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AE6" w:rsidRDefault="00064D1D" w:rsidP="00A26DD2">
      <w:pPr>
        <w:pStyle w:val="Title"/>
        <w:jc w:val="center"/>
        <w:rPr>
          <w:rFonts w:cstheme="minorHAnsi"/>
          <w:b/>
          <w:color w:val="auto"/>
          <w:kern w:val="32"/>
          <w:sz w:val="24"/>
          <w:szCs w:val="24"/>
        </w:rPr>
      </w:pPr>
      <w:bookmarkStart w:id="0" w:name="_Toc401959409"/>
      <w:bookmarkStart w:id="1" w:name="_Toc401959502"/>
      <w:r w:rsidRPr="00753AE6">
        <w:rPr>
          <w:rFonts w:cstheme="minorHAnsi"/>
          <w:b/>
          <w:noProof/>
          <w:color w:val="auto"/>
          <w:kern w:val="32"/>
          <w:sz w:val="24"/>
          <w:szCs w:val="24"/>
          <w:lang w:val="en-US" w:eastAsia="en-US"/>
        </w:rPr>
        <w:drawing>
          <wp:inline distT="0" distB="0" distL="0" distR="0">
            <wp:extent cx="2400300" cy="1781175"/>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400300" cy="1781175"/>
                    </a:xfrm>
                    <a:prstGeom prst="rect">
                      <a:avLst/>
                    </a:prstGeom>
                    <a:noFill/>
                    <a:ln w="9525">
                      <a:noFill/>
                      <a:miter lim="800000"/>
                      <a:headEnd/>
                      <a:tailEnd/>
                    </a:ln>
                  </pic:spPr>
                </pic:pic>
              </a:graphicData>
            </a:graphic>
          </wp:inline>
        </w:drawing>
      </w:r>
    </w:p>
    <w:p w:rsidR="00753AE6" w:rsidRDefault="00753AE6" w:rsidP="00064D1D">
      <w:pPr>
        <w:pStyle w:val="Title"/>
        <w:rPr>
          <w:rFonts w:cstheme="minorHAnsi"/>
          <w:b/>
          <w:color w:val="auto"/>
          <w:kern w:val="32"/>
          <w:sz w:val="24"/>
          <w:szCs w:val="24"/>
        </w:rPr>
      </w:pPr>
    </w:p>
    <w:p w:rsidR="00753AE6" w:rsidRDefault="00753AE6" w:rsidP="00A26DD2">
      <w:pPr>
        <w:pStyle w:val="Title"/>
        <w:jc w:val="center"/>
        <w:rPr>
          <w:rFonts w:cstheme="minorHAnsi"/>
          <w:b/>
          <w:color w:val="auto"/>
          <w:kern w:val="32"/>
          <w:sz w:val="24"/>
          <w:szCs w:val="24"/>
        </w:rPr>
      </w:pPr>
    </w:p>
    <w:p w:rsidR="00A26DD2" w:rsidRPr="005148FA" w:rsidRDefault="00A26DD2" w:rsidP="00A26DD2">
      <w:pPr>
        <w:pStyle w:val="Title"/>
        <w:jc w:val="center"/>
        <w:rPr>
          <w:rFonts w:cstheme="minorHAnsi"/>
          <w:b/>
          <w:color w:val="auto"/>
          <w:kern w:val="32"/>
          <w:sz w:val="24"/>
          <w:szCs w:val="24"/>
        </w:rPr>
      </w:pPr>
      <w:r w:rsidRPr="005148FA">
        <w:rPr>
          <w:rFonts w:cstheme="minorHAnsi"/>
          <w:b/>
          <w:color w:val="auto"/>
          <w:kern w:val="32"/>
          <w:sz w:val="24"/>
          <w:szCs w:val="24"/>
        </w:rPr>
        <w:t>K O N C E S I O N I   A K T</w:t>
      </w:r>
    </w:p>
    <w:p w:rsidR="00A26DD2" w:rsidRPr="005148FA" w:rsidRDefault="00A26DD2" w:rsidP="00A26DD2">
      <w:pPr>
        <w:pStyle w:val="Title"/>
        <w:jc w:val="center"/>
        <w:rPr>
          <w:rFonts w:cstheme="minorHAnsi"/>
          <w:b/>
          <w:color w:val="auto"/>
          <w:kern w:val="32"/>
          <w:sz w:val="24"/>
          <w:szCs w:val="24"/>
        </w:rPr>
      </w:pPr>
      <w:r w:rsidRPr="005148FA">
        <w:rPr>
          <w:rFonts w:cstheme="minorHAnsi"/>
          <w:b/>
          <w:color w:val="auto"/>
          <w:kern w:val="32"/>
          <w:sz w:val="24"/>
          <w:szCs w:val="24"/>
        </w:rPr>
        <w:t>o ležištima crvenih boksita “Zagrad”</w:t>
      </w:r>
      <w:r w:rsidR="00782479" w:rsidRPr="005148FA">
        <w:rPr>
          <w:rFonts w:cstheme="minorHAnsi"/>
          <w:b/>
          <w:color w:val="auto"/>
          <w:kern w:val="32"/>
          <w:sz w:val="24"/>
          <w:szCs w:val="24"/>
        </w:rPr>
        <w:t>,</w:t>
      </w:r>
      <w:r w:rsidR="00D93E17">
        <w:rPr>
          <w:rFonts w:cstheme="minorHAnsi"/>
          <w:b/>
          <w:color w:val="auto"/>
          <w:kern w:val="32"/>
          <w:sz w:val="24"/>
          <w:szCs w:val="24"/>
        </w:rPr>
        <w:t xml:space="preserve"> </w:t>
      </w:r>
      <w:r w:rsidR="00D93E17" w:rsidRPr="00D23F83">
        <w:rPr>
          <w:rFonts w:cstheme="minorHAnsi"/>
          <w:b/>
          <w:color w:val="auto"/>
          <w:kern w:val="32"/>
          <w:sz w:val="24"/>
          <w:szCs w:val="24"/>
        </w:rPr>
        <w:t>“Đurakov do</w:t>
      </w:r>
      <w:r w:rsidRPr="00D23F83">
        <w:rPr>
          <w:rFonts w:cstheme="minorHAnsi"/>
          <w:b/>
          <w:color w:val="auto"/>
          <w:kern w:val="32"/>
          <w:sz w:val="24"/>
          <w:szCs w:val="24"/>
        </w:rPr>
        <w:t xml:space="preserve"> II”,</w:t>
      </w:r>
      <w:r w:rsidRPr="005148FA">
        <w:rPr>
          <w:rFonts w:cstheme="minorHAnsi"/>
          <w:b/>
          <w:color w:val="auto"/>
          <w:kern w:val="32"/>
          <w:sz w:val="24"/>
          <w:szCs w:val="24"/>
        </w:rPr>
        <w:t xml:space="preserve">  “Štitovo II” i “Biočki stan”, </w:t>
      </w:r>
      <w:r w:rsidR="00753AE6">
        <w:rPr>
          <w:rFonts w:cstheme="minorHAnsi"/>
          <w:b/>
          <w:color w:val="auto"/>
          <w:kern w:val="32"/>
          <w:sz w:val="24"/>
          <w:szCs w:val="24"/>
        </w:rPr>
        <w:t>o</w:t>
      </w:r>
      <w:r w:rsidRPr="005148FA">
        <w:rPr>
          <w:rFonts w:cstheme="minorHAnsi"/>
          <w:b/>
          <w:color w:val="auto"/>
          <w:kern w:val="32"/>
          <w:sz w:val="24"/>
          <w:szCs w:val="24"/>
        </w:rPr>
        <w:t>pština Nikšić</w:t>
      </w:r>
    </w:p>
    <w:p w:rsidR="0007204D" w:rsidRPr="004A51B7" w:rsidRDefault="0007204D" w:rsidP="0007204D">
      <w:pPr>
        <w:pStyle w:val="Heading2"/>
        <w:numPr>
          <w:ilvl w:val="0"/>
          <w:numId w:val="0"/>
        </w:numPr>
        <w:spacing w:before="0" w:after="200"/>
        <w:rPr>
          <w:rFonts w:eastAsia="Times New Roman"/>
          <w:b w:val="0"/>
          <w:i/>
          <w:color w:val="auto"/>
          <w:szCs w:val="24"/>
          <w:lang w:val="sl-SI"/>
        </w:rPr>
      </w:pPr>
      <w:bookmarkStart w:id="2" w:name="_Toc390336530"/>
      <w:bookmarkStart w:id="3" w:name="_Toc390336655"/>
      <w:bookmarkStart w:id="4" w:name="_Toc390549893"/>
      <w:bookmarkStart w:id="5" w:name="_Toc401959403"/>
      <w:bookmarkStart w:id="6" w:name="_Toc401959496"/>
    </w:p>
    <w:p w:rsidR="00753AE6" w:rsidRPr="004A51B7" w:rsidRDefault="00753AE6" w:rsidP="00753AE6">
      <w:pPr>
        <w:rPr>
          <w:lang w:val="sl-SI"/>
        </w:rPr>
      </w:pPr>
    </w:p>
    <w:p w:rsidR="00753AE6" w:rsidRPr="004A51B7" w:rsidRDefault="00753AE6" w:rsidP="00753AE6">
      <w:pPr>
        <w:rPr>
          <w:lang w:val="sl-SI"/>
        </w:rPr>
      </w:pPr>
    </w:p>
    <w:p w:rsidR="00753AE6" w:rsidRPr="004A51B7" w:rsidRDefault="00753AE6" w:rsidP="00753AE6">
      <w:pPr>
        <w:rPr>
          <w:lang w:val="sl-SI"/>
        </w:rPr>
      </w:pPr>
    </w:p>
    <w:p w:rsidR="00753AE6" w:rsidRPr="004A51B7" w:rsidRDefault="00753AE6" w:rsidP="00753AE6">
      <w:pPr>
        <w:rPr>
          <w:lang w:val="sl-SI"/>
        </w:rPr>
      </w:pPr>
    </w:p>
    <w:p w:rsidR="00753AE6" w:rsidRPr="004A51B7" w:rsidRDefault="00753AE6" w:rsidP="00753AE6">
      <w:pPr>
        <w:rPr>
          <w:lang w:val="sl-SI"/>
        </w:rPr>
      </w:pPr>
    </w:p>
    <w:p w:rsidR="00753AE6" w:rsidRPr="004A51B7" w:rsidRDefault="00753AE6" w:rsidP="00753AE6">
      <w:pPr>
        <w:rPr>
          <w:lang w:val="sl-SI"/>
        </w:rPr>
      </w:pPr>
    </w:p>
    <w:p w:rsidR="00753AE6" w:rsidRPr="004A51B7" w:rsidRDefault="00753AE6" w:rsidP="00753AE6">
      <w:pPr>
        <w:rPr>
          <w:lang w:val="sl-SI"/>
        </w:rPr>
      </w:pPr>
    </w:p>
    <w:p w:rsidR="00753AE6" w:rsidRPr="004A51B7" w:rsidRDefault="00753AE6" w:rsidP="00753AE6">
      <w:pPr>
        <w:rPr>
          <w:lang w:val="sl-SI"/>
        </w:rPr>
      </w:pPr>
    </w:p>
    <w:p w:rsidR="00753AE6" w:rsidRPr="004A51B7" w:rsidRDefault="00753AE6" w:rsidP="00753AE6">
      <w:pPr>
        <w:rPr>
          <w:lang w:val="sl-SI"/>
        </w:rPr>
      </w:pPr>
    </w:p>
    <w:p w:rsidR="00753AE6" w:rsidRPr="004A51B7" w:rsidRDefault="00753AE6" w:rsidP="00753AE6">
      <w:pPr>
        <w:rPr>
          <w:lang w:val="sl-SI"/>
        </w:rPr>
      </w:pPr>
    </w:p>
    <w:p w:rsidR="00753AE6" w:rsidRPr="004A51B7" w:rsidRDefault="00753AE6" w:rsidP="00753AE6">
      <w:pPr>
        <w:rPr>
          <w:lang w:val="sl-SI"/>
        </w:rPr>
      </w:pPr>
    </w:p>
    <w:p w:rsidR="00753AE6" w:rsidRPr="004A51B7" w:rsidRDefault="00753AE6" w:rsidP="00753AE6">
      <w:pPr>
        <w:rPr>
          <w:lang w:val="sl-SI"/>
        </w:rPr>
      </w:pPr>
    </w:p>
    <w:p w:rsidR="00753AE6" w:rsidRPr="004A51B7" w:rsidRDefault="00753AE6" w:rsidP="00753AE6">
      <w:pPr>
        <w:rPr>
          <w:lang w:val="sl-SI"/>
        </w:rPr>
      </w:pPr>
    </w:p>
    <w:p w:rsidR="00753AE6" w:rsidRPr="004A51B7" w:rsidRDefault="00753AE6" w:rsidP="00753AE6">
      <w:pPr>
        <w:rPr>
          <w:lang w:val="sl-SI"/>
        </w:rPr>
      </w:pPr>
    </w:p>
    <w:p w:rsidR="00753AE6" w:rsidRDefault="00064D1D" w:rsidP="00064D1D">
      <w:pPr>
        <w:pStyle w:val="Heading2"/>
        <w:numPr>
          <w:ilvl w:val="0"/>
          <w:numId w:val="0"/>
        </w:numPr>
        <w:spacing w:before="0" w:line="240" w:lineRule="auto"/>
        <w:jc w:val="center"/>
        <w:rPr>
          <w:color w:val="auto"/>
          <w:szCs w:val="24"/>
          <w:lang w:val="hr-HR"/>
        </w:rPr>
      </w:pPr>
      <w:r w:rsidRPr="00753AE6">
        <w:rPr>
          <w:noProof/>
          <w:color w:val="auto"/>
          <w:szCs w:val="24"/>
        </w:rPr>
        <w:lastRenderedPageBreak/>
        <w:drawing>
          <wp:inline distT="0" distB="0" distL="0" distR="0">
            <wp:extent cx="2400300" cy="1781175"/>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400300" cy="1781175"/>
                    </a:xfrm>
                    <a:prstGeom prst="rect">
                      <a:avLst/>
                    </a:prstGeom>
                    <a:noFill/>
                    <a:ln w="9525">
                      <a:noFill/>
                      <a:miter lim="800000"/>
                      <a:headEnd/>
                      <a:tailEnd/>
                    </a:ln>
                  </pic:spPr>
                </pic:pic>
              </a:graphicData>
            </a:graphic>
          </wp:inline>
        </w:drawing>
      </w:r>
    </w:p>
    <w:p w:rsidR="00753AE6" w:rsidRDefault="00753AE6" w:rsidP="00102BD2">
      <w:pPr>
        <w:pStyle w:val="Heading2"/>
        <w:numPr>
          <w:ilvl w:val="0"/>
          <w:numId w:val="0"/>
        </w:numPr>
        <w:spacing w:before="0" w:line="240" w:lineRule="auto"/>
        <w:jc w:val="both"/>
        <w:rPr>
          <w:color w:val="auto"/>
          <w:szCs w:val="24"/>
          <w:lang w:val="hr-HR"/>
        </w:rPr>
      </w:pPr>
    </w:p>
    <w:p w:rsidR="00DA6007" w:rsidRDefault="00DA6007" w:rsidP="00DA6007">
      <w:pPr>
        <w:spacing w:after="0" w:line="240" w:lineRule="auto"/>
        <w:rPr>
          <w:rFonts w:ascii="Cambria" w:hAnsi="Cambria"/>
          <w:sz w:val="24"/>
          <w:szCs w:val="24"/>
          <w:lang w:val="sr-Latn-CS"/>
        </w:rPr>
      </w:pPr>
      <w:r w:rsidRPr="009969C6">
        <w:rPr>
          <w:rFonts w:ascii="Cambria" w:hAnsi="Cambria" w:cs="Arial"/>
          <w:sz w:val="24"/>
          <w:szCs w:val="24"/>
        </w:rPr>
        <w:t>Broj:</w:t>
      </w:r>
      <w:r w:rsidRPr="00171BC1">
        <w:rPr>
          <w:rFonts w:ascii="Cambria" w:hAnsi="Cambria"/>
          <w:sz w:val="24"/>
          <w:szCs w:val="24"/>
          <w:lang w:val="sr-Latn-CS"/>
        </w:rPr>
        <w:t xml:space="preserve"> </w:t>
      </w:r>
      <w:r>
        <w:rPr>
          <w:rFonts w:ascii="Cambria" w:hAnsi="Cambria"/>
          <w:sz w:val="24"/>
          <w:szCs w:val="24"/>
          <w:lang w:val="sr-Latn-CS"/>
        </w:rPr>
        <w:t>01-706/10</w:t>
      </w:r>
    </w:p>
    <w:p w:rsidR="00DA6007" w:rsidRPr="00380297" w:rsidRDefault="00DA6007" w:rsidP="00DA6007">
      <w:pPr>
        <w:spacing w:after="0" w:line="240" w:lineRule="auto"/>
        <w:rPr>
          <w:rFonts w:ascii="Cambria" w:hAnsi="Cambria" w:cs="Arial"/>
          <w:sz w:val="24"/>
          <w:szCs w:val="24"/>
        </w:rPr>
      </w:pPr>
      <w:r w:rsidRPr="009969C6">
        <w:rPr>
          <w:rFonts w:ascii="Cambria" w:hAnsi="Cambria" w:cs="Arial"/>
          <w:sz w:val="24"/>
          <w:szCs w:val="24"/>
        </w:rPr>
        <w:t xml:space="preserve">Podgorica, </w:t>
      </w:r>
      <w:r>
        <w:rPr>
          <w:rFonts w:ascii="Cambria" w:hAnsi="Cambria" w:cs="Arial"/>
          <w:sz w:val="24"/>
          <w:szCs w:val="24"/>
        </w:rPr>
        <w:t>17.06.2015.godine</w:t>
      </w:r>
    </w:p>
    <w:p w:rsidR="00753AE6" w:rsidRPr="005E21F5" w:rsidRDefault="00753AE6" w:rsidP="00753AE6">
      <w:pPr>
        <w:spacing w:after="0" w:line="240" w:lineRule="auto"/>
        <w:rPr>
          <w:rFonts w:asciiTheme="majorHAnsi" w:hAnsiTheme="majorHAnsi" w:cstheme="minorHAnsi"/>
          <w:b/>
          <w:szCs w:val="24"/>
        </w:rPr>
      </w:pPr>
    </w:p>
    <w:p w:rsidR="00753AE6" w:rsidRPr="005E21F5" w:rsidRDefault="00753AE6" w:rsidP="00753AE6">
      <w:pPr>
        <w:spacing w:after="0" w:line="240" w:lineRule="auto"/>
        <w:rPr>
          <w:rFonts w:asciiTheme="majorHAnsi" w:hAnsiTheme="majorHAnsi" w:cstheme="minorHAnsi"/>
          <w:b/>
          <w:szCs w:val="24"/>
        </w:rPr>
      </w:pPr>
    </w:p>
    <w:p w:rsidR="00753AE6" w:rsidRPr="005E21F5" w:rsidRDefault="00753AE6" w:rsidP="00753AE6">
      <w:pPr>
        <w:spacing w:after="0" w:line="240" w:lineRule="auto"/>
        <w:rPr>
          <w:rFonts w:asciiTheme="majorHAnsi" w:hAnsiTheme="majorHAnsi" w:cstheme="minorHAnsi"/>
          <w:b/>
          <w:szCs w:val="24"/>
        </w:rPr>
      </w:pPr>
    </w:p>
    <w:p w:rsidR="00064D1D" w:rsidRPr="005148FA" w:rsidRDefault="00064D1D" w:rsidP="00064D1D">
      <w:pPr>
        <w:pStyle w:val="Title"/>
        <w:jc w:val="center"/>
        <w:rPr>
          <w:rFonts w:cstheme="minorHAnsi"/>
          <w:b/>
          <w:color w:val="auto"/>
          <w:kern w:val="32"/>
          <w:sz w:val="24"/>
          <w:szCs w:val="24"/>
        </w:rPr>
      </w:pPr>
      <w:r w:rsidRPr="005148FA">
        <w:rPr>
          <w:rFonts w:cstheme="minorHAnsi"/>
          <w:b/>
          <w:color w:val="auto"/>
          <w:kern w:val="32"/>
          <w:sz w:val="24"/>
          <w:szCs w:val="24"/>
        </w:rPr>
        <w:t>K O N C E S I O N I   A K T</w:t>
      </w:r>
    </w:p>
    <w:p w:rsidR="00064D1D" w:rsidRPr="005148FA" w:rsidRDefault="00064D1D" w:rsidP="00064D1D">
      <w:pPr>
        <w:pStyle w:val="Title"/>
        <w:jc w:val="center"/>
        <w:rPr>
          <w:rFonts w:cstheme="minorHAnsi"/>
          <w:b/>
          <w:color w:val="auto"/>
          <w:kern w:val="32"/>
          <w:sz w:val="24"/>
          <w:szCs w:val="24"/>
        </w:rPr>
      </w:pPr>
      <w:r w:rsidRPr="005148FA">
        <w:rPr>
          <w:rFonts w:cstheme="minorHAnsi"/>
          <w:b/>
          <w:color w:val="auto"/>
          <w:kern w:val="32"/>
          <w:sz w:val="24"/>
          <w:szCs w:val="24"/>
        </w:rPr>
        <w:t>o ležištima crvenih boksita “Za</w:t>
      </w:r>
      <w:r w:rsidR="00A41F58">
        <w:rPr>
          <w:rFonts w:cstheme="minorHAnsi"/>
          <w:b/>
          <w:color w:val="auto"/>
          <w:kern w:val="32"/>
          <w:sz w:val="24"/>
          <w:szCs w:val="24"/>
        </w:rPr>
        <w:t xml:space="preserve">grad”, </w:t>
      </w:r>
      <w:r w:rsidR="00A41F58" w:rsidRPr="00D23F83">
        <w:rPr>
          <w:rFonts w:cstheme="minorHAnsi"/>
          <w:b/>
          <w:color w:val="auto"/>
          <w:kern w:val="32"/>
          <w:sz w:val="24"/>
          <w:szCs w:val="24"/>
        </w:rPr>
        <w:t>“Đurakov do</w:t>
      </w:r>
      <w:r w:rsidRPr="00D23F83">
        <w:rPr>
          <w:rFonts w:cstheme="minorHAnsi"/>
          <w:b/>
          <w:color w:val="auto"/>
          <w:kern w:val="32"/>
          <w:sz w:val="24"/>
          <w:szCs w:val="24"/>
        </w:rPr>
        <w:t xml:space="preserve"> II”,  “</w:t>
      </w:r>
      <w:r w:rsidRPr="005148FA">
        <w:rPr>
          <w:rFonts w:cstheme="minorHAnsi"/>
          <w:b/>
          <w:color w:val="auto"/>
          <w:kern w:val="32"/>
          <w:sz w:val="24"/>
          <w:szCs w:val="24"/>
        </w:rPr>
        <w:t xml:space="preserve">Štitovo II” i “Biočki stan”, </w:t>
      </w:r>
      <w:r>
        <w:rPr>
          <w:rFonts w:cstheme="minorHAnsi"/>
          <w:b/>
          <w:color w:val="auto"/>
          <w:kern w:val="32"/>
          <w:sz w:val="24"/>
          <w:szCs w:val="24"/>
        </w:rPr>
        <w:t>o</w:t>
      </w:r>
      <w:r w:rsidRPr="005148FA">
        <w:rPr>
          <w:rFonts w:cstheme="minorHAnsi"/>
          <w:b/>
          <w:color w:val="auto"/>
          <w:kern w:val="32"/>
          <w:sz w:val="24"/>
          <w:szCs w:val="24"/>
        </w:rPr>
        <w:t>pština Nikšić</w:t>
      </w:r>
    </w:p>
    <w:p w:rsidR="00753AE6" w:rsidRPr="004A51B7" w:rsidRDefault="00753AE6" w:rsidP="00753AE6">
      <w:pPr>
        <w:spacing w:after="0" w:line="240" w:lineRule="auto"/>
        <w:jc w:val="center"/>
        <w:rPr>
          <w:rFonts w:asciiTheme="majorHAnsi" w:hAnsiTheme="majorHAnsi" w:cstheme="minorHAnsi"/>
          <w:b/>
          <w:szCs w:val="24"/>
          <w:lang w:val="sl-SI"/>
        </w:rPr>
      </w:pPr>
    </w:p>
    <w:p w:rsidR="00753AE6" w:rsidRPr="004A51B7" w:rsidRDefault="00753AE6" w:rsidP="00753AE6">
      <w:pPr>
        <w:spacing w:after="0" w:line="240" w:lineRule="auto"/>
        <w:jc w:val="center"/>
        <w:rPr>
          <w:rFonts w:asciiTheme="majorHAnsi" w:hAnsiTheme="majorHAnsi" w:cstheme="minorHAnsi"/>
          <w:b/>
          <w:szCs w:val="24"/>
          <w:lang w:val="sl-SI"/>
        </w:rPr>
      </w:pPr>
    </w:p>
    <w:p w:rsidR="00753AE6" w:rsidRPr="004A51B7" w:rsidRDefault="00753AE6" w:rsidP="00753AE6">
      <w:pPr>
        <w:spacing w:after="0" w:line="240" w:lineRule="auto"/>
        <w:jc w:val="center"/>
        <w:rPr>
          <w:rFonts w:asciiTheme="majorHAnsi" w:hAnsiTheme="majorHAnsi" w:cstheme="minorHAnsi"/>
          <w:b/>
          <w:szCs w:val="24"/>
          <w:lang w:val="sl-SI"/>
        </w:rPr>
      </w:pPr>
    </w:p>
    <w:p w:rsidR="00753AE6" w:rsidRPr="004A51B7" w:rsidRDefault="00753AE6" w:rsidP="00753AE6">
      <w:pPr>
        <w:spacing w:after="0" w:line="240" w:lineRule="auto"/>
        <w:rPr>
          <w:rFonts w:asciiTheme="majorHAnsi" w:hAnsiTheme="majorHAnsi" w:cstheme="minorHAnsi"/>
          <w:b/>
          <w:szCs w:val="24"/>
          <w:lang w:val="sl-SI"/>
        </w:rPr>
      </w:pPr>
    </w:p>
    <w:p w:rsidR="00753AE6" w:rsidRPr="004A51B7" w:rsidRDefault="00753AE6" w:rsidP="00753AE6">
      <w:pPr>
        <w:spacing w:after="0" w:line="240" w:lineRule="auto"/>
        <w:rPr>
          <w:rFonts w:asciiTheme="majorHAnsi" w:hAnsiTheme="majorHAnsi" w:cstheme="minorHAnsi"/>
          <w:b/>
          <w:szCs w:val="24"/>
          <w:lang w:val="nn-NO"/>
        </w:rPr>
      </w:pPr>
      <w:r w:rsidRPr="004A51B7">
        <w:rPr>
          <w:rFonts w:asciiTheme="majorHAnsi" w:hAnsiTheme="majorHAnsi" w:cstheme="minorHAnsi"/>
          <w:b/>
          <w:szCs w:val="24"/>
          <w:lang w:val="sl-SI"/>
        </w:rPr>
        <w:t xml:space="preserve">                                                                                                                                               </w:t>
      </w:r>
      <w:r w:rsidRPr="004A51B7">
        <w:rPr>
          <w:rFonts w:asciiTheme="majorHAnsi" w:hAnsiTheme="majorHAnsi" w:cstheme="minorHAnsi"/>
          <w:b/>
          <w:szCs w:val="24"/>
          <w:lang w:val="nn-NO"/>
        </w:rPr>
        <w:t>M I N I S T A R</w:t>
      </w:r>
    </w:p>
    <w:p w:rsidR="00753AE6" w:rsidRPr="004A51B7" w:rsidRDefault="00064D1D" w:rsidP="00CA0682">
      <w:pPr>
        <w:spacing w:after="0" w:line="240" w:lineRule="auto"/>
        <w:jc w:val="right"/>
        <w:rPr>
          <w:rFonts w:asciiTheme="majorHAnsi" w:hAnsiTheme="majorHAnsi" w:cstheme="minorHAnsi"/>
          <w:b/>
          <w:sz w:val="24"/>
          <w:szCs w:val="24"/>
          <w:lang w:val="nn-NO"/>
        </w:rPr>
      </w:pPr>
      <w:r w:rsidRPr="004A51B7">
        <w:rPr>
          <w:rFonts w:cstheme="minorHAnsi"/>
          <w:szCs w:val="24"/>
          <w:lang w:val="nn-NO"/>
        </w:rPr>
        <w:t xml:space="preserve">                                                                                                                          </w:t>
      </w:r>
      <w:r w:rsidRPr="004A51B7">
        <w:rPr>
          <w:rFonts w:asciiTheme="majorHAnsi" w:hAnsiTheme="majorHAnsi" w:cstheme="minorHAnsi"/>
          <w:b/>
          <w:sz w:val="24"/>
          <w:szCs w:val="24"/>
          <w:lang w:val="nn-NO"/>
        </w:rPr>
        <w:t>dr Vladimir Kavarić</w:t>
      </w:r>
      <w:r w:rsidR="00CA0682" w:rsidRPr="004A51B7">
        <w:rPr>
          <w:rFonts w:asciiTheme="majorHAnsi" w:hAnsiTheme="majorHAnsi" w:cstheme="minorHAnsi"/>
          <w:b/>
          <w:sz w:val="24"/>
          <w:szCs w:val="24"/>
          <w:lang w:val="nn-NO"/>
        </w:rPr>
        <w:t>, sr</w:t>
      </w:r>
    </w:p>
    <w:p w:rsidR="00064D1D" w:rsidRPr="004A51B7" w:rsidRDefault="00064D1D" w:rsidP="00064D1D">
      <w:pPr>
        <w:spacing w:after="0" w:line="240" w:lineRule="auto"/>
        <w:rPr>
          <w:rFonts w:asciiTheme="majorHAnsi" w:hAnsiTheme="majorHAnsi" w:cstheme="minorHAnsi"/>
          <w:b/>
          <w:szCs w:val="24"/>
          <w:lang w:val="nn-NO"/>
        </w:rPr>
      </w:pPr>
      <w:r w:rsidRPr="004A51B7">
        <w:rPr>
          <w:rFonts w:asciiTheme="majorHAnsi" w:hAnsiTheme="majorHAnsi" w:cstheme="minorHAnsi"/>
          <w:b/>
          <w:szCs w:val="24"/>
          <w:lang w:val="nn-NO"/>
        </w:rPr>
        <w:t>Autori Koncesionog akta:</w:t>
      </w:r>
    </w:p>
    <w:p w:rsidR="00064D1D" w:rsidRPr="004A51B7" w:rsidRDefault="00064D1D" w:rsidP="00064D1D">
      <w:pPr>
        <w:spacing w:after="0" w:line="240" w:lineRule="auto"/>
        <w:rPr>
          <w:rFonts w:asciiTheme="majorHAnsi" w:hAnsiTheme="majorHAnsi" w:cstheme="minorHAnsi"/>
          <w:b/>
          <w:sz w:val="24"/>
          <w:szCs w:val="24"/>
          <w:lang w:val="nn-NO"/>
        </w:rPr>
      </w:pPr>
    </w:p>
    <w:p w:rsidR="00064D1D" w:rsidRPr="004A51B7" w:rsidRDefault="00064D1D" w:rsidP="00AD5FE9">
      <w:pPr>
        <w:pStyle w:val="ListParagraph"/>
        <w:numPr>
          <w:ilvl w:val="0"/>
          <w:numId w:val="2"/>
        </w:numPr>
        <w:spacing w:after="0"/>
        <w:ind w:left="360"/>
        <w:jc w:val="both"/>
        <w:rPr>
          <w:rFonts w:asciiTheme="majorHAnsi" w:hAnsiTheme="majorHAnsi" w:cstheme="minorHAnsi"/>
          <w:lang w:val="nn-NO"/>
        </w:rPr>
      </w:pPr>
      <w:r w:rsidRPr="004A51B7">
        <w:rPr>
          <w:rFonts w:asciiTheme="majorHAnsi" w:hAnsiTheme="majorHAnsi" w:cstheme="minorHAnsi"/>
          <w:lang w:val="nn-NO"/>
        </w:rPr>
        <w:t xml:space="preserve">dr Milutin Korać, dipl.inž. rudarstva, </w:t>
      </w:r>
      <w:r w:rsidR="00CA0682" w:rsidRPr="004A51B7">
        <w:rPr>
          <w:rFonts w:asciiTheme="majorHAnsi" w:hAnsiTheme="majorHAnsi" w:cstheme="minorHAnsi"/>
          <w:lang w:val="nn-NO"/>
        </w:rPr>
        <w:t>sr</w:t>
      </w:r>
    </w:p>
    <w:p w:rsidR="00064D1D" w:rsidRPr="004A51B7" w:rsidRDefault="00064D1D" w:rsidP="00AD5FE9">
      <w:pPr>
        <w:pStyle w:val="ListParagraph"/>
        <w:numPr>
          <w:ilvl w:val="0"/>
          <w:numId w:val="2"/>
        </w:numPr>
        <w:spacing w:after="0"/>
        <w:ind w:left="360"/>
        <w:jc w:val="both"/>
        <w:rPr>
          <w:rFonts w:asciiTheme="majorHAnsi" w:hAnsiTheme="majorHAnsi" w:cstheme="minorHAnsi"/>
          <w:lang w:val="nn-NO"/>
        </w:rPr>
      </w:pPr>
      <w:r w:rsidRPr="004A51B7">
        <w:rPr>
          <w:rFonts w:asciiTheme="majorHAnsi" w:hAnsiTheme="majorHAnsi" w:cstheme="minorHAnsi"/>
          <w:lang w:val="nn-NO"/>
        </w:rPr>
        <w:t>dr Ratomir Stanić, dipl.inž. rudarstva,</w:t>
      </w:r>
      <w:r w:rsidR="00CA0682" w:rsidRPr="004A51B7">
        <w:rPr>
          <w:rFonts w:asciiTheme="majorHAnsi" w:hAnsiTheme="majorHAnsi" w:cstheme="minorHAnsi"/>
          <w:lang w:val="nn-NO"/>
        </w:rPr>
        <w:t>sr</w:t>
      </w:r>
      <w:r w:rsidRPr="004A51B7">
        <w:rPr>
          <w:rFonts w:asciiTheme="majorHAnsi" w:hAnsiTheme="majorHAnsi" w:cstheme="minorHAnsi"/>
          <w:lang w:val="nn-NO"/>
        </w:rPr>
        <w:t xml:space="preserve"> </w:t>
      </w:r>
    </w:p>
    <w:p w:rsidR="00064D1D" w:rsidRPr="00793FC0" w:rsidRDefault="00064D1D" w:rsidP="00AD5FE9">
      <w:pPr>
        <w:pStyle w:val="ListParagraph"/>
        <w:numPr>
          <w:ilvl w:val="0"/>
          <w:numId w:val="2"/>
        </w:numPr>
        <w:spacing w:after="0"/>
        <w:ind w:left="360"/>
        <w:jc w:val="both"/>
        <w:rPr>
          <w:rFonts w:asciiTheme="majorHAnsi" w:hAnsiTheme="majorHAnsi" w:cstheme="minorHAnsi"/>
        </w:rPr>
      </w:pPr>
      <w:r w:rsidRPr="00793FC0">
        <w:rPr>
          <w:rFonts w:asciiTheme="majorHAnsi" w:hAnsiTheme="majorHAnsi" w:cstheme="minorHAnsi"/>
        </w:rPr>
        <w:t>mr Sobodan Radusi</w:t>
      </w:r>
      <w:r>
        <w:rPr>
          <w:rFonts w:asciiTheme="majorHAnsi" w:hAnsiTheme="majorHAnsi" w:cstheme="minorHAnsi"/>
        </w:rPr>
        <w:t>nović, dipl.inž. geologije,</w:t>
      </w:r>
      <w:r w:rsidR="00CA0682">
        <w:rPr>
          <w:rFonts w:asciiTheme="majorHAnsi" w:hAnsiTheme="majorHAnsi" w:cstheme="minorHAnsi"/>
        </w:rPr>
        <w:t>sr</w:t>
      </w:r>
      <w:r>
        <w:rPr>
          <w:rFonts w:asciiTheme="majorHAnsi" w:hAnsiTheme="majorHAnsi" w:cstheme="minorHAnsi"/>
        </w:rPr>
        <w:t xml:space="preserve"> </w:t>
      </w:r>
    </w:p>
    <w:p w:rsidR="00064D1D" w:rsidRPr="00793FC0" w:rsidRDefault="00064D1D" w:rsidP="00AD5FE9">
      <w:pPr>
        <w:pStyle w:val="ListParagraph"/>
        <w:numPr>
          <w:ilvl w:val="0"/>
          <w:numId w:val="2"/>
        </w:numPr>
        <w:spacing w:after="0"/>
        <w:ind w:left="360"/>
        <w:jc w:val="both"/>
        <w:rPr>
          <w:rFonts w:asciiTheme="majorHAnsi" w:hAnsiTheme="majorHAnsi" w:cstheme="minorHAnsi"/>
        </w:rPr>
      </w:pPr>
      <w:r w:rsidRPr="00793FC0">
        <w:rPr>
          <w:rFonts w:asciiTheme="majorHAnsi" w:hAnsiTheme="majorHAnsi" w:cstheme="minorHAnsi"/>
        </w:rPr>
        <w:t>Vesna Vujačić,</w:t>
      </w:r>
      <w:r>
        <w:rPr>
          <w:rFonts w:asciiTheme="majorHAnsi" w:hAnsiTheme="majorHAnsi" w:cstheme="minorHAnsi"/>
        </w:rPr>
        <w:t xml:space="preserve"> dipl.inž.geologije, </w:t>
      </w:r>
      <w:r w:rsidR="00CA0682">
        <w:rPr>
          <w:rFonts w:asciiTheme="majorHAnsi" w:hAnsiTheme="majorHAnsi" w:cstheme="minorHAnsi"/>
        </w:rPr>
        <w:t>sr</w:t>
      </w:r>
    </w:p>
    <w:p w:rsidR="00064D1D" w:rsidRPr="00793FC0" w:rsidRDefault="00064D1D" w:rsidP="00AD5FE9">
      <w:pPr>
        <w:pStyle w:val="ListParagraph"/>
        <w:numPr>
          <w:ilvl w:val="0"/>
          <w:numId w:val="2"/>
        </w:numPr>
        <w:spacing w:after="0"/>
        <w:ind w:left="360"/>
        <w:rPr>
          <w:rFonts w:asciiTheme="majorHAnsi" w:hAnsiTheme="majorHAnsi" w:cstheme="minorHAnsi"/>
        </w:rPr>
      </w:pPr>
      <w:r w:rsidRPr="00793FC0">
        <w:rPr>
          <w:rFonts w:asciiTheme="majorHAnsi" w:hAnsiTheme="majorHAnsi" w:cstheme="minorHAnsi"/>
        </w:rPr>
        <w:t>Nebojša Kopr</w:t>
      </w:r>
      <w:r>
        <w:rPr>
          <w:rFonts w:asciiTheme="majorHAnsi" w:hAnsiTheme="majorHAnsi" w:cstheme="minorHAnsi"/>
        </w:rPr>
        <w:t>ivica, dipl.inž.geologije,</w:t>
      </w:r>
      <w:r w:rsidR="00CA0682">
        <w:rPr>
          <w:rFonts w:asciiTheme="majorHAnsi" w:hAnsiTheme="majorHAnsi" w:cstheme="minorHAnsi"/>
        </w:rPr>
        <w:t>sr</w:t>
      </w:r>
      <w:r>
        <w:rPr>
          <w:rFonts w:asciiTheme="majorHAnsi" w:hAnsiTheme="majorHAnsi" w:cstheme="minorHAnsi"/>
        </w:rPr>
        <w:t xml:space="preserve"> </w:t>
      </w:r>
    </w:p>
    <w:p w:rsidR="00064D1D" w:rsidRPr="00793FC0" w:rsidRDefault="00064D1D" w:rsidP="00AD5FE9">
      <w:pPr>
        <w:pStyle w:val="ListParagraph"/>
        <w:numPr>
          <w:ilvl w:val="0"/>
          <w:numId w:val="2"/>
        </w:numPr>
        <w:spacing w:after="0"/>
        <w:ind w:left="360"/>
        <w:rPr>
          <w:rFonts w:asciiTheme="majorHAnsi" w:hAnsiTheme="majorHAnsi" w:cstheme="minorHAnsi"/>
        </w:rPr>
      </w:pPr>
      <w:r w:rsidRPr="00793FC0">
        <w:rPr>
          <w:rFonts w:asciiTheme="majorHAnsi" w:hAnsiTheme="majorHAnsi" w:cstheme="minorHAnsi"/>
        </w:rPr>
        <w:t>Goran V</w:t>
      </w:r>
      <w:r>
        <w:rPr>
          <w:rFonts w:asciiTheme="majorHAnsi" w:hAnsiTheme="majorHAnsi" w:cstheme="minorHAnsi"/>
        </w:rPr>
        <w:t xml:space="preserve">ušović, dipl.inž.geologije, </w:t>
      </w:r>
      <w:r w:rsidR="00CA0682">
        <w:rPr>
          <w:rFonts w:asciiTheme="majorHAnsi" w:hAnsiTheme="majorHAnsi" w:cstheme="minorHAnsi"/>
        </w:rPr>
        <w:t>sr</w:t>
      </w:r>
    </w:p>
    <w:p w:rsidR="00064D1D" w:rsidRPr="00793FC0" w:rsidRDefault="00064D1D" w:rsidP="00AD5FE9">
      <w:pPr>
        <w:pStyle w:val="ListParagraph"/>
        <w:numPr>
          <w:ilvl w:val="0"/>
          <w:numId w:val="2"/>
        </w:numPr>
        <w:spacing w:after="0"/>
        <w:ind w:left="360"/>
        <w:rPr>
          <w:rFonts w:asciiTheme="majorHAnsi" w:hAnsiTheme="majorHAnsi" w:cstheme="minorHAnsi"/>
        </w:rPr>
      </w:pPr>
      <w:r w:rsidRPr="00793FC0">
        <w:rPr>
          <w:rFonts w:asciiTheme="majorHAnsi" w:hAnsiTheme="majorHAnsi" w:cstheme="minorHAnsi"/>
        </w:rPr>
        <w:t>Ljiljana Maksimović, dip</w:t>
      </w:r>
      <w:r>
        <w:rPr>
          <w:rFonts w:asciiTheme="majorHAnsi" w:hAnsiTheme="majorHAnsi" w:cstheme="minorHAnsi"/>
        </w:rPr>
        <w:t xml:space="preserve">l.inž.rudarstva, </w:t>
      </w:r>
      <w:r w:rsidR="00CA0682">
        <w:rPr>
          <w:rFonts w:asciiTheme="majorHAnsi" w:hAnsiTheme="majorHAnsi" w:cstheme="minorHAnsi"/>
        </w:rPr>
        <w:t>sr</w:t>
      </w:r>
    </w:p>
    <w:p w:rsidR="00064D1D" w:rsidRPr="00793FC0" w:rsidRDefault="00064D1D" w:rsidP="00AD5FE9">
      <w:pPr>
        <w:pStyle w:val="ListParagraph"/>
        <w:numPr>
          <w:ilvl w:val="0"/>
          <w:numId w:val="2"/>
        </w:numPr>
        <w:spacing w:after="0"/>
        <w:ind w:left="360"/>
        <w:rPr>
          <w:rFonts w:asciiTheme="majorHAnsi" w:hAnsiTheme="majorHAnsi" w:cstheme="minorHAnsi"/>
        </w:rPr>
      </w:pPr>
      <w:r w:rsidRPr="00793FC0">
        <w:rPr>
          <w:rFonts w:asciiTheme="majorHAnsi" w:hAnsiTheme="majorHAnsi" w:cstheme="minorHAnsi"/>
        </w:rPr>
        <w:t>G</w:t>
      </w:r>
      <w:r>
        <w:rPr>
          <w:rFonts w:asciiTheme="majorHAnsi" w:hAnsiTheme="majorHAnsi" w:cstheme="minorHAnsi"/>
        </w:rPr>
        <w:t xml:space="preserve">oran Kujović, dipl.pravnik, </w:t>
      </w:r>
      <w:r w:rsidR="00CA0682">
        <w:rPr>
          <w:rFonts w:asciiTheme="majorHAnsi" w:hAnsiTheme="majorHAnsi" w:cstheme="minorHAnsi"/>
        </w:rPr>
        <w:t>sr</w:t>
      </w:r>
    </w:p>
    <w:p w:rsidR="00064D1D" w:rsidRPr="00793FC0" w:rsidRDefault="00064D1D" w:rsidP="00AD5FE9">
      <w:pPr>
        <w:pStyle w:val="ListParagraph"/>
        <w:numPr>
          <w:ilvl w:val="0"/>
          <w:numId w:val="2"/>
        </w:numPr>
        <w:spacing w:after="0"/>
        <w:ind w:left="360"/>
        <w:rPr>
          <w:rFonts w:asciiTheme="majorHAnsi" w:hAnsiTheme="majorHAnsi" w:cstheme="minorHAnsi"/>
        </w:rPr>
      </w:pPr>
      <w:r w:rsidRPr="00793FC0">
        <w:rPr>
          <w:rFonts w:asciiTheme="majorHAnsi" w:hAnsiTheme="majorHAnsi" w:cstheme="minorHAnsi"/>
        </w:rPr>
        <w:t>R</w:t>
      </w:r>
      <w:r>
        <w:rPr>
          <w:rFonts w:asciiTheme="majorHAnsi" w:hAnsiTheme="majorHAnsi" w:cstheme="minorHAnsi"/>
        </w:rPr>
        <w:t>adosav Čović, dipl.pravnik</w:t>
      </w:r>
      <w:r w:rsidR="00BC1CEB">
        <w:rPr>
          <w:rFonts w:asciiTheme="majorHAnsi" w:hAnsiTheme="majorHAnsi" w:cstheme="minorHAnsi"/>
        </w:rPr>
        <w:t>,</w:t>
      </w:r>
      <w:r w:rsidR="00CA0682">
        <w:rPr>
          <w:rFonts w:asciiTheme="majorHAnsi" w:hAnsiTheme="majorHAnsi" w:cstheme="minorHAnsi"/>
        </w:rPr>
        <w:t>sr</w:t>
      </w:r>
    </w:p>
    <w:p w:rsidR="00064D1D" w:rsidRPr="00064D1D" w:rsidRDefault="00064D1D" w:rsidP="00064D1D">
      <w:pPr>
        <w:spacing w:after="0" w:line="240" w:lineRule="auto"/>
        <w:rPr>
          <w:rFonts w:asciiTheme="majorHAnsi" w:hAnsiTheme="majorHAnsi" w:cstheme="minorHAnsi"/>
          <w:b/>
          <w:sz w:val="24"/>
          <w:szCs w:val="24"/>
        </w:rPr>
      </w:pPr>
    </w:p>
    <w:p w:rsidR="00753AE6" w:rsidRDefault="00753AE6" w:rsidP="00753AE6">
      <w:pPr>
        <w:pStyle w:val="Heading2"/>
        <w:numPr>
          <w:ilvl w:val="0"/>
          <w:numId w:val="0"/>
        </w:numPr>
        <w:spacing w:before="0" w:line="240" w:lineRule="auto"/>
        <w:jc w:val="both"/>
        <w:rPr>
          <w:color w:val="auto"/>
          <w:szCs w:val="24"/>
          <w:lang w:val="hr-HR"/>
        </w:rPr>
      </w:pPr>
      <w:r w:rsidRPr="005E21F5">
        <w:rPr>
          <w:rFonts w:cstheme="minorHAnsi"/>
          <w:szCs w:val="24"/>
        </w:rPr>
        <w:t xml:space="preserve">                                                                           </w:t>
      </w:r>
      <w:r w:rsidR="00064D1D">
        <w:rPr>
          <w:rFonts w:cstheme="minorHAnsi"/>
          <w:szCs w:val="24"/>
        </w:rPr>
        <w:t xml:space="preserve">                    </w:t>
      </w:r>
      <w:r>
        <w:rPr>
          <w:rFonts w:cstheme="minorHAnsi"/>
          <w:szCs w:val="24"/>
        </w:rPr>
        <w:t xml:space="preserve"> </w:t>
      </w:r>
      <w:r w:rsidRPr="005E21F5">
        <w:rPr>
          <w:rFonts w:cstheme="minorHAnsi"/>
          <w:szCs w:val="24"/>
        </w:rPr>
        <w:t xml:space="preserve">  </w:t>
      </w:r>
    </w:p>
    <w:p w:rsidR="00064D1D" w:rsidRDefault="00064D1D" w:rsidP="00064D1D">
      <w:pPr>
        <w:spacing w:after="0" w:line="240" w:lineRule="auto"/>
        <w:rPr>
          <w:rFonts w:asciiTheme="majorHAnsi" w:hAnsiTheme="majorHAnsi" w:cstheme="minorHAnsi"/>
          <w:b/>
          <w:szCs w:val="24"/>
        </w:rPr>
      </w:pPr>
    </w:p>
    <w:p w:rsidR="0097006C" w:rsidRPr="0012551B" w:rsidRDefault="0097006C" w:rsidP="0012551B">
      <w:pPr>
        <w:pStyle w:val="TOCHeading"/>
        <w:rPr>
          <w:color w:val="FF0000"/>
        </w:rPr>
      </w:pPr>
    </w:p>
    <w:p w:rsidR="0097006C" w:rsidRPr="00A41F58" w:rsidRDefault="0097006C" w:rsidP="00064D1D">
      <w:pPr>
        <w:spacing w:after="0" w:line="240" w:lineRule="auto"/>
        <w:rPr>
          <w:rFonts w:asciiTheme="majorHAnsi" w:hAnsiTheme="majorHAnsi" w:cstheme="minorHAnsi"/>
          <w:b/>
          <w:color w:val="FF0000"/>
          <w:szCs w:val="24"/>
        </w:rPr>
      </w:pPr>
    </w:p>
    <w:p w:rsidR="0097006C" w:rsidRDefault="0097006C" w:rsidP="00064D1D">
      <w:pPr>
        <w:spacing w:after="0" w:line="240" w:lineRule="auto"/>
        <w:rPr>
          <w:rFonts w:asciiTheme="majorHAnsi" w:hAnsiTheme="majorHAnsi" w:cstheme="minorHAnsi"/>
          <w:b/>
          <w:szCs w:val="24"/>
        </w:rPr>
      </w:pPr>
    </w:p>
    <w:p w:rsidR="0097006C" w:rsidRDefault="0097006C" w:rsidP="00064D1D">
      <w:pPr>
        <w:spacing w:after="0" w:line="240" w:lineRule="auto"/>
        <w:rPr>
          <w:rFonts w:asciiTheme="majorHAnsi" w:hAnsiTheme="majorHAnsi" w:cstheme="minorHAnsi"/>
          <w:b/>
          <w:szCs w:val="24"/>
        </w:rPr>
      </w:pPr>
    </w:p>
    <w:p w:rsidR="0097006C" w:rsidRDefault="0097006C" w:rsidP="00064D1D">
      <w:pPr>
        <w:spacing w:after="0" w:line="240" w:lineRule="auto"/>
        <w:rPr>
          <w:rFonts w:asciiTheme="majorHAnsi" w:hAnsiTheme="majorHAnsi" w:cstheme="minorHAnsi"/>
          <w:b/>
          <w:szCs w:val="24"/>
        </w:rPr>
      </w:pPr>
    </w:p>
    <w:p w:rsidR="0097006C" w:rsidRDefault="00AA0337" w:rsidP="00AA0337">
      <w:pPr>
        <w:tabs>
          <w:tab w:val="left" w:pos="5522"/>
        </w:tabs>
        <w:spacing w:after="0" w:line="240" w:lineRule="auto"/>
        <w:rPr>
          <w:rFonts w:asciiTheme="majorHAnsi" w:hAnsiTheme="majorHAnsi" w:cstheme="minorHAnsi"/>
          <w:b/>
          <w:szCs w:val="24"/>
        </w:rPr>
      </w:pPr>
      <w:r>
        <w:rPr>
          <w:rFonts w:asciiTheme="majorHAnsi" w:hAnsiTheme="majorHAnsi" w:cstheme="minorHAnsi"/>
          <w:b/>
          <w:szCs w:val="24"/>
        </w:rPr>
        <w:tab/>
      </w:r>
    </w:p>
    <w:p w:rsidR="00107286" w:rsidRDefault="00107286" w:rsidP="00064D1D">
      <w:pPr>
        <w:spacing w:after="0" w:line="240" w:lineRule="auto"/>
        <w:rPr>
          <w:rFonts w:asciiTheme="majorHAnsi" w:hAnsiTheme="majorHAnsi" w:cstheme="minorHAnsi"/>
          <w:b/>
          <w:szCs w:val="24"/>
        </w:rPr>
      </w:pPr>
    </w:p>
    <w:p w:rsidR="00064D1D" w:rsidRPr="008A1F97" w:rsidRDefault="00064D1D" w:rsidP="008A1F97">
      <w:pPr>
        <w:pStyle w:val="Heading1"/>
        <w:numPr>
          <w:ilvl w:val="0"/>
          <w:numId w:val="0"/>
        </w:numPr>
        <w:ind w:left="720"/>
        <w:jc w:val="center"/>
        <w:rPr>
          <w:u w:val="single"/>
        </w:rPr>
      </w:pPr>
      <w:bookmarkStart w:id="7" w:name="_Toc416350564"/>
      <w:r w:rsidRPr="008A1F97">
        <w:rPr>
          <w:u w:val="single"/>
        </w:rPr>
        <w:lastRenderedPageBreak/>
        <w:t>O</w:t>
      </w:r>
      <w:r w:rsidR="0097006C" w:rsidRPr="008A1F97">
        <w:rPr>
          <w:u w:val="single"/>
        </w:rPr>
        <w:t>pšti podaci o koncesionom aktu</w:t>
      </w:r>
      <w:bookmarkEnd w:id="7"/>
    </w:p>
    <w:p w:rsidR="00064D1D" w:rsidRPr="008A1F97" w:rsidRDefault="00064D1D" w:rsidP="00064D1D">
      <w:pPr>
        <w:spacing w:after="0" w:line="240" w:lineRule="auto"/>
        <w:jc w:val="both"/>
        <w:rPr>
          <w:rFonts w:asciiTheme="majorHAnsi" w:hAnsiTheme="majorHAnsi" w:cstheme="minorHAnsi"/>
          <w:b/>
          <w:szCs w:val="24"/>
          <w:u w:val="single"/>
        </w:rPr>
      </w:pPr>
    </w:p>
    <w:p w:rsidR="00064D1D" w:rsidRPr="005E21F5" w:rsidRDefault="00064D1D" w:rsidP="00064D1D">
      <w:pPr>
        <w:spacing w:after="0" w:line="240" w:lineRule="auto"/>
        <w:jc w:val="both"/>
        <w:rPr>
          <w:rFonts w:asciiTheme="majorHAnsi" w:hAnsiTheme="majorHAnsi" w:cstheme="minorHAnsi"/>
          <w:b/>
          <w:szCs w:val="24"/>
        </w:rPr>
      </w:pPr>
      <w:r w:rsidRPr="005E21F5">
        <w:rPr>
          <w:rFonts w:asciiTheme="majorHAnsi" w:hAnsiTheme="majorHAnsi" w:cstheme="minorHAnsi"/>
          <w:b/>
          <w:szCs w:val="24"/>
        </w:rPr>
        <w:t>Naziv Koncesionog akta:</w:t>
      </w:r>
    </w:p>
    <w:p w:rsidR="00064D1D" w:rsidRPr="00D23F83" w:rsidRDefault="00073B64" w:rsidP="00064D1D">
      <w:pPr>
        <w:spacing w:after="0" w:line="240" w:lineRule="auto"/>
        <w:jc w:val="both"/>
        <w:rPr>
          <w:rFonts w:asciiTheme="majorHAnsi" w:hAnsiTheme="majorHAnsi" w:cstheme="minorHAnsi"/>
          <w:szCs w:val="24"/>
        </w:rPr>
      </w:pPr>
      <w:r w:rsidRPr="00D23F83">
        <w:rPr>
          <w:rFonts w:asciiTheme="majorHAnsi" w:hAnsiTheme="majorHAnsi" w:cstheme="minorHAnsi"/>
          <w:szCs w:val="24"/>
        </w:rPr>
        <w:t>Koncesioni akt o ležištima crvenih boksita „Zagra</w:t>
      </w:r>
      <w:r w:rsidR="00D3721B" w:rsidRPr="00D23F83">
        <w:rPr>
          <w:rFonts w:asciiTheme="majorHAnsi" w:hAnsiTheme="majorHAnsi" w:cstheme="minorHAnsi"/>
          <w:szCs w:val="24"/>
        </w:rPr>
        <w:t>d“, „Đurakov do II</w:t>
      </w:r>
      <w:r w:rsidRPr="00D23F83">
        <w:rPr>
          <w:rFonts w:asciiTheme="majorHAnsi" w:hAnsiTheme="majorHAnsi" w:cstheme="minorHAnsi"/>
          <w:szCs w:val="24"/>
        </w:rPr>
        <w:t>“, „Štitovo II“ i „Biočki stan“</w:t>
      </w:r>
      <w:r w:rsidR="0072664E">
        <w:rPr>
          <w:rFonts w:asciiTheme="majorHAnsi" w:hAnsiTheme="majorHAnsi" w:cstheme="minorHAnsi"/>
          <w:szCs w:val="24"/>
        </w:rPr>
        <w:t>, opština Nikšić</w:t>
      </w:r>
    </w:p>
    <w:p w:rsidR="00073B64" w:rsidRPr="00D23F83" w:rsidRDefault="00073B64" w:rsidP="00064D1D">
      <w:pPr>
        <w:spacing w:after="0" w:line="240" w:lineRule="auto"/>
        <w:jc w:val="both"/>
        <w:rPr>
          <w:rFonts w:asciiTheme="majorHAnsi" w:hAnsiTheme="majorHAnsi" w:cstheme="minorHAnsi"/>
          <w:b/>
          <w:szCs w:val="24"/>
        </w:rPr>
      </w:pPr>
    </w:p>
    <w:p w:rsidR="00064D1D" w:rsidRPr="00D23F83" w:rsidRDefault="00064D1D" w:rsidP="00064D1D">
      <w:pPr>
        <w:spacing w:after="0" w:line="240" w:lineRule="auto"/>
        <w:jc w:val="both"/>
        <w:rPr>
          <w:rFonts w:asciiTheme="majorHAnsi" w:hAnsiTheme="majorHAnsi" w:cstheme="minorHAnsi"/>
          <w:b/>
          <w:szCs w:val="24"/>
        </w:rPr>
      </w:pPr>
      <w:r w:rsidRPr="00D23F83">
        <w:rPr>
          <w:rFonts w:asciiTheme="majorHAnsi" w:hAnsiTheme="majorHAnsi" w:cstheme="minorHAnsi"/>
          <w:b/>
          <w:szCs w:val="24"/>
        </w:rPr>
        <w:t>Izrada Koncesionog akta:</w:t>
      </w:r>
    </w:p>
    <w:p w:rsidR="00064D1D" w:rsidRPr="00D23F83" w:rsidRDefault="00064D1D" w:rsidP="00064D1D">
      <w:pPr>
        <w:spacing w:after="0" w:line="240" w:lineRule="auto"/>
        <w:jc w:val="both"/>
        <w:rPr>
          <w:rFonts w:asciiTheme="majorHAnsi" w:hAnsiTheme="majorHAnsi" w:cstheme="minorHAnsi"/>
          <w:szCs w:val="24"/>
        </w:rPr>
      </w:pPr>
      <w:r w:rsidRPr="00D23F83">
        <w:rPr>
          <w:rFonts w:asciiTheme="majorHAnsi" w:hAnsiTheme="majorHAnsi" w:cstheme="minorHAnsi"/>
          <w:szCs w:val="24"/>
        </w:rPr>
        <w:t>Koncesioni akt je uradilo Ministarstvo ekonomije preko Radne grupe za izradu Koncesionog akta, formira</w:t>
      </w:r>
      <w:r w:rsidR="00073B64" w:rsidRPr="00D23F83">
        <w:rPr>
          <w:rFonts w:asciiTheme="majorHAnsi" w:hAnsiTheme="majorHAnsi" w:cstheme="minorHAnsi"/>
          <w:szCs w:val="24"/>
        </w:rPr>
        <w:t>ne</w:t>
      </w:r>
      <w:r w:rsidRPr="00D23F83">
        <w:rPr>
          <w:rFonts w:asciiTheme="majorHAnsi" w:hAnsiTheme="majorHAnsi" w:cstheme="minorHAnsi"/>
          <w:szCs w:val="24"/>
        </w:rPr>
        <w:t xml:space="preserve"> Rješenjem</w:t>
      </w:r>
      <w:r w:rsidR="00073B64" w:rsidRPr="00D23F83">
        <w:rPr>
          <w:rFonts w:asciiTheme="majorHAnsi" w:hAnsiTheme="majorHAnsi" w:cstheme="minorHAnsi"/>
          <w:szCs w:val="24"/>
        </w:rPr>
        <w:t xml:space="preserve"> Ministarstva</w:t>
      </w:r>
      <w:r w:rsidRPr="00D23F83">
        <w:rPr>
          <w:rFonts w:asciiTheme="majorHAnsi" w:hAnsiTheme="majorHAnsi" w:cstheme="minorHAnsi"/>
          <w:szCs w:val="24"/>
        </w:rPr>
        <w:t xml:space="preserve">, broj: </w:t>
      </w:r>
      <w:r w:rsidR="00073B64" w:rsidRPr="00D23F83">
        <w:rPr>
          <w:rFonts w:asciiTheme="majorHAnsi" w:hAnsiTheme="majorHAnsi" w:cstheme="minorHAnsi"/>
        </w:rPr>
        <w:t xml:space="preserve">01-706/4 </w:t>
      </w:r>
      <w:r w:rsidRPr="00D23F83">
        <w:rPr>
          <w:rFonts w:asciiTheme="majorHAnsi" w:hAnsiTheme="majorHAnsi" w:cstheme="minorHAnsi"/>
          <w:szCs w:val="24"/>
        </w:rPr>
        <w:t>od 27.0</w:t>
      </w:r>
      <w:r w:rsidR="00073B64" w:rsidRPr="00D23F83">
        <w:rPr>
          <w:rFonts w:asciiTheme="majorHAnsi" w:hAnsiTheme="majorHAnsi" w:cstheme="minorHAnsi"/>
          <w:szCs w:val="24"/>
        </w:rPr>
        <w:t>3.2015</w:t>
      </w:r>
      <w:r w:rsidRPr="00D23F83">
        <w:rPr>
          <w:rFonts w:asciiTheme="majorHAnsi" w:hAnsiTheme="majorHAnsi" w:cstheme="minorHAnsi"/>
          <w:szCs w:val="24"/>
        </w:rPr>
        <w:t>. godine.</w:t>
      </w:r>
    </w:p>
    <w:p w:rsidR="00064D1D" w:rsidRPr="005E21F5" w:rsidRDefault="00064D1D" w:rsidP="00064D1D">
      <w:pPr>
        <w:spacing w:after="0" w:line="240" w:lineRule="auto"/>
        <w:jc w:val="both"/>
        <w:rPr>
          <w:rFonts w:asciiTheme="majorHAnsi" w:hAnsiTheme="majorHAnsi" w:cstheme="minorHAnsi"/>
          <w:szCs w:val="24"/>
        </w:rPr>
      </w:pPr>
    </w:p>
    <w:p w:rsidR="00064D1D" w:rsidRPr="005E21F5" w:rsidRDefault="00064D1D" w:rsidP="00064D1D">
      <w:pPr>
        <w:spacing w:after="0" w:line="240" w:lineRule="auto"/>
        <w:jc w:val="both"/>
        <w:rPr>
          <w:rFonts w:asciiTheme="majorHAnsi" w:hAnsiTheme="majorHAnsi" w:cstheme="minorHAnsi"/>
          <w:b/>
          <w:szCs w:val="24"/>
        </w:rPr>
      </w:pPr>
      <w:r w:rsidRPr="005E21F5">
        <w:rPr>
          <w:rFonts w:asciiTheme="majorHAnsi" w:hAnsiTheme="majorHAnsi" w:cstheme="minorHAnsi"/>
          <w:b/>
          <w:szCs w:val="24"/>
        </w:rPr>
        <w:t>Autori Koncesionog akta:</w:t>
      </w:r>
    </w:p>
    <w:p w:rsidR="00073B64" w:rsidRPr="004A51B7" w:rsidRDefault="00073B64" w:rsidP="00AD5FE9">
      <w:pPr>
        <w:pStyle w:val="ListParagraph"/>
        <w:numPr>
          <w:ilvl w:val="0"/>
          <w:numId w:val="5"/>
        </w:numPr>
        <w:spacing w:after="0"/>
        <w:ind w:left="360"/>
        <w:jc w:val="both"/>
        <w:rPr>
          <w:rFonts w:asciiTheme="majorHAnsi" w:hAnsiTheme="majorHAnsi" w:cstheme="minorHAnsi"/>
          <w:lang w:val="nn-NO"/>
        </w:rPr>
      </w:pPr>
      <w:r w:rsidRPr="004A51B7">
        <w:rPr>
          <w:rFonts w:asciiTheme="majorHAnsi" w:hAnsiTheme="majorHAnsi" w:cstheme="minorHAnsi"/>
          <w:lang w:val="nn-NO"/>
        </w:rPr>
        <w:t xml:space="preserve">dr Milutin Korać, dipl.inž. rudarstva, </w:t>
      </w:r>
    </w:p>
    <w:p w:rsidR="00073B64" w:rsidRPr="00793FC0" w:rsidRDefault="00073B64" w:rsidP="00AD5FE9">
      <w:pPr>
        <w:pStyle w:val="ListParagraph"/>
        <w:numPr>
          <w:ilvl w:val="0"/>
          <w:numId w:val="5"/>
        </w:numPr>
        <w:spacing w:after="0"/>
        <w:ind w:left="360"/>
        <w:jc w:val="both"/>
        <w:rPr>
          <w:rFonts w:asciiTheme="majorHAnsi" w:hAnsiTheme="majorHAnsi" w:cstheme="minorHAnsi"/>
        </w:rPr>
      </w:pPr>
      <w:r w:rsidRPr="00793FC0">
        <w:rPr>
          <w:rFonts w:asciiTheme="majorHAnsi" w:hAnsiTheme="majorHAnsi" w:cstheme="minorHAnsi"/>
        </w:rPr>
        <w:t>dr Ratomir S</w:t>
      </w:r>
      <w:r>
        <w:rPr>
          <w:rFonts w:asciiTheme="majorHAnsi" w:hAnsiTheme="majorHAnsi" w:cstheme="minorHAnsi"/>
        </w:rPr>
        <w:t xml:space="preserve">tanić, dipl.inž. rudarstva, </w:t>
      </w:r>
    </w:p>
    <w:p w:rsidR="00073B64" w:rsidRPr="00793FC0" w:rsidRDefault="00073B64" w:rsidP="00AD5FE9">
      <w:pPr>
        <w:pStyle w:val="ListParagraph"/>
        <w:numPr>
          <w:ilvl w:val="0"/>
          <w:numId w:val="5"/>
        </w:numPr>
        <w:spacing w:after="0"/>
        <w:ind w:left="360"/>
        <w:jc w:val="both"/>
        <w:rPr>
          <w:rFonts w:asciiTheme="majorHAnsi" w:hAnsiTheme="majorHAnsi" w:cstheme="minorHAnsi"/>
        </w:rPr>
      </w:pPr>
      <w:r w:rsidRPr="00793FC0">
        <w:rPr>
          <w:rFonts w:asciiTheme="majorHAnsi" w:hAnsiTheme="majorHAnsi" w:cstheme="minorHAnsi"/>
        </w:rPr>
        <w:t>mr Sobodan Radusi</w:t>
      </w:r>
      <w:r>
        <w:rPr>
          <w:rFonts w:asciiTheme="majorHAnsi" w:hAnsiTheme="majorHAnsi" w:cstheme="minorHAnsi"/>
        </w:rPr>
        <w:t xml:space="preserve">nović, dipl.inž. geologije, </w:t>
      </w:r>
    </w:p>
    <w:p w:rsidR="00073B64" w:rsidRPr="00793FC0" w:rsidRDefault="00073B64" w:rsidP="00AD5FE9">
      <w:pPr>
        <w:pStyle w:val="ListParagraph"/>
        <w:numPr>
          <w:ilvl w:val="0"/>
          <w:numId w:val="5"/>
        </w:numPr>
        <w:spacing w:after="0"/>
        <w:ind w:left="360"/>
        <w:jc w:val="both"/>
        <w:rPr>
          <w:rFonts w:asciiTheme="majorHAnsi" w:hAnsiTheme="majorHAnsi" w:cstheme="minorHAnsi"/>
        </w:rPr>
      </w:pPr>
      <w:r w:rsidRPr="00793FC0">
        <w:rPr>
          <w:rFonts w:asciiTheme="majorHAnsi" w:hAnsiTheme="majorHAnsi" w:cstheme="minorHAnsi"/>
        </w:rPr>
        <w:t>Vesna Vujačić,</w:t>
      </w:r>
      <w:r>
        <w:rPr>
          <w:rFonts w:asciiTheme="majorHAnsi" w:hAnsiTheme="majorHAnsi" w:cstheme="minorHAnsi"/>
        </w:rPr>
        <w:t xml:space="preserve"> dipl.inž.geologije, </w:t>
      </w:r>
    </w:p>
    <w:p w:rsidR="00073B64" w:rsidRPr="00793FC0" w:rsidRDefault="00073B64" w:rsidP="00AD5FE9">
      <w:pPr>
        <w:pStyle w:val="ListParagraph"/>
        <w:numPr>
          <w:ilvl w:val="0"/>
          <w:numId w:val="5"/>
        </w:numPr>
        <w:spacing w:after="0"/>
        <w:ind w:left="360"/>
        <w:rPr>
          <w:rFonts w:asciiTheme="majorHAnsi" w:hAnsiTheme="majorHAnsi" w:cstheme="minorHAnsi"/>
        </w:rPr>
      </w:pPr>
      <w:r w:rsidRPr="00793FC0">
        <w:rPr>
          <w:rFonts w:asciiTheme="majorHAnsi" w:hAnsiTheme="majorHAnsi" w:cstheme="minorHAnsi"/>
        </w:rPr>
        <w:t>Nebojša Kopr</w:t>
      </w:r>
      <w:r>
        <w:rPr>
          <w:rFonts w:asciiTheme="majorHAnsi" w:hAnsiTheme="majorHAnsi" w:cstheme="minorHAnsi"/>
        </w:rPr>
        <w:t xml:space="preserve">ivica, dipl.inž.geologije, </w:t>
      </w:r>
    </w:p>
    <w:p w:rsidR="00073B64" w:rsidRPr="00793FC0" w:rsidRDefault="00073B64" w:rsidP="00AD5FE9">
      <w:pPr>
        <w:pStyle w:val="ListParagraph"/>
        <w:numPr>
          <w:ilvl w:val="0"/>
          <w:numId w:val="5"/>
        </w:numPr>
        <w:spacing w:after="0"/>
        <w:ind w:left="360"/>
        <w:rPr>
          <w:rFonts w:asciiTheme="majorHAnsi" w:hAnsiTheme="majorHAnsi" w:cstheme="minorHAnsi"/>
        </w:rPr>
      </w:pPr>
      <w:r w:rsidRPr="00793FC0">
        <w:rPr>
          <w:rFonts w:asciiTheme="majorHAnsi" w:hAnsiTheme="majorHAnsi" w:cstheme="minorHAnsi"/>
        </w:rPr>
        <w:t>Goran V</w:t>
      </w:r>
      <w:r>
        <w:rPr>
          <w:rFonts w:asciiTheme="majorHAnsi" w:hAnsiTheme="majorHAnsi" w:cstheme="minorHAnsi"/>
        </w:rPr>
        <w:t xml:space="preserve">ušović, dipl.inž.geologije, </w:t>
      </w:r>
    </w:p>
    <w:p w:rsidR="00073B64" w:rsidRPr="00793FC0" w:rsidRDefault="00073B64" w:rsidP="00AD5FE9">
      <w:pPr>
        <w:pStyle w:val="ListParagraph"/>
        <w:numPr>
          <w:ilvl w:val="0"/>
          <w:numId w:val="5"/>
        </w:numPr>
        <w:spacing w:after="0"/>
        <w:ind w:left="360"/>
        <w:rPr>
          <w:rFonts w:asciiTheme="majorHAnsi" w:hAnsiTheme="majorHAnsi" w:cstheme="minorHAnsi"/>
        </w:rPr>
      </w:pPr>
      <w:r w:rsidRPr="00793FC0">
        <w:rPr>
          <w:rFonts w:asciiTheme="majorHAnsi" w:hAnsiTheme="majorHAnsi" w:cstheme="minorHAnsi"/>
        </w:rPr>
        <w:t>Ljiljana Maksimović, dip</w:t>
      </w:r>
      <w:r>
        <w:rPr>
          <w:rFonts w:asciiTheme="majorHAnsi" w:hAnsiTheme="majorHAnsi" w:cstheme="minorHAnsi"/>
        </w:rPr>
        <w:t xml:space="preserve">l.inž.rudarstva, </w:t>
      </w:r>
    </w:p>
    <w:p w:rsidR="00073B64" w:rsidRPr="00793FC0" w:rsidRDefault="00073B64" w:rsidP="00AD5FE9">
      <w:pPr>
        <w:pStyle w:val="ListParagraph"/>
        <w:numPr>
          <w:ilvl w:val="0"/>
          <w:numId w:val="5"/>
        </w:numPr>
        <w:spacing w:after="0"/>
        <w:ind w:left="360"/>
        <w:rPr>
          <w:rFonts w:asciiTheme="majorHAnsi" w:hAnsiTheme="majorHAnsi" w:cstheme="minorHAnsi"/>
        </w:rPr>
      </w:pPr>
      <w:r w:rsidRPr="00793FC0">
        <w:rPr>
          <w:rFonts w:asciiTheme="majorHAnsi" w:hAnsiTheme="majorHAnsi" w:cstheme="minorHAnsi"/>
        </w:rPr>
        <w:t>G</w:t>
      </w:r>
      <w:r>
        <w:rPr>
          <w:rFonts w:asciiTheme="majorHAnsi" w:hAnsiTheme="majorHAnsi" w:cstheme="minorHAnsi"/>
        </w:rPr>
        <w:t xml:space="preserve">oran Kujović, dipl.pravnik, </w:t>
      </w:r>
    </w:p>
    <w:p w:rsidR="00073B64" w:rsidRPr="00793FC0" w:rsidRDefault="00073B64" w:rsidP="00AD5FE9">
      <w:pPr>
        <w:pStyle w:val="ListParagraph"/>
        <w:numPr>
          <w:ilvl w:val="0"/>
          <w:numId w:val="5"/>
        </w:numPr>
        <w:spacing w:after="0"/>
        <w:ind w:left="360"/>
        <w:rPr>
          <w:rFonts w:asciiTheme="majorHAnsi" w:hAnsiTheme="majorHAnsi" w:cstheme="minorHAnsi"/>
        </w:rPr>
      </w:pPr>
      <w:r w:rsidRPr="00793FC0">
        <w:rPr>
          <w:rFonts w:asciiTheme="majorHAnsi" w:hAnsiTheme="majorHAnsi" w:cstheme="minorHAnsi"/>
        </w:rPr>
        <w:t>R</w:t>
      </w:r>
      <w:r>
        <w:rPr>
          <w:rFonts w:asciiTheme="majorHAnsi" w:hAnsiTheme="majorHAnsi" w:cstheme="minorHAnsi"/>
        </w:rPr>
        <w:t>adosav Čović, dipl.pravnik.</w:t>
      </w:r>
    </w:p>
    <w:p w:rsidR="00064D1D" w:rsidRPr="005E21F5" w:rsidRDefault="00064D1D" w:rsidP="00064D1D">
      <w:pPr>
        <w:spacing w:after="0" w:line="240" w:lineRule="auto"/>
        <w:jc w:val="both"/>
        <w:rPr>
          <w:rFonts w:asciiTheme="majorHAnsi" w:hAnsiTheme="majorHAnsi" w:cstheme="minorHAnsi"/>
          <w:szCs w:val="24"/>
        </w:rPr>
      </w:pPr>
    </w:p>
    <w:p w:rsidR="00064D1D" w:rsidRPr="005E21F5" w:rsidRDefault="00064D1D" w:rsidP="00064D1D">
      <w:pPr>
        <w:spacing w:after="0" w:line="240" w:lineRule="auto"/>
        <w:jc w:val="both"/>
        <w:rPr>
          <w:rFonts w:asciiTheme="majorHAnsi" w:hAnsiTheme="majorHAnsi" w:cstheme="minorHAnsi"/>
          <w:b/>
          <w:szCs w:val="24"/>
        </w:rPr>
      </w:pPr>
      <w:r w:rsidRPr="005E21F5">
        <w:rPr>
          <w:rFonts w:asciiTheme="majorHAnsi" w:hAnsiTheme="majorHAnsi" w:cstheme="minorHAnsi"/>
          <w:b/>
          <w:szCs w:val="24"/>
        </w:rPr>
        <w:t>Koncesioni akt je urađen u skladu sa čl. 9, 17 i 19 Zakona o koncesijama.</w:t>
      </w:r>
    </w:p>
    <w:p w:rsidR="00064D1D" w:rsidRPr="005E21F5" w:rsidRDefault="00064D1D" w:rsidP="00064D1D">
      <w:pPr>
        <w:spacing w:after="0" w:line="240" w:lineRule="auto"/>
        <w:jc w:val="both"/>
        <w:rPr>
          <w:rFonts w:asciiTheme="majorHAnsi" w:hAnsiTheme="majorHAnsi" w:cstheme="minorHAnsi"/>
          <w:szCs w:val="24"/>
        </w:rPr>
      </w:pPr>
    </w:p>
    <w:p w:rsidR="00064D1D" w:rsidRPr="004A51B7" w:rsidRDefault="00064D1D" w:rsidP="00064D1D">
      <w:pPr>
        <w:spacing w:after="0" w:line="240" w:lineRule="auto"/>
        <w:jc w:val="both"/>
        <w:rPr>
          <w:rFonts w:asciiTheme="majorHAnsi" w:hAnsiTheme="majorHAnsi" w:cstheme="minorHAnsi"/>
          <w:b/>
          <w:szCs w:val="24"/>
          <w:lang w:val="nn-NO"/>
        </w:rPr>
      </w:pPr>
      <w:r w:rsidRPr="004A51B7">
        <w:rPr>
          <w:rFonts w:asciiTheme="majorHAnsi" w:hAnsiTheme="majorHAnsi" w:cstheme="minorHAnsi"/>
          <w:b/>
          <w:szCs w:val="24"/>
          <w:lang w:val="nn-NO"/>
        </w:rPr>
        <w:t>Izvori podataka za izradu Koncesionog akta:</w:t>
      </w:r>
    </w:p>
    <w:p w:rsidR="00064D1D" w:rsidRPr="004A51B7" w:rsidRDefault="00064D1D" w:rsidP="00AD5FE9">
      <w:pPr>
        <w:pStyle w:val="ListParagraph"/>
        <w:numPr>
          <w:ilvl w:val="0"/>
          <w:numId w:val="3"/>
        </w:numPr>
        <w:spacing w:after="0" w:line="240" w:lineRule="auto"/>
        <w:jc w:val="both"/>
        <w:rPr>
          <w:rFonts w:asciiTheme="majorHAnsi" w:hAnsiTheme="majorHAnsi" w:cstheme="minorHAnsi"/>
          <w:b/>
          <w:szCs w:val="24"/>
          <w:lang w:val="nn-NO"/>
        </w:rPr>
      </w:pPr>
      <w:r w:rsidRPr="004A51B7">
        <w:rPr>
          <w:rFonts w:asciiTheme="majorHAnsi" w:hAnsiTheme="majorHAnsi" w:cstheme="minorHAnsi"/>
          <w:szCs w:val="24"/>
          <w:lang w:val="nn-NO"/>
        </w:rPr>
        <w:t>Raspoloživa geološka i rudarska dokumentacija Ministarstva ekonomije;</w:t>
      </w:r>
    </w:p>
    <w:p w:rsidR="00064D1D" w:rsidRPr="004A51B7" w:rsidRDefault="00064D1D" w:rsidP="00AD5FE9">
      <w:pPr>
        <w:pStyle w:val="ListParagraph"/>
        <w:numPr>
          <w:ilvl w:val="0"/>
          <w:numId w:val="3"/>
        </w:numPr>
        <w:spacing w:after="0" w:line="240" w:lineRule="auto"/>
        <w:jc w:val="both"/>
        <w:rPr>
          <w:rFonts w:asciiTheme="majorHAnsi" w:hAnsiTheme="majorHAnsi" w:cstheme="minorHAnsi"/>
          <w:b/>
          <w:szCs w:val="24"/>
          <w:lang w:val="nn-NO"/>
        </w:rPr>
      </w:pPr>
      <w:r w:rsidRPr="004A51B7">
        <w:rPr>
          <w:rFonts w:asciiTheme="majorHAnsi" w:hAnsiTheme="majorHAnsi" w:cstheme="minorHAnsi"/>
          <w:szCs w:val="24"/>
          <w:lang w:val="nn-NO"/>
        </w:rPr>
        <w:t xml:space="preserve">Podaci Uprave za nekretnine Crne Gore, Područna jedinica </w:t>
      </w:r>
      <w:r w:rsidR="00073B64" w:rsidRPr="004A51B7">
        <w:rPr>
          <w:rFonts w:asciiTheme="majorHAnsi" w:hAnsiTheme="majorHAnsi" w:cstheme="minorHAnsi"/>
          <w:szCs w:val="24"/>
          <w:lang w:val="nn-NO"/>
        </w:rPr>
        <w:t>Nikšić</w:t>
      </w:r>
      <w:r w:rsidRPr="004A51B7">
        <w:rPr>
          <w:rFonts w:asciiTheme="majorHAnsi" w:hAnsiTheme="majorHAnsi" w:cstheme="minorHAnsi"/>
          <w:szCs w:val="24"/>
          <w:lang w:val="nn-NO"/>
        </w:rPr>
        <w:t>;</w:t>
      </w:r>
    </w:p>
    <w:p w:rsidR="00064D1D" w:rsidRPr="004A51B7" w:rsidRDefault="00064D1D" w:rsidP="00AD5FE9">
      <w:pPr>
        <w:pStyle w:val="ListParagraph"/>
        <w:numPr>
          <w:ilvl w:val="0"/>
          <w:numId w:val="3"/>
        </w:numPr>
        <w:spacing w:after="0" w:line="240" w:lineRule="auto"/>
        <w:jc w:val="both"/>
        <w:rPr>
          <w:rFonts w:asciiTheme="majorHAnsi" w:hAnsiTheme="majorHAnsi" w:cstheme="minorHAnsi"/>
          <w:b/>
          <w:szCs w:val="24"/>
          <w:lang w:val="nn-NO"/>
        </w:rPr>
      </w:pPr>
      <w:r w:rsidRPr="004A51B7">
        <w:rPr>
          <w:rFonts w:asciiTheme="majorHAnsi" w:hAnsiTheme="majorHAnsi" w:cstheme="minorHAnsi"/>
          <w:szCs w:val="24"/>
          <w:lang w:val="nn-NO"/>
        </w:rPr>
        <w:t xml:space="preserve">Podaci o ostvarenoj proizvodnji </w:t>
      </w:r>
      <w:r w:rsidR="00073B64" w:rsidRPr="004A51B7">
        <w:rPr>
          <w:rFonts w:asciiTheme="majorHAnsi" w:hAnsiTheme="majorHAnsi" w:cstheme="minorHAnsi"/>
          <w:szCs w:val="24"/>
          <w:lang w:val="nn-NO"/>
        </w:rPr>
        <w:t>crvenih boksita</w:t>
      </w:r>
      <w:r w:rsidRPr="004A51B7">
        <w:rPr>
          <w:rFonts w:asciiTheme="majorHAnsi" w:hAnsiTheme="majorHAnsi" w:cstheme="minorHAnsi"/>
          <w:szCs w:val="24"/>
          <w:lang w:val="nn-NO"/>
        </w:rPr>
        <w:t xml:space="preserve"> u Crnoj Gori u 201</w:t>
      </w:r>
      <w:r w:rsidR="00CC4347" w:rsidRPr="004A51B7">
        <w:rPr>
          <w:rFonts w:asciiTheme="majorHAnsi" w:hAnsiTheme="majorHAnsi" w:cstheme="minorHAnsi"/>
          <w:szCs w:val="24"/>
          <w:lang w:val="nn-NO"/>
        </w:rPr>
        <w:t>4</w:t>
      </w:r>
      <w:r w:rsidRPr="004A51B7">
        <w:rPr>
          <w:rFonts w:asciiTheme="majorHAnsi" w:hAnsiTheme="majorHAnsi" w:cstheme="minorHAnsi"/>
          <w:szCs w:val="24"/>
          <w:lang w:val="nn-NO"/>
        </w:rPr>
        <w:t>. godini</w:t>
      </w:r>
      <w:r w:rsidRPr="004A51B7">
        <w:rPr>
          <w:rFonts w:asciiTheme="majorHAnsi" w:hAnsiTheme="majorHAnsi" w:cstheme="minorHAnsi"/>
          <w:b/>
          <w:szCs w:val="24"/>
          <w:lang w:val="nn-NO"/>
        </w:rPr>
        <w:t>.</w:t>
      </w:r>
    </w:p>
    <w:p w:rsidR="00064D1D" w:rsidRPr="004A51B7" w:rsidRDefault="00064D1D" w:rsidP="00064D1D">
      <w:pPr>
        <w:spacing w:after="0" w:line="240" w:lineRule="auto"/>
        <w:jc w:val="both"/>
        <w:rPr>
          <w:rFonts w:asciiTheme="majorHAnsi" w:hAnsiTheme="majorHAnsi" w:cstheme="minorHAnsi"/>
          <w:szCs w:val="24"/>
          <w:lang w:val="nn-NO"/>
        </w:rPr>
      </w:pPr>
    </w:p>
    <w:p w:rsidR="00064D1D" w:rsidRPr="004A51B7" w:rsidRDefault="00064D1D" w:rsidP="00064D1D">
      <w:pPr>
        <w:spacing w:after="0" w:line="240" w:lineRule="auto"/>
        <w:rPr>
          <w:rFonts w:asciiTheme="majorHAnsi" w:hAnsiTheme="majorHAnsi" w:cstheme="minorHAnsi"/>
          <w:b/>
          <w:szCs w:val="24"/>
          <w:lang w:val="nn-NO"/>
        </w:rPr>
      </w:pPr>
      <w:r w:rsidRPr="004A51B7">
        <w:rPr>
          <w:rFonts w:asciiTheme="majorHAnsi" w:hAnsiTheme="majorHAnsi" w:cstheme="minorHAnsi"/>
          <w:b/>
          <w:szCs w:val="24"/>
          <w:lang w:val="nn-NO"/>
        </w:rPr>
        <w:t>Zakonski propisi korišćeni pri izradi Koncesionog akta:</w:t>
      </w:r>
    </w:p>
    <w:p w:rsidR="00064D1D" w:rsidRPr="004A51B7" w:rsidRDefault="00064D1D" w:rsidP="00AD5FE9">
      <w:pPr>
        <w:pStyle w:val="ListParagraph"/>
        <w:numPr>
          <w:ilvl w:val="0"/>
          <w:numId w:val="4"/>
        </w:numPr>
        <w:spacing w:after="0" w:line="240" w:lineRule="auto"/>
        <w:rPr>
          <w:rFonts w:asciiTheme="majorHAnsi" w:hAnsiTheme="majorHAnsi" w:cstheme="minorHAnsi"/>
          <w:szCs w:val="24"/>
          <w:lang w:val="nn-NO"/>
        </w:rPr>
      </w:pPr>
      <w:r w:rsidRPr="004A51B7">
        <w:rPr>
          <w:rFonts w:asciiTheme="majorHAnsi" w:hAnsiTheme="majorHAnsi" w:cstheme="minorHAnsi"/>
          <w:szCs w:val="24"/>
          <w:lang w:val="nn-NO"/>
        </w:rPr>
        <w:t>Zakon o koncesijama („Sl. list CG“, br. 08/09);</w:t>
      </w:r>
    </w:p>
    <w:p w:rsidR="00064D1D" w:rsidRPr="004A51B7" w:rsidRDefault="00064D1D" w:rsidP="00AD5FE9">
      <w:pPr>
        <w:pStyle w:val="ListParagraph"/>
        <w:numPr>
          <w:ilvl w:val="0"/>
          <w:numId w:val="4"/>
        </w:numPr>
        <w:spacing w:after="0" w:line="240" w:lineRule="auto"/>
        <w:rPr>
          <w:rFonts w:asciiTheme="majorHAnsi" w:hAnsiTheme="majorHAnsi" w:cstheme="minorHAnsi"/>
          <w:szCs w:val="24"/>
          <w:lang w:val="nn-NO"/>
        </w:rPr>
      </w:pPr>
      <w:r w:rsidRPr="004A51B7">
        <w:rPr>
          <w:rFonts w:asciiTheme="majorHAnsi" w:hAnsiTheme="majorHAnsi" w:cstheme="minorHAnsi"/>
          <w:szCs w:val="24"/>
          <w:lang w:val="nn-NO"/>
        </w:rPr>
        <w:t>Zakon o rudarstvu („Sl. list CG“, br. 65/08, 74/10 i 40/11);</w:t>
      </w:r>
    </w:p>
    <w:p w:rsidR="00064D1D" w:rsidRPr="004A51B7" w:rsidRDefault="00064D1D" w:rsidP="00AD5FE9">
      <w:pPr>
        <w:pStyle w:val="ListParagraph"/>
        <w:numPr>
          <w:ilvl w:val="0"/>
          <w:numId w:val="4"/>
        </w:numPr>
        <w:spacing w:after="0" w:line="240" w:lineRule="auto"/>
        <w:rPr>
          <w:rFonts w:asciiTheme="majorHAnsi" w:hAnsiTheme="majorHAnsi" w:cstheme="minorHAnsi"/>
          <w:szCs w:val="24"/>
          <w:lang w:val="nn-NO"/>
        </w:rPr>
      </w:pPr>
      <w:r w:rsidRPr="004A51B7">
        <w:rPr>
          <w:rFonts w:asciiTheme="majorHAnsi" w:hAnsiTheme="majorHAnsi" w:cstheme="minorHAnsi"/>
          <w:szCs w:val="24"/>
          <w:lang w:val="nn-NO"/>
        </w:rPr>
        <w:t>Zakon o geološkim istraživanjima (</w:t>
      </w:r>
      <w:r w:rsidRPr="005E21F5">
        <w:rPr>
          <w:rFonts w:asciiTheme="majorHAnsi" w:hAnsiTheme="majorHAnsi" w:cstheme="minorHAnsi"/>
          <w:szCs w:val="24"/>
          <w:lang w:val="hr-HR"/>
        </w:rPr>
        <w:t>‘’</w:t>
      </w:r>
      <w:r w:rsidRPr="005E21F5">
        <w:rPr>
          <w:rFonts w:asciiTheme="majorHAnsi" w:hAnsiTheme="majorHAnsi" w:cstheme="minorHAnsi"/>
          <w:szCs w:val="24"/>
          <w:lang w:val="sr-Latn-CS"/>
        </w:rPr>
        <w:t>Sl</w:t>
      </w:r>
      <w:r w:rsidRPr="005E21F5">
        <w:rPr>
          <w:rFonts w:asciiTheme="majorHAnsi" w:hAnsiTheme="majorHAnsi" w:cstheme="minorHAnsi"/>
          <w:szCs w:val="24"/>
          <w:lang w:val="hr-HR"/>
        </w:rPr>
        <w:t xml:space="preserve">. </w:t>
      </w:r>
      <w:r w:rsidRPr="005E21F5">
        <w:rPr>
          <w:rFonts w:asciiTheme="majorHAnsi" w:hAnsiTheme="majorHAnsi" w:cstheme="minorHAnsi"/>
          <w:szCs w:val="24"/>
          <w:lang w:val="sr-Latn-CS"/>
        </w:rPr>
        <w:t>list</w:t>
      </w:r>
      <w:r w:rsidRPr="005E21F5">
        <w:rPr>
          <w:rFonts w:asciiTheme="majorHAnsi" w:hAnsiTheme="majorHAnsi" w:cstheme="minorHAnsi"/>
          <w:szCs w:val="24"/>
          <w:lang w:val="hr-HR"/>
        </w:rPr>
        <w:t xml:space="preserve"> </w:t>
      </w:r>
      <w:r w:rsidRPr="005E21F5">
        <w:rPr>
          <w:rFonts w:asciiTheme="majorHAnsi" w:hAnsiTheme="majorHAnsi" w:cstheme="minorHAnsi"/>
          <w:szCs w:val="24"/>
          <w:lang w:val="sr-Latn-CS"/>
        </w:rPr>
        <w:t>RCG</w:t>
      </w:r>
      <w:r w:rsidRPr="005E21F5">
        <w:rPr>
          <w:rFonts w:asciiTheme="majorHAnsi" w:hAnsiTheme="majorHAnsi" w:cstheme="minorHAnsi"/>
          <w:szCs w:val="24"/>
          <w:lang w:val="hr-HR"/>
        </w:rPr>
        <w:t xml:space="preserve">’’, </w:t>
      </w:r>
      <w:r w:rsidRPr="005E21F5">
        <w:rPr>
          <w:rFonts w:asciiTheme="majorHAnsi" w:hAnsiTheme="majorHAnsi" w:cstheme="minorHAnsi"/>
          <w:szCs w:val="24"/>
          <w:lang w:val="sr-Latn-CS"/>
        </w:rPr>
        <w:t>br</w:t>
      </w:r>
      <w:r w:rsidRPr="005E21F5">
        <w:rPr>
          <w:rFonts w:asciiTheme="majorHAnsi" w:hAnsiTheme="majorHAnsi" w:cstheme="minorHAnsi"/>
          <w:szCs w:val="24"/>
          <w:lang w:val="hr-HR"/>
        </w:rPr>
        <w:t>. 28/93, 27/94, 42/94 i 26/07 i „Sl. list CG“, br. 28/11);</w:t>
      </w:r>
    </w:p>
    <w:p w:rsidR="00064D1D" w:rsidRPr="004A51B7" w:rsidRDefault="00064D1D" w:rsidP="00AD5FE9">
      <w:pPr>
        <w:pStyle w:val="ListParagraph"/>
        <w:numPr>
          <w:ilvl w:val="0"/>
          <w:numId w:val="4"/>
        </w:numPr>
        <w:spacing w:after="0" w:line="240" w:lineRule="auto"/>
        <w:rPr>
          <w:rFonts w:asciiTheme="majorHAnsi" w:hAnsiTheme="majorHAnsi" w:cstheme="minorHAnsi"/>
          <w:szCs w:val="24"/>
          <w:lang w:val="nn-NO"/>
        </w:rPr>
      </w:pPr>
      <w:r w:rsidRPr="005E21F5">
        <w:rPr>
          <w:rFonts w:asciiTheme="majorHAnsi" w:hAnsiTheme="majorHAnsi" w:cstheme="minorHAnsi"/>
          <w:szCs w:val="24"/>
          <w:lang w:val="hr-HR"/>
        </w:rPr>
        <w:t>Zakon o procjeni uticaja na životnu sredinu („Sl. list RCG“, br. 80/05 i „Sl. list CG“, br. 40/10, 73/10, 40/11 i 27/13);</w:t>
      </w:r>
    </w:p>
    <w:p w:rsidR="00064D1D" w:rsidRPr="004A51B7" w:rsidRDefault="00064D1D" w:rsidP="00AD5FE9">
      <w:pPr>
        <w:pStyle w:val="ListParagraph"/>
        <w:numPr>
          <w:ilvl w:val="0"/>
          <w:numId w:val="4"/>
        </w:numPr>
        <w:spacing w:after="0" w:line="240" w:lineRule="auto"/>
        <w:jc w:val="both"/>
        <w:rPr>
          <w:rFonts w:asciiTheme="majorHAnsi" w:hAnsiTheme="majorHAnsi" w:cstheme="minorHAnsi"/>
          <w:szCs w:val="24"/>
          <w:lang w:val="nn-NO"/>
        </w:rPr>
      </w:pPr>
      <w:r w:rsidRPr="005E21F5">
        <w:rPr>
          <w:rFonts w:asciiTheme="majorHAnsi" w:hAnsiTheme="majorHAnsi" w:cstheme="minorHAnsi"/>
          <w:szCs w:val="24"/>
          <w:lang w:val="hr-HR"/>
        </w:rPr>
        <w:t>Uredba o kriterijumima i načinu obračuna iznosa minimalne koncesione naknade za ustupanje prava na istraživanje i eksploataciju mineralnih sirovina („Sl. list CG“, br. 37/11);</w:t>
      </w:r>
    </w:p>
    <w:p w:rsidR="00064D1D" w:rsidRPr="004A51B7" w:rsidRDefault="00064D1D" w:rsidP="00AD5FE9">
      <w:pPr>
        <w:pStyle w:val="ListParagraph"/>
        <w:numPr>
          <w:ilvl w:val="0"/>
          <w:numId w:val="4"/>
        </w:numPr>
        <w:spacing w:after="0" w:line="240" w:lineRule="auto"/>
        <w:jc w:val="both"/>
        <w:rPr>
          <w:rFonts w:asciiTheme="majorHAnsi" w:hAnsiTheme="majorHAnsi" w:cstheme="minorHAnsi"/>
          <w:szCs w:val="24"/>
          <w:lang w:val="nn-NO"/>
        </w:rPr>
      </w:pPr>
      <w:r w:rsidRPr="005E21F5">
        <w:rPr>
          <w:rFonts w:asciiTheme="majorHAnsi" w:hAnsiTheme="majorHAnsi" w:cstheme="minorHAnsi"/>
          <w:szCs w:val="24"/>
          <w:lang w:val="hr-HR"/>
        </w:rPr>
        <w:t>Uredba o visini sredstava za sanaciju i rekultivaciju prostora na kojem se izvode rudarski radovi, načinu obračunavanja, plaćanja i korišćenja tih sredstava („Sl. list CG“, br. 51/11).</w:t>
      </w:r>
    </w:p>
    <w:p w:rsidR="0097006C" w:rsidRPr="005E21F5" w:rsidRDefault="0097006C" w:rsidP="00AD5FE9">
      <w:pPr>
        <w:pStyle w:val="ListParagraph"/>
        <w:numPr>
          <w:ilvl w:val="0"/>
          <w:numId w:val="4"/>
        </w:numPr>
        <w:spacing w:after="0" w:line="240" w:lineRule="auto"/>
        <w:rPr>
          <w:rFonts w:asciiTheme="majorHAnsi" w:hAnsiTheme="majorHAnsi" w:cstheme="minorHAnsi"/>
          <w:szCs w:val="24"/>
        </w:rPr>
      </w:pPr>
      <w:r>
        <w:rPr>
          <w:rFonts w:asciiTheme="majorHAnsi" w:hAnsiTheme="majorHAnsi" w:cstheme="minorHAnsi"/>
          <w:szCs w:val="24"/>
          <w:lang w:val="hr-HR"/>
        </w:rPr>
        <w:t>drugi propisi</w:t>
      </w:r>
    </w:p>
    <w:p w:rsidR="00064D1D" w:rsidRPr="005E21F5" w:rsidRDefault="00064D1D" w:rsidP="00064D1D">
      <w:pPr>
        <w:spacing w:after="0" w:line="240" w:lineRule="auto"/>
        <w:jc w:val="both"/>
        <w:rPr>
          <w:rFonts w:asciiTheme="majorHAnsi" w:hAnsiTheme="majorHAnsi" w:cstheme="minorHAnsi"/>
          <w:szCs w:val="24"/>
          <w:lang w:val="hr-HR"/>
        </w:rPr>
      </w:pPr>
    </w:p>
    <w:p w:rsidR="00064D1D" w:rsidRPr="005E21F5" w:rsidRDefault="00064D1D" w:rsidP="00064D1D">
      <w:pPr>
        <w:spacing w:after="0" w:line="240" w:lineRule="auto"/>
        <w:jc w:val="both"/>
        <w:rPr>
          <w:rFonts w:asciiTheme="majorHAnsi" w:hAnsiTheme="majorHAnsi" w:cstheme="minorHAnsi"/>
          <w:b/>
          <w:szCs w:val="24"/>
          <w:lang w:val="hr-HR"/>
        </w:rPr>
      </w:pPr>
      <w:r w:rsidRPr="005E21F5">
        <w:rPr>
          <w:rFonts w:asciiTheme="majorHAnsi" w:hAnsiTheme="majorHAnsi" w:cstheme="minorHAnsi"/>
          <w:b/>
          <w:szCs w:val="24"/>
          <w:lang w:val="hr-HR"/>
        </w:rPr>
        <w:t>Mjesto i vrijeme izrade Koncesionog akta:</w:t>
      </w:r>
    </w:p>
    <w:p w:rsidR="00064D1D" w:rsidRPr="005E21F5" w:rsidRDefault="00064D1D" w:rsidP="00E71591">
      <w:pPr>
        <w:spacing w:after="0" w:line="240" w:lineRule="auto"/>
        <w:rPr>
          <w:rFonts w:asciiTheme="majorHAnsi" w:hAnsiTheme="majorHAnsi" w:cstheme="minorHAnsi"/>
          <w:szCs w:val="24"/>
          <w:lang w:val="hr-HR"/>
        </w:rPr>
      </w:pPr>
      <w:r w:rsidRPr="005E21F5">
        <w:rPr>
          <w:rFonts w:asciiTheme="majorHAnsi" w:hAnsiTheme="majorHAnsi" w:cstheme="minorHAnsi"/>
          <w:szCs w:val="24"/>
          <w:lang w:val="hr-HR"/>
        </w:rPr>
        <w:t xml:space="preserve">Podgorica, </w:t>
      </w:r>
      <w:r w:rsidR="00D23F83">
        <w:rPr>
          <w:rFonts w:asciiTheme="majorHAnsi" w:hAnsiTheme="majorHAnsi" w:cstheme="minorHAnsi"/>
          <w:szCs w:val="24"/>
          <w:lang w:val="hr-HR"/>
        </w:rPr>
        <w:t>april</w:t>
      </w:r>
      <w:r w:rsidR="0097006C">
        <w:rPr>
          <w:rFonts w:asciiTheme="majorHAnsi" w:hAnsiTheme="majorHAnsi" w:cstheme="minorHAnsi"/>
          <w:szCs w:val="24"/>
          <w:lang w:val="hr-HR"/>
        </w:rPr>
        <w:t xml:space="preserve"> </w:t>
      </w:r>
      <w:r w:rsidRPr="005E21F5">
        <w:rPr>
          <w:rFonts w:asciiTheme="majorHAnsi" w:hAnsiTheme="majorHAnsi" w:cstheme="minorHAnsi"/>
          <w:szCs w:val="24"/>
          <w:lang w:val="hr-HR"/>
        </w:rPr>
        <w:t>201</w:t>
      </w:r>
      <w:r w:rsidR="0097006C">
        <w:rPr>
          <w:rFonts w:asciiTheme="majorHAnsi" w:hAnsiTheme="majorHAnsi" w:cstheme="minorHAnsi"/>
          <w:szCs w:val="24"/>
          <w:lang w:val="hr-HR"/>
        </w:rPr>
        <w:t>5</w:t>
      </w:r>
      <w:r w:rsidRPr="005E21F5">
        <w:rPr>
          <w:rFonts w:asciiTheme="majorHAnsi" w:hAnsiTheme="majorHAnsi" w:cstheme="minorHAnsi"/>
          <w:szCs w:val="24"/>
          <w:lang w:val="hr-HR"/>
        </w:rPr>
        <w:t>. godine</w:t>
      </w:r>
    </w:p>
    <w:p w:rsidR="00064D1D" w:rsidRPr="005E21F5" w:rsidRDefault="00064D1D" w:rsidP="00064D1D">
      <w:pPr>
        <w:spacing w:after="0" w:line="240" w:lineRule="auto"/>
        <w:jc w:val="both"/>
        <w:rPr>
          <w:rFonts w:asciiTheme="majorHAnsi" w:hAnsiTheme="majorHAnsi" w:cstheme="minorHAnsi"/>
          <w:szCs w:val="24"/>
          <w:lang w:val="hr-HR"/>
        </w:rPr>
      </w:pPr>
    </w:p>
    <w:p w:rsidR="00064D1D" w:rsidRPr="005E21F5" w:rsidRDefault="00064D1D" w:rsidP="00064D1D">
      <w:pPr>
        <w:spacing w:after="0" w:line="240" w:lineRule="auto"/>
        <w:jc w:val="both"/>
        <w:rPr>
          <w:rFonts w:asciiTheme="majorHAnsi" w:hAnsiTheme="majorHAnsi" w:cstheme="minorHAnsi"/>
          <w:szCs w:val="24"/>
          <w:lang w:val="hr-HR"/>
        </w:rPr>
      </w:pPr>
    </w:p>
    <w:p w:rsidR="00064D1D" w:rsidRPr="005E21F5" w:rsidRDefault="00064D1D" w:rsidP="00064D1D">
      <w:pPr>
        <w:spacing w:after="0" w:line="240" w:lineRule="auto"/>
        <w:jc w:val="both"/>
        <w:rPr>
          <w:rFonts w:asciiTheme="majorHAnsi" w:hAnsiTheme="majorHAnsi" w:cstheme="minorHAnsi"/>
          <w:szCs w:val="24"/>
          <w:lang w:val="hr-HR"/>
        </w:rPr>
      </w:pPr>
    </w:p>
    <w:p w:rsidR="00753AE6" w:rsidRDefault="00753AE6" w:rsidP="00102BD2">
      <w:pPr>
        <w:pStyle w:val="Heading2"/>
        <w:numPr>
          <w:ilvl w:val="0"/>
          <w:numId w:val="0"/>
        </w:numPr>
        <w:spacing w:before="0" w:line="240" w:lineRule="auto"/>
        <w:jc w:val="both"/>
        <w:rPr>
          <w:color w:val="auto"/>
          <w:szCs w:val="24"/>
          <w:lang w:val="hr-HR"/>
        </w:rPr>
      </w:pPr>
    </w:p>
    <w:p w:rsidR="0007204D" w:rsidRPr="004A51B7" w:rsidRDefault="0007204D" w:rsidP="008A1F97">
      <w:pPr>
        <w:pStyle w:val="Heading1"/>
        <w:rPr>
          <w:lang w:val="hr-HR"/>
        </w:rPr>
      </w:pPr>
      <w:bookmarkStart w:id="8" w:name="_Toc416350565"/>
      <w:r w:rsidRPr="005148FA">
        <w:rPr>
          <w:lang w:val="hr-HR"/>
        </w:rPr>
        <w:t xml:space="preserve">Tehnički izvještaj o ležištima </w:t>
      </w:r>
      <w:r w:rsidR="009902CA" w:rsidRPr="005148FA">
        <w:t>crvenih</w:t>
      </w:r>
      <w:r w:rsidRPr="004A51B7">
        <w:rPr>
          <w:lang w:val="hr-HR"/>
        </w:rPr>
        <w:t xml:space="preserve"> </w:t>
      </w:r>
      <w:r w:rsidRPr="00D23F83">
        <w:t>boksita</w:t>
      </w:r>
      <w:r w:rsidR="002E2ED2" w:rsidRPr="004A51B7">
        <w:rPr>
          <w:lang w:val="hr-HR"/>
        </w:rPr>
        <w:t>:</w:t>
      </w:r>
      <w:r w:rsidRPr="004A51B7">
        <w:rPr>
          <w:lang w:val="hr-HR"/>
        </w:rPr>
        <w:t xml:space="preserve"> “</w:t>
      </w:r>
      <w:r w:rsidRPr="005148FA">
        <w:t>Zagrad</w:t>
      </w:r>
      <w:r w:rsidRPr="004A51B7">
        <w:rPr>
          <w:lang w:val="hr-HR"/>
        </w:rPr>
        <w:t>”, “Đ</w:t>
      </w:r>
      <w:r w:rsidRPr="005148FA">
        <w:t>urakov</w:t>
      </w:r>
      <w:r w:rsidRPr="004A51B7">
        <w:rPr>
          <w:lang w:val="hr-HR"/>
        </w:rPr>
        <w:t xml:space="preserve"> </w:t>
      </w:r>
      <w:r w:rsidRPr="005148FA">
        <w:t>do</w:t>
      </w:r>
      <w:r w:rsidRPr="004A51B7">
        <w:rPr>
          <w:lang w:val="hr-HR"/>
        </w:rPr>
        <w:t xml:space="preserve"> </w:t>
      </w:r>
      <w:r w:rsidRPr="005148FA">
        <w:t>II</w:t>
      </w:r>
      <w:r w:rsidRPr="004A51B7">
        <w:rPr>
          <w:lang w:val="hr-HR"/>
        </w:rPr>
        <w:t>”, “Š</w:t>
      </w:r>
      <w:r w:rsidRPr="005148FA">
        <w:t>titovo</w:t>
      </w:r>
      <w:r w:rsidRPr="004A51B7">
        <w:rPr>
          <w:lang w:val="hr-HR"/>
        </w:rPr>
        <w:t xml:space="preserve"> </w:t>
      </w:r>
      <w:r w:rsidRPr="005148FA">
        <w:t>II</w:t>
      </w:r>
      <w:r w:rsidRPr="004A51B7">
        <w:rPr>
          <w:lang w:val="hr-HR"/>
        </w:rPr>
        <w:t xml:space="preserve">” </w:t>
      </w:r>
      <w:r w:rsidRPr="005148FA">
        <w:t>i</w:t>
      </w:r>
      <w:r w:rsidRPr="004A51B7">
        <w:rPr>
          <w:lang w:val="hr-HR"/>
        </w:rPr>
        <w:t xml:space="preserve"> </w:t>
      </w:r>
      <w:r w:rsidRPr="005148FA">
        <w:rPr>
          <w:lang w:val="hr-HR"/>
        </w:rPr>
        <w:t>„</w:t>
      </w:r>
      <w:r w:rsidRPr="005148FA">
        <w:t>Bio</w:t>
      </w:r>
      <w:r w:rsidRPr="004A51B7">
        <w:rPr>
          <w:lang w:val="hr-HR"/>
        </w:rPr>
        <w:t>č</w:t>
      </w:r>
      <w:r w:rsidRPr="005148FA">
        <w:t>ki</w:t>
      </w:r>
      <w:r w:rsidRPr="004A51B7">
        <w:rPr>
          <w:lang w:val="hr-HR"/>
        </w:rPr>
        <w:t xml:space="preserve"> </w:t>
      </w:r>
      <w:r w:rsidRPr="005148FA">
        <w:t>stan</w:t>
      </w:r>
      <w:r w:rsidRPr="004A51B7">
        <w:rPr>
          <w:lang w:val="hr-HR"/>
        </w:rPr>
        <w:t>”</w:t>
      </w:r>
      <w:bookmarkEnd w:id="2"/>
      <w:bookmarkEnd w:id="3"/>
      <w:bookmarkEnd w:id="4"/>
      <w:bookmarkEnd w:id="5"/>
      <w:bookmarkEnd w:id="6"/>
      <w:r w:rsidRPr="004A51B7">
        <w:rPr>
          <w:lang w:val="hr-HR"/>
        </w:rPr>
        <w:t>,</w:t>
      </w:r>
      <w:r w:rsidR="00102BD2" w:rsidRPr="004A51B7">
        <w:rPr>
          <w:lang w:val="hr-HR"/>
        </w:rPr>
        <w:t xml:space="preserve"> </w:t>
      </w:r>
      <w:r w:rsidR="00102BD2" w:rsidRPr="005148FA">
        <w:t>rudnog</w:t>
      </w:r>
      <w:r w:rsidR="00102BD2" w:rsidRPr="004A51B7">
        <w:rPr>
          <w:lang w:val="hr-HR"/>
        </w:rPr>
        <w:t xml:space="preserve"> </w:t>
      </w:r>
      <w:r w:rsidR="00102BD2" w:rsidRPr="005148FA">
        <w:t>rejona</w:t>
      </w:r>
      <w:r w:rsidR="00102BD2" w:rsidRPr="004A51B7">
        <w:rPr>
          <w:lang w:val="hr-HR"/>
        </w:rPr>
        <w:t xml:space="preserve"> </w:t>
      </w:r>
      <w:r w:rsidR="00102BD2" w:rsidRPr="005148FA">
        <w:t>Nik</w:t>
      </w:r>
      <w:r w:rsidR="00102BD2" w:rsidRPr="004A51B7">
        <w:rPr>
          <w:lang w:val="hr-HR"/>
        </w:rPr>
        <w:t>š</w:t>
      </w:r>
      <w:r w:rsidR="00102BD2" w:rsidRPr="005148FA">
        <w:t>i</w:t>
      </w:r>
      <w:r w:rsidR="00102BD2" w:rsidRPr="004A51B7">
        <w:rPr>
          <w:lang w:val="hr-HR"/>
        </w:rPr>
        <w:t>ć</w:t>
      </w:r>
      <w:r w:rsidR="00102BD2" w:rsidRPr="005148FA">
        <w:t>ke</w:t>
      </w:r>
      <w:r w:rsidR="00102BD2" w:rsidRPr="004A51B7">
        <w:rPr>
          <w:lang w:val="hr-HR"/>
        </w:rPr>
        <w:t xml:space="preserve"> Ž</w:t>
      </w:r>
      <w:r w:rsidR="00102BD2" w:rsidRPr="005148FA">
        <w:t>upe</w:t>
      </w:r>
      <w:r w:rsidR="00102BD2" w:rsidRPr="004A51B7">
        <w:rPr>
          <w:lang w:val="hr-HR"/>
        </w:rPr>
        <w:t>,</w:t>
      </w:r>
      <w:r w:rsidRPr="004A51B7">
        <w:rPr>
          <w:lang w:val="hr-HR"/>
        </w:rPr>
        <w:t xml:space="preserve"> </w:t>
      </w:r>
      <w:r w:rsidRPr="005148FA">
        <w:t>op</w:t>
      </w:r>
      <w:r w:rsidRPr="004A51B7">
        <w:rPr>
          <w:lang w:val="hr-HR"/>
        </w:rPr>
        <w:t>š</w:t>
      </w:r>
      <w:r w:rsidRPr="005148FA">
        <w:t>tina</w:t>
      </w:r>
      <w:r w:rsidRPr="004A51B7">
        <w:rPr>
          <w:lang w:val="hr-HR"/>
        </w:rPr>
        <w:t xml:space="preserve"> </w:t>
      </w:r>
      <w:r w:rsidRPr="005148FA">
        <w:t>Nik</w:t>
      </w:r>
      <w:r w:rsidRPr="004A51B7">
        <w:rPr>
          <w:lang w:val="hr-HR"/>
        </w:rPr>
        <w:t>š</w:t>
      </w:r>
      <w:r w:rsidRPr="005148FA">
        <w:t>i</w:t>
      </w:r>
      <w:r w:rsidRPr="004A51B7">
        <w:rPr>
          <w:lang w:val="hr-HR"/>
        </w:rPr>
        <w:t>ć</w:t>
      </w:r>
      <w:bookmarkEnd w:id="8"/>
    </w:p>
    <w:p w:rsidR="002F6542" w:rsidRPr="004A51B7" w:rsidRDefault="002F6542" w:rsidP="00102BD2">
      <w:pPr>
        <w:spacing w:after="0" w:line="240" w:lineRule="auto"/>
        <w:rPr>
          <w:rFonts w:asciiTheme="majorHAnsi" w:hAnsiTheme="majorHAnsi"/>
          <w:lang w:val="hr-HR"/>
        </w:rPr>
      </w:pPr>
    </w:p>
    <w:p w:rsidR="0007204D" w:rsidRPr="00470912" w:rsidRDefault="0007204D" w:rsidP="008A1F97">
      <w:pPr>
        <w:pStyle w:val="Heading2"/>
        <w:rPr>
          <w:szCs w:val="24"/>
        </w:rPr>
      </w:pPr>
      <w:bookmarkStart w:id="9" w:name="_Toc401959404"/>
      <w:bookmarkStart w:id="10" w:name="_Toc401959497"/>
      <w:bookmarkStart w:id="11" w:name="_Toc416350566"/>
      <w:r w:rsidRPr="00470912">
        <w:t>Predmet</w:t>
      </w:r>
      <w:r w:rsidRPr="00470912">
        <w:rPr>
          <w:lang w:val="hr-HR"/>
        </w:rPr>
        <w:t xml:space="preserve"> Koncesionog akta</w:t>
      </w:r>
      <w:bookmarkEnd w:id="9"/>
      <w:bookmarkEnd w:id="10"/>
      <w:bookmarkEnd w:id="11"/>
    </w:p>
    <w:p w:rsidR="0007204D" w:rsidRPr="005148FA" w:rsidRDefault="0007204D" w:rsidP="0007204D">
      <w:pPr>
        <w:spacing w:after="0" w:line="240" w:lineRule="auto"/>
        <w:rPr>
          <w:rFonts w:asciiTheme="majorHAnsi" w:hAnsiTheme="majorHAnsi" w:cstheme="minorHAnsi"/>
          <w:b/>
          <w:szCs w:val="24"/>
          <w:lang w:val="hr-HR"/>
        </w:rPr>
      </w:pPr>
    </w:p>
    <w:p w:rsidR="0007204D" w:rsidRPr="00D23F83" w:rsidRDefault="0007204D" w:rsidP="0007204D">
      <w:pPr>
        <w:spacing w:after="0" w:line="240" w:lineRule="auto"/>
        <w:jc w:val="both"/>
        <w:rPr>
          <w:rFonts w:asciiTheme="majorHAnsi" w:hAnsiTheme="majorHAnsi" w:cstheme="minorHAnsi"/>
          <w:sz w:val="24"/>
          <w:szCs w:val="24"/>
          <w:lang w:val="hr-HR"/>
        </w:rPr>
      </w:pPr>
      <w:r w:rsidRPr="005148FA">
        <w:rPr>
          <w:rFonts w:asciiTheme="majorHAnsi" w:hAnsiTheme="majorHAnsi" w:cstheme="minorHAnsi"/>
          <w:sz w:val="24"/>
          <w:szCs w:val="24"/>
        </w:rPr>
        <w:t>Predmet</w:t>
      </w:r>
      <w:r w:rsidRPr="005148FA">
        <w:rPr>
          <w:rFonts w:asciiTheme="majorHAnsi" w:hAnsiTheme="majorHAnsi" w:cstheme="minorHAnsi"/>
          <w:sz w:val="24"/>
          <w:szCs w:val="24"/>
          <w:lang w:val="hr-HR"/>
        </w:rPr>
        <w:t xml:space="preserve"> </w:t>
      </w:r>
      <w:r w:rsidRPr="005148FA">
        <w:rPr>
          <w:rFonts w:asciiTheme="majorHAnsi" w:hAnsiTheme="majorHAnsi" w:cstheme="minorHAnsi"/>
          <w:sz w:val="24"/>
          <w:szCs w:val="24"/>
        </w:rPr>
        <w:t>ovog</w:t>
      </w:r>
      <w:r w:rsidRPr="005148FA">
        <w:rPr>
          <w:rFonts w:asciiTheme="majorHAnsi" w:hAnsiTheme="majorHAnsi" w:cstheme="minorHAnsi"/>
          <w:sz w:val="24"/>
          <w:szCs w:val="24"/>
          <w:lang w:val="hr-HR"/>
        </w:rPr>
        <w:t xml:space="preserve"> </w:t>
      </w:r>
      <w:r w:rsidRPr="005148FA">
        <w:rPr>
          <w:rFonts w:asciiTheme="majorHAnsi" w:hAnsiTheme="majorHAnsi" w:cstheme="minorHAnsi"/>
          <w:sz w:val="24"/>
          <w:szCs w:val="24"/>
        </w:rPr>
        <w:t>Koncesionog</w:t>
      </w:r>
      <w:r w:rsidRPr="005148FA">
        <w:rPr>
          <w:rFonts w:asciiTheme="majorHAnsi" w:hAnsiTheme="majorHAnsi" w:cstheme="minorHAnsi"/>
          <w:sz w:val="24"/>
          <w:szCs w:val="24"/>
          <w:lang w:val="hr-HR"/>
        </w:rPr>
        <w:t xml:space="preserve"> </w:t>
      </w:r>
      <w:r w:rsidRPr="005148FA">
        <w:rPr>
          <w:rFonts w:asciiTheme="majorHAnsi" w:hAnsiTheme="majorHAnsi" w:cstheme="minorHAnsi"/>
          <w:sz w:val="24"/>
          <w:szCs w:val="24"/>
        </w:rPr>
        <w:t>akta</w:t>
      </w:r>
      <w:r w:rsidRPr="005148FA">
        <w:rPr>
          <w:rFonts w:asciiTheme="majorHAnsi" w:hAnsiTheme="majorHAnsi" w:cstheme="minorHAnsi"/>
          <w:sz w:val="24"/>
          <w:szCs w:val="24"/>
          <w:lang w:val="hr-HR"/>
        </w:rPr>
        <w:t xml:space="preserve"> </w:t>
      </w:r>
      <w:r w:rsidRPr="005148FA">
        <w:rPr>
          <w:rFonts w:asciiTheme="majorHAnsi" w:hAnsiTheme="majorHAnsi" w:cstheme="minorHAnsi"/>
          <w:sz w:val="24"/>
          <w:szCs w:val="24"/>
        </w:rPr>
        <w:t>su</w:t>
      </w:r>
      <w:r w:rsidRPr="004A51B7">
        <w:rPr>
          <w:rFonts w:asciiTheme="majorHAnsi" w:hAnsiTheme="majorHAnsi" w:cstheme="minorHAnsi"/>
          <w:sz w:val="24"/>
          <w:szCs w:val="24"/>
          <w:lang w:val="hr-HR"/>
        </w:rPr>
        <w:t xml:space="preserve"> </w:t>
      </w:r>
      <w:r w:rsidRPr="005148FA">
        <w:rPr>
          <w:rFonts w:asciiTheme="majorHAnsi" w:hAnsiTheme="majorHAnsi" w:cstheme="minorHAnsi"/>
          <w:sz w:val="24"/>
          <w:szCs w:val="24"/>
        </w:rPr>
        <w:t>le</w:t>
      </w:r>
      <w:r w:rsidRPr="004A51B7">
        <w:rPr>
          <w:rFonts w:asciiTheme="majorHAnsi" w:hAnsiTheme="majorHAnsi" w:cstheme="minorHAnsi"/>
          <w:sz w:val="24"/>
          <w:szCs w:val="24"/>
          <w:lang w:val="hr-HR"/>
        </w:rPr>
        <w:t>ž</w:t>
      </w:r>
      <w:r w:rsidRPr="005148FA">
        <w:rPr>
          <w:rFonts w:asciiTheme="majorHAnsi" w:hAnsiTheme="majorHAnsi" w:cstheme="minorHAnsi"/>
          <w:sz w:val="24"/>
          <w:szCs w:val="24"/>
        </w:rPr>
        <w:t>i</w:t>
      </w:r>
      <w:r w:rsidRPr="004A51B7">
        <w:rPr>
          <w:rFonts w:asciiTheme="majorHAnsi" w:hAnsiTheme="majorHAnsi" w:cstheme="minorHAnsi"/>
          <w:sz w:val="24"/>
          <w:szCs w:val="24"/>
          <w:lang w:val="hr-HR"/>
        </w:rPr>
        <w:t>š</w:t>
      </w:r>
      <w:r w:rsidRPr="005148FA">
        <w:rPr>
          <w:rFonts w:asciiTheme="majorHAnsi" w:hAnsiTheme="majorHAnsi" w:cstheme="minorHAnsi"/>
          <w:sz w:val="24"/>
          <w:szCs w:val="24"/>
        </w:rPr>
        <w:t>ta</w:t>
      </w:r>
      <w:r w:rsidRPr="005148FA">
        <w:rPr>
          <w:rFonts w:asciiTheme="majorHAnsi" w:hAnsiTheme="majorHAnsi" w:cstheme="minorHAnsi"/>
          <w:sz w:val="24"/>
          <w:szCs w:val="24"/>
          <w:lang w:val="hr-HR"/>
        </w:rPr>
        <w:t xml:space="preserve"> </w:t>
      </w:r>
      <w:r w:rsidR="009902CA" w:rsidRPr="005148FA">
        <w:rPr>
          <w:rFonts w:asciiTheme="majorHAnsi" w:hAnsiTheme="majorHAnsi"/>
          <w:sz w:val="24"/>
          <w:szCs w:val="24"/>
        </w:rPr>
        <w:t>crvenih</w:t>
      </w:r>
      <w:r w:rsidR="00102BD2" w:rsidRPr="004A51B7">
        <w:rPr>
          <w:rFonts w:asciiTheme="majorHAnsi" w:hAnsiTheme="majorHAnsi"/>
          <w:sz w:val="24"/>
          <w:szCs w:val="24"/>
          <w:lang w:val="hr-HR"/>
        </w:rPr>
        <w:t xml:space="preserve"> </w:t>
      </w:r>
      <w:r w:rsidR="00102BD2" w:rsidRPr="00D23F83">
        <w:rPr>
          <w:rFonts w:asciiTheme="majorHAnsi" w:hAnsiTheme="majorHAnsi"/>
          <w:sz w:val="24"/>
          <w:szCs w:val="24"/>
        </w:rPr>
        <w:t>boksita</w:t>
      </w:r>
      <w:r w:rsidRPr="004A51B7">
        <w:rPr>
          <w:rFonts w:asciiTheme="majorHAnsi" w:hAnsiTheme="majorHAnsi"/>
          <w:sz w:val="24"/>
          <w:szCs w:val="24"/>
          <w:lang w:val="hr-HR"/>
        </w:rPr>
        <w:t>: “</w:t>
      </w:r>
      <w:r w:rsidRPr="00D23F83">
        <w:rPr>
          <w:rFonts w:asciiTheme="majorHAnsi" w:hAnsiTheme="majorHAnsi"/>
          <w:sz w:val="24"/>
          <w:szCs w:val="24"/>
        </w:rPr>
        <w:t>Zagrad</w:t>
      </w:r>
      <w:r w:rsidRPr="004A51B7">
        <w:rPr>
          <w:rFonts w:asciiTheme="majorHAnsi" w:hAnsiTheme="majorHAnsi"/>
          <w:sz w:val="24"/>
          <w:szCs w:val="24"/>
          <w:lang w:val="hr-HR"/>
        </w:rPr>
        <w:t>”, “Đ</w:t>
      </w:r>
      <w:r w:rsidRPr="00D23F83">
        <w:rPr>
          <w:rFonts w:asciiTheme="majorHAnsi" w:hAnsiTheme="majorHAnsi"/>
          <w:sz w:val="24"/>
          <w:szCs w:val="24"/>
        </w:rPr>
        <w:t>urakov</w:t>
      </w:r>
      <w:r w:rsidRPr="004A51B7">
        <w:rPr>
          <w:rFonts w:asciiTheme="majorHAnsi" w:hAnsiTheme="majorHAnsi"/>
          <w:sz w:val="24"/>
          <w:szCs w:val="24"/>
          <w:lang w:val="hr-HR"/>
        </w:rPr>
        <w:t xml:space="preserve"> </w:t>
      </w:r>
      <w:r w:rsidRPr="00D23F83">
        <w:rPr>
          <w:rFonts w:asciiTheme="majorHAnsi" w:hAnsiTheme="majorHAnsi"/>
          <w:sz w:val="24"/>
          <w:szCs w:val="24"/>
        </w:rPr>
        <w:t>do</w:t>
      </w:r>
      <w:r w:rsidRPr="004A51B7">
        <w:rPr>
          <w:rFonts w:asciiTheme="majorHAnsi" w:hAnsiTheme="majorHAnsi"/>
          <w:sz w:val="24"/>
          <w:szCs w:val="24"/>
          <w:lang w:val="hr-HR"/>
        </w:rPr>
        <w:t xml:space="preserve"> </w:t>
      </w:r>
      <w:r w:rsidRPr="00D23F83">
        <w:rPr>
          <w:rFonts w:asciiTheme="majorHAnsi" w:hAnsiTheme="majorHAnsi"/>
          <w:sz w:val="24"/>
          <w:szCs w:val="24"/>
        </w:rPr>
        <w:t>II</w:t>
      </w:r>
      <w:r w:rsidRPr="004A51B7">
        <w:rPr>
          <w:rFonts w:asciiTheme="majorHAnsi" w:hAnsiTheme="majorHAnsi"/>
          <w:sz w:val="24"/>
          <w:szCs w:val="24"/>
          <w:lang w:val="hr-HR"/>
        </w:rPr>
        <w:t>”, “Š</w:t>
      </w:r>
      <w:r w:rsidRPr="00D23F83">
        <w:rPr>
          <w:rFonts w:asciiTheme="majorHAnsi" w:hAnsiTheme="majorHAnsi"/>
          <w:sz w:val="24"/>
          <w:szCs w:val="24"/>
        </w:rPr>
        <w:t>titovo</w:t>
      </w:r>
      <w:r w:rsidRPr="004A51B7">
        <w:rPr>
          <w:rFonts w:asciiTheme="majorHAnsi" w:hAnsiTheme="majorHAnsi"/>
          <w:sz w:val="24"/>
          <w:szCs w:val="24"/>
          <w:lang w:val="hr-HR"/>
        </w:rPr>
        <w:t xml:space="preserve"> </w:t>
      </w:r>
      <w:r w:rsidRPr="00D23F83">
        <w:rPr>
          <w:rFonts w:asciiTheme="majorHAnsi" w:hAnsiTheme="majorHAnsi"/>
          <w:sz w:val="24"/>
          <w:szCs w:val="24"/>
        </w:rPr>
        <w:t>II</w:t>
      </w:r>
      <w:r w:rsidRPr="004A51B7">
        <w:rPr>
          <w:rFonts w:asciiTheme="majorHAnsi" w:hAnsiTheme="majorHAnsi"/>
          <w:sz w:val="24"/>
          <w:szCs w:val="24"/>
          <w:lang w:val="hr-HR"/>
        </w:rPr>
        <w:t xml:space="preserve">” </w:t>
      </w:r>
      <w:r w:rsidRPr="00D23F83">
        <w:rPr>
          <w:rFonts w:asciiTheme="majorHAnsi" w:hAnsiTheme="majorHAnsi"/>
          <w:sz w:val="24"/>
          <w:szCs w:val="24"/>
        </w:rPr>
        <w:t>i</w:t>
      </w:r>
      <w:r w:rsidRPr="004A51B7">
        <w:rPr>
          <w:rFonts w:asciiTheme="majorHAnsi" w:hAnsiTheme="majorHAnsi"/>
          <w:sz w:val="24"/>
          <w:szCs w:val="24"/>
          <w:lang w:val="hr-HR"/>
        </w:rPr>
        <w:t xml:space="preserve"> </w:t>
      </w:r>
      <w:r w:rsidRPr="00D23F83">
        <w:rPr>
          <w:rFonts w:asciiTheme="majorHAnsi" w:hAnsiTheme="majorHAnsi"/>
          <w:sz w:val="24"/>
          <w:szCs w:val="24"/>
          <w:lang w:val="hr-HR"/>
        </w:rPr>
        <w:t>„</w:t>
      </w:r>
      <w:r w:rsidRPr="00D23F83">
        <w:rPr>
          <w:rFonts w:asciiTheme="majorHAnsi" w:hAnsiTheme="majorHAnsi"/>
          <w:sz w:val="24"/>
          <w:szCs w:val="24"/>
        </w:rPr>
        <w:t>Bio</w:t>
      </w:r>
      <w:r w:rsidRPr="004A51B7">
        <w:rPr>
          <w:rFonts w:asciiTheme="majorHAnsi" w:hAnsiTheme="majorHAnsi"/>
          <w:sz w:val="24"/>
          <w:szCs w:val="24"/>
          <w:lang w:val="hr-HR"/>
        </w:rPr>
        <w:t>č</w:t>
      </w:r>
      <w:r w:rsidRPr="00D23F83">
        <w:rPr>
          <w:rFonts w:asciiTheme="majorHAnsi" w:hAnsiTheme="majorHAnsi"/>
          <w:sz w:val="24"/>
          <w:szCs w:val="24"/>
        </w:rPr>
        <w:t>ki</w:t>
      </w:r>
      <w:r w:rsidRPr="004A51B7">
        <w:rPr>
          <w:rFonts w:asciiTheme="majorHAnsi" w:hAnsiTheme="majorHAnsi"/>
          <w:sz w:val="24"/>
          <w:szCs w:val="24"/>
          <w:lang w:val="hr-HR"/>
        </w:rPr>
        <w:t xml:space="preserve"> </w:t>
      </w:r>
      <w:r w:rsidRPr="00D23F83">
        <w:rPr>
          <w:rFonts w:asciiTheme="majorHAnsi" w:hAnsiTheme="majorHAnsi"/>
          <w:sz w:val="24"/>
          <w:szCs w:val="24"/>
        </w:rPr>
        <w:t>stan</w:t>
      </w:r>
      <w:r w:rsidRPr="004A51B7">
        <w:rPr>
          <w:rFonts w:asciiTheme="majorHAnsi" w:hAnsiTheme="majorHAnsi"/>
          <w:sz w:val="24"/>
          <w:szCs w:val="24"/>
          <w:lang w:val="hr-HR"/>
        </w:rPr>
        <w:t xml:space="preserve">”, </w:t>
      </w:r>
      <w:r w:rsidR="00102BD2" w:rsidRPr="00D23F83">
        <w:rPr>
          <w:rFonts w:asciiTheme="majorHAnsi" w:hAnsiTheme="majorHAnsi"/>
          <w:sz w:val="24"/>
          <w:szCs w:val="24"/>
        </w:rPr>
        <w:t>rudnog</w:t>
      </w:r>
      <w:r w:rsidR="00102BD2" w:rsidRPr="004A51B7">
        <w:rPr>
          <w:rFonts w:asciiTheme="majorHAnsi" w:hAnsiTheme="majorHAnsi"/>
          <w:sz w:val="24"/>
          <w:szCs w:val="24"/>
          <w:lang w:val="hr-HR"/>
        </w:rPr>
        <w:t xml:space="preserve"> </w:t>
      </w:r>
      <w:r w:rsidR="00102BD2" w:rsidRPr="00D23F83">
        <w:rPr>
          <w:rFonts w:asciiTheme="majorHAnsi" w:hAnsiTheme="majorHAnsi"/>
          <w:sz w:val="24"/>
          <w:szCs w:val="24"/>
        </w:rPr>
        <w:t>rejona</w:t>
      </w:r>
      <w:r w:rsidR="00102BD2" w:rsidRPr="004A51B7">
        <w:rPr>
          <w:rFonts w:asciiTheme="majorHAnsi" w:hAnsiTheme="majorHAnsi"/>
          <w:sz w:val="24"/>
          <w:szCs w:val="24"/>
          <w:lang w:val="hr-HR"/>
        </w:rPr>
        <w:t xml:space="preserve"> </w:t>
      </w:r>
      <w:r w:rsidR="00102BD2" w:rsidRPr="00D23F83">
        <w:rPr>
          <w:rFonts w:asciiTheme="majorHAnsi" w:hAnsiTheme="majorHAnsi"/>
          <w:sz w:val="24"/>
          <w:szCs w:val="24"/>
        </w:rPr>
        <w:t>Nik</w:t>
      </w:r>
      <w:r w:rsidR="00102BD2" w:rsidRPr="004A51B7">
        <w:rPr>
          <w:rFonts w:asciiTheme="majorHAnsi" w:hAnsiTheme="majorHAnsi"/>
          <w:sz w:val="24"/>
          <w:szCs w:val="24"/>
          <w:lang w:val="hr-HR"/>
        </w:rPr>
        <w:t>š</w:t>
      </w:r>
      <w:r w:rsidR="00102BD2" w:rsidRPr="00D23F83">
        <w:rPr>
          <w:rFonts w:asciiTheme="majorHAnsi" w:hAnsiTheme="majorHAnsi"/>
          <w:sz w:val="24"/>
          <w:szCs w:val="24"/>
        </w:rPr>
        <w:t>i</w:t>
      </w:r>
      <w:r w:rsidR="00102BD2" w:rsidRPr="004A51B7">
        <w:rPr>
          <w:rFonts w:asciiTheme="majorHAnsi" w:hAnsiTheme="majorHAnsi"/>
          <w:sz w:val="24"/>
          <w:szCs w:val="24"/>
          <w:lang w:val="hr-HR"/>
        </w:rPr>
        <w:t>ć</w:t>
      </w:r>
      <w:r w:rsidR="00102BD2" w:rsidRPr="00D23F83">
        <w:rPr>
          <w:rFonts w:asciiTheme="majorHAnsi" w:hAnsiTheme="majorHAnsi"/>
          <w:sz w:val="24"/>
          <w:szCs w:val="24"/>
        </w:rPr>
        <w:t>ke</w:t>
      </w:r>
      <w:r w:rsidR="00102BD2" w:rsidRPr="004A51B7">
        <w:rPr>
          <w:rFonts w:asciiTheme="majorHAnsi" w:hAnsiTheme="majorHAnsi"/>
          <w:sz w:val="24"/>
          <w:szCs w:val="24"/>
          <w:lang w:val="hr-HR"/>
        </w:rPr>
        <w:t xml:space="preserve"> Ž</w:t>
      </w:r>
      <w:r w:rsidR="00102BD2" w:rsidRPr="00D23F83">
        <w:rPr>
          <w:rFonts w:asciiTheme="majorHAnsi" w:hAnsiTheme="majorHAnsi"/>
          <w:sz w:val="24"/>
          <w:szCs w:val="24"/>
        </w:rPr>
        <w:t>upe</w:t>
      </w:r>
      <w:r w:rsidR="00102BD2" w:rsidRPr="004A51B7">
        <w:rPr>
          <w:rFonts w:asciiTheme="majorHAnsi" w:hAnsiTheme="majorHAnsi"/>
          <w:sz w:val="24"/>
          <w:szCs w:val="24"/>
          <w:lang w:val="hr-HR"/>
        </w:rPr>
        <w:t xml:space="preserve">, </w:t>
      </w:r>
      <w:r w:rsidRPr="00D23F83">
        <w:rPr>
          <w:rFonts w:asciiTheme="majorHAnsi" w:hAnsiTheme="majorHAnsi"/>
          <w:sz w:val="24"/>
          <w:szCs w:val="24"/>
        </w:rPr>
        <w:t>op</w:t>
      </w:r>
      <w:r w:rsidRPr="004A51B7">
        <w:rPr>
          <w:rFonts w:asciiTheme="majorHAnsi" w:hAnsiTheme="majorHAnsi"/>
          <w:sz w:val="24"/>
          <w:szCs w:val="24"/>
          <w:lang w:val="hr-HR"/>
        </w:rPr>
        <w:t>š</w:t>
      </w:r>
      <w:r w:rsidRPr="00D23F83">
        <w:rPr>
          <w:rFonts w:asciiTheme="majorHAnsi" w:hAnsiTheme="majorHAnsi"/>
          <w:sz w:val="24"/>
          <w:szCs w:val="24"/>
        </w:rPr>
        <w:t>tina</w:t>
      </w:r>
      <w:r w:rsidRPr="004A51B7">
        <w:rPr>
          <w:rFonts w:asciiTheme="majorHAnsi" w:hAnsiTheme="majorHAnsi"/>
          <w:sz w:val="24"/>
          <w:szCs w:val="24"/>
          <w:lang w:val="hr-HR"/>
        </w:rPr>
        <w:t xml:space="preserve"> </w:t>
      </w:r>
      <w:r w:rsidRPr="00D23F83">
        <w:rPr>
          <w:rFonts w:asciiTheme="majorHAnsi" w:hAnsiTheme="majorHAnsi"/>
          <w:sz w:val="24"/>
          <w:szCs w:val="24"/>
        </w:rPr>
        <w:t>Nik</w:t>
      </w:r>
      <w:r w:rsidRPr="004A51B7">
        <w:rPr>
          <w:rFonts w:asciiTheme="majorHAnsi" w:hAnsiTheme="majorHAnsi"/>
          <w:sz w:val="24"/>
          <w:szCs w:val="24"/>
          <w:lang w:val="hr-HR"/>
        </w:rPr>
        <w:t>š</w:t>
      </w:r>
      <w:r w:rsidRPr="00D23F83">
        <w:rPr>
          <w:rFonts w:asciiTheme="majorHAnsi" w:hAnsiTheme="majorHAnsi"/>
          <w:sz w:val="24"/>
          <w:szCs w:val="24"/>
        </w:rPr>
        <w:t>i</w:t>
      </w:r>
      <w:r w:rsidRPr="004A51B7">
        <w:rPr>
          <w:rFonts w:asciiTheme="majorHAnsi" w:hAnsiTheme="majorHAnsi"/>
          <w:sz w:val="24"/>
          <w:szCs w:val="24"/>
          <w:lang w:val="hr-HR"/>
        </w:rPr>
        <w:t>ć</w:t>
      </w:r>
      <w:r w:rsidRPr="00D23F83">
        <w:rPr>
          <w:rFonts w:asciiTheme="majorHAnsi" w:hAnsiTheme="majorHAnsi" w:cstheme="minorHAnsi"/>
          <w:sz w:val="24"/>
          <w:szCs w:val="24"/>
          <w:lang w:val="hr-HR"/>
        </w:rPr>
        <w:t>.</w:t>
      </w:r>
    </w:p>
    <w:p w:rsidR="0007204D" w:rsidRPr="00D23F83" w:rsidRDefault="0007204D" w:rsidP="0007204D">
      <w:pPr>
        <w:spacing w:after="0" w:line="240" w:lineRule="auto"/>
        <w:jc w:val="both"/>
        <w:rPr>
          <w:rFonts w:asciiTheme="majorHAnsi" w:hAnsiTheme="majorHAnsi" w:cstheme="minorHAnsi"/>
          <w:sz w:val="24"/>
          <w:szCs w:val="24"/>
          <w:lang w:val="hr-HR"/>
        </w:rPr>
      </w:pPr>
    </w:p>
    <w:p w:rsidR="0007204D" w:rsidRPr="005148FA" w:rsidRDefault="0007204D" w:rsidP="00107286">
      <w:pPr>
        <w:spacing w:after="0"/>
        <w:jc w:val="both"/>
        <w:rPr>
          <w:rFonts w:asciiTheme="majorHAnsi" w:hAnsiTheme="majorHAnsi" w:cstheme="minorHAnsi"/>
          <w:sz w:val="24"/>
          <w:szCs w:val="24"/>
          <w:lang w:val="hr-HR"/>
        </w:rPr>
      </w:pPr>
      <w:r w:rsidRPr="00D23F83">
        <w:rPr>
          <w:rFonts w:asciiTheme="majorHAnsi" w:hAnsiTheme="majorHAnsi" w:cstheme="minorHAnsi"/>
          <w:sz w:val="24"/>
          <w:szCs w:val="24"/>
        </w:rPr>
        <w:t>Rje</w:t>
      </w:r>
      <w:r w:rsidRPr="00D23F83">
        <w:rPr>
          <w:rFonts w:asciiTheme="majorHAnsi" w:hAnsiTheme="majorHAnsi" w:cstheme="minorHAnsi"/>
          <w:sz w:val="24"/>
          <w:szCs w:val="24"/>
          <w:lang w:val="hr-HR"/>
        </w:rPr>
        <w:t>š</w:t>
      </w:r>
      <w:r w:rsidRPr="00D23F83">
        <w:rPr>
          <w:rFonts w:asciiTheme="majorHAnsi" w:hAnsiTheme="majorHAnsi" w:cstheme="minorHAnsi"/>
          <w:sz w:val="24"/>
          <w:szCs w:val="24"/>
        </w:rPr>
        <w:t>enjem</w:t>
      </w:r>
      <w:r w:rsidRPr="00D23F83">
        <w:rPr>
          <w:rFonts w:asciiTheme="majorHAnsi" w:hAnsiTheme="majorHAnsi" w:cstheme="minorHAnsi"/>
          <w:sz w:val="24"/>
          <w:szCs w:val="24"/>
          <w:lang w:val="hr-HR"/>
        </w:rPr>
        <w:t xml:space="preserve"> </w:t>
      </w:r>
      <w:r w:rsidRPr="00D23F83">
        <w:rPr>
          <w:rFonts w:asciiTheme="majorHAnsi" w:hAnsiTheme="majorHAnsi" w:cstheme="minorHAnsi"/>
          <w:sz w:val="24"/>
          <w:szCs w:val="24"/>
        </w:rPr>
        <w:t>Ministarstva</w:t>
      </w:r>
      <w:r w:rsidRPr="00D23F83">
        <w:rPr>
          <w:rFonts w:asciiTheme="majorHAnsi" w:hAnsiTheme="majorHAnsi" w:cstheme="minorHAnsi"/>
          <w:sz w:val="24"/>
          <w:szCs w:val="24"/>
          <w:lang w:val="hr-HR"/>
        </w:rPr>
        <w:t xml:space="preserve">, </w:t>
      </w:r>
      <w:r w:rsidR="00B94A55" w:rsidRPr="00D23F83">
        <w:rPr>
          <w:rFonts w:asciiTheme="majorHAnsi" w:hAnsiTheme="majorHAnsi" w:cstheme="minorHAnsi"/>
          <w:sz w:val="24"/>
          <w:szCs w:val="24"/>
        </w:rPr>
        <w:t>broj</w:t>
      </w:r>
      <w:r w:rsidR="00B94A55" w:rsidRPr="004A51B7">
        <w:rPr>
          <w:rFonts w:asciiTheme="majorHAnsi" w:hAnsiTheme="majorHAnsi" w:cstheme="minorHAnsi"/>
          <w:sz w:val="24"/>
          <w:szCs w:val="24"/>
          <w:lang w:val="hr-HR"/>
        </w:rPr>
        <w:t xml:space="preserve">: 01-706/4 </w:t>
      </w:r>
      <w:r w:rsidR="00B94A55" w:rsidRPr="00D23F83">
        <w:rPr>
          <w:rFonts w:asciiTheme="majorHAnsi" w:hAnsiTheme="majorHAnsi" w:cstheme="minorHAnsi"/>
          <w:sz w:val="24"/>
          <w:szCs w:val="24"/>
        </w:rPr>
        <w:t>od</w:t>
      </w:r>
      <w:r w:rsidR="00B94A55" w:rsidRPr="004A51B7">
        <w:rPr>
          <w:rFonts w:asciiTheme="majorHAnsi" w:hAnsiTheme="majorHAnsi" w:cstheme="minorHAnsi"/>
          <w:sz w:val="24"/>
          <w:szCs w:val="24"/>
          <w:lang w:val="hr-HR"/>
        </w:rPr>
        <w:t xml:space="preserve"> 27.03.2015. </w:t>
      </w:r>
      <w:r w:rsidR="00B94A55" w:rsidRPr="00D23F83">
        <w:rPr>
          <w:rFonts w:asciiTheme="majorHAnsi" w:hAnsiTheme="majorHAnsi" w:cstheme="minorHAnsi"/>
          <w:sz w:val="24"/>
          <w:szCs w:val="24"/>
        </w:rPr>
        <w:t>godine</w:t>
      </w:r>
      <w:r w:rsidRPr="00D23F83">
        <w:rPr>
          <w:rFonts w:asciiTheme="majorHAnsi" w:hAnsiTheme="majorHAnsi" w:cstheme="minorHAnsi"/>
          <w:sz w:val="24"/>
          <w:szCs w:val="24"/>
          <w:lang w:val="hr-HR"/>
        </w:rPr>
        <w:t>,</w:t>
      </w:r>
      <w:r w:rsidRPr="005148FA">
        <w:rPr>
          <w:rFonts w:asciiTheme="majorHAnsi" w:hAnsiTheme="majorHAnsi" w:cstheme="minorHAnsi"/>
          <w:sz w:val="24"/>
          <w:szCs w:val="24"/>
          <w:lang w:val="hr-HR"/>
        </w:rPr>
        <w:t xml:space="preserve"> </w:t>
      </w:r>
      <w:r w:rsidRPr="005148FA">
        <w:rPr>
          <w:rFonts w:asciiTheme="majorHAnsi" w:hAnsiTheme="majorHAnsi" w:cstheme="minorHAnsi"/>
          <w:sz w:val="24"/>
          <w:szCs w:val="24"/>
        </w:rPr>
        <w:t>obrazovana</w:t>
      </w:r>
      <w:r w:rsidRPr="005148FA">
        <w:rPr>
          <w:rFonts w:asciiTheme="majorHAnsi" w:hAnsiTheme="majorHAnsi" w:cstheme="minorHAnsi"/>
          <w:sz w:val="24"/>
          <w:szCs w:val="24"/>
          <w:lang w:val="hr-HR"/>
        </w:rPr>
        <w:t xml:space="preserve"> </w:t>
      </w:r>
      <w:r w:rsidRPr="005148FA">
        <w:rPr>
          <w:rFonts w:asciiTheme="majorHAnsi" w:hAnsiTheme="majorHAnsi" w:cstheme="minorHAnsi"/>
          <w:sz w:val="24"/>
          <w:szCs w:val="24"/>
        </w:rPr>
        <w:t>je</w:t>
      </w:r>
      <w:r w:rsidRPr="005148FA">
        <w:rPr>
          <w:rFonts w:asciiTheme="majorHAnsi" w:hAnsiTheme="majorHAnsi" w:cstheme="minorHAnsi"/>
          <w:sz w:val="24"/>
          <w:szCs w:val="24"/>
          <w:lang w:val="hr-HR"/>
        </w:rPr>
        <w:t xml:space="preserve"> </w:t>
      </w:r>
      <w:r w:rsidRPr="005148FA">
        <w:rPr>
          <w:rFonts w:asciiTheme="majorHAnsi" w:hAnsiTheme="majorHAnsi" w:cstheme="minorHAnsi"/>
          <w:sz w:val="24"/>
          <w:szCs w:val="24"/>
        </w:rPr>
        <w:t>Radna</w:t>
      </w:r>
      <w:r w:rsidRPr="005148FA">
        <w:rPr>
          <w:rFonts w:asciiTheme="majorHAnsi" w:hAnsiTheme="majorHAnsi" w:cstheme="minorHAnsi"/>
          <w:sz w:val="24"/>
          <w:szCs w:val="24"/>
          <w:lang w:val="hr-HR"/>
        </w:rPr>
        <w:t xml:space="preserve"> </w:t>
      </w:r>
      <w:r w:rsidRPr="005148FA">
        <w:rPr>
          <w:rFonts w:asciiTheme="majorHAnsi" w:hAnsiTheme="majorHAnsi" w:cstheme="minorHAnsi"/>
          <w:sz w:val="24"/>
          <w:szCs w:val="24"/>
        </w:rPr>
        <w:t>grupa</w:t>
      </w:r>
      <w:r w:rsidRPr="005148FA">
        <w:rPr>
          <w:rFonts w:asciiTheme="majorHAnsi" w:hAnsiTheme="majorHAnsi" w:cstheme="minorHAnsi"/>
          <w:sz w:val="24"/>
          <w:szCs w:val="24"/>
          <w:lang w:val="hr-HR"/>
        </w:rPr>
        <w:t xml:space="preserve"> </w:t>
      </w:r>
      <w:r w:rsidRPr="005148FA">
        <w:rPr>
          <w:rFonts w:asciiTheme="majorHAnsi" w:hAnsiTheme="majorHAnsi" w:cstheme="minorHAnsi"/>
          <w:sz w:val="24"/>
          <w:szCs w:val="24"/>
        </w:rPr>
        <w:t>za</w:t>
      </w:r>
      <w:r w:rsidRPr="005148FA">
        <w:rPr>
          <w:rFonts w:asciiTheme="majorHAnsi" w:hAnsiTheme="majorHAnsi" w:cstheme="minorHAnsi"/>
          <w:sz w:val="24"/>
          <w:szCs w:val="24"/>
          <w:lang w:val="hr-HR"/>
        </w:rPr>
        <w:t xml:space="preserve"> </w:t>
      </w:r>
      <w:r w:rsidRPr="005148FA">
        <w:rPr>
          <w:rFonts w:asciiTheme="majorHAnsi" w:hAnsiTheme="majorHAnsi" w:cstheme="minorHAnsi"/>
          <w:sz w:val="24"/>
          <w:szCs w:val="24"/>
        </w:rPr>
        <w:t>izradu</w:t>
      </w:r>
      <w:r w:rsidRPr="005148FA">
        <w:rPr>
          <w:rFonts w:asciiTheme="majorHAnsi" w:hAnsiTheme="majorHAnsi" w:cstheme="minorHAnsi"/>
          <w:sz w:val="24"/>
          <w:szCs w:val="24"/>
          <w:lang w:val="hr-HR"/>
        </w:rPr>
        <w:t xml:space="preserve"> </w:t>
      </w:r>
      <w:r w:rsidRPr="005148FA">
        <w:rPr>
          <w:rFonts w:asciiTheme="majorHAnsi" w:hAnsiTheme="majorHAnsi" w:cstheme="minorHAnsi"/>
          <w:sz w:val="24"/>
          <w:szCs w:val="24"/>
        </w:rPr>
        <w:t>Koncesionog</w:t>
      </w:r>
      <w:r w:rsidRPr="005148FA">
        <w:rPr>
          <w:rFonts w:asciiTheme="majorHAnsi" w:hAnsiTheme="majorHAnsi" w:cstheme="minorHAnsi"/>
          <w:sz w:val="24"/>
          <w:szCs w:val="24"/>
          <w:lang w:val="hr-HR"/>
        </w:rPr>
        <w:t xml:space="preserve"> </w:t>
      </w:r>
      <w:r w:rsidRPr="005148FA">
        <w:rPr>
          <w:rFonts w:asciiTheme="majorHAnsi" w:hAnsiTheme="majorHAnsi" w:cstheme="minorHAnsi"/>
          <w:sz w:val="24"/>
          <w:szCs w:val="24"/>
        </w:rPr>
        <w:t>akta</w:t>
      </w:r>
      <w:r w:rsidRPr="005148FA">
        <w:rPr>
          <w:rFonts w:asciiTheme="majorHAnsi" w:hAnsiTheme="majorHAnsi" w:cstheme="minorHAnsi"/>
          <w:sz w:val="24"/>
          <w:szCs w:val="24"/>
          <w:lang w:val="hr-HR"/>
        </w:rPr>
        <w:t xml:space="preserve"> </w:t>
      </w:r>
      <w:r w:rsidR="00107286">
        <w:rPr>
          <w:rFonts w:asciiTheme="majorHAnsi" w:hAnsiTheme="majorHAnsi" w:cstheme="minorHAnsi"/>
          <w:sz w:val="24"/>
          <w:szCs w:val="24"/>
        </w:rPr>
        <w:t>za</w:t>
      </w:r>
      <w:r w:rsidR="00107286" w:rsidRPr="004A51B7">
        <w:rPr>
          <w:rFonts w:asciiTheme="majorHAnsi" w:hAnsiTheme="majorHAnsi" w:cstheme="minorHAnsi"/>
          <w:sz w:val="24"/>
          <w:szCs w:val="24"/>
          <w:lang w:val="hr-HR"/>
        </w:rPr>
        <w:t xml:space="preserve">  </w:t>
      </w:r>
      <w:r w:rsidR="00107286">
        <w:rPr>
          <w:rFonts w:asciiTheme="majorHAnsi" w:hAnsiTheme="majorHAnsi" w:cstheme="minorHAnsi"/>
          <w:sz w:val="24"/>
          <w:szCs w:val="24"/>
        </w:rPr>
        <w:t>le</w:t>
      </w:r>
      <w:r w:rsidR="00107286" w:rsidRPr="004A51B7">
        <w:rPr>
          <w:rFonts w:asciiTheme="majorHAnsi" w:hAnsiTheme="majorHAnsi" w:cstheme="minorHAnsi"/>
          <w:sz w:val="24"/>
          <w:szCs w:val="24"/>
          <w:lang w:val="hr-HR"/>
        </w:rPr>
        <w:t>ž</w:t>
      </w:r>
      <w:r w:rsidR="00107286">
        <w:rPr>
          <w:rFonts w:asciiTheme="majorHAnsi" w:hAnsiTheme="majorHAnsi" w:cstheme="minorHAnsi"/>
          <w:sz w:val="24"/>
          <w:szCs w:val="24"/>
        </w:rPr>
        <w:t>i</w:t>
      </w:r>
      <w:r w:rsidR="00107286" w:rsidRPr="004A51B7">
        <w:rPr>
          <w:rFonts w:asciiTheme="majorHAnsi" w:hAnsiTheme="majorHAnsi" w:cstheme="minorHAnsi"/>
          <w:sz w:val="24"/>
          <w:szCs w:val="24"/>
          <w:lang w:val="hr-HR"/>
        </w:rPr>
        <w:t>š</w:t>
      </w:r>
      <w:r w:rsidR="00107286">
        <w:rPr>
          <w:rFonts w:asciiTheme="majorHAnsi" w:hAnsiTheme="majorHAnsi" w:cstheme="minorHAnsi"/>
          <w:sz w:val="24"/>
          <w:szCs w:val="24"/>
        </w:rPr>
        <w:t>ta</w:t>
      </w:r>
      <w:r w:rsidRPr="004A51B7">
        <w:rPr>
          <w:rFonts w:asciiTheme="majorHAnsi" w:hAnsiTheme="majorHAnsi" w:cstheme="minorHAnsi"/>
          <w:sz w:val="24"/>
          <w:szCs w:val="24"/>
          <w:lang w:val="hr-HR"/>
        </w:rPr>
        <w:t>:</w:t>
      </w:r>
      <w:r w:rsidRPr="004A51B7">
        <w:rPr>
          <w:rFonts w:asciiTheme="majorHAnsi" w:hAnsiTheme="majorHAnsi"/>
          <w:sz w:val="24"/>
          <w:szCs w:val="24"/>
          <w:lang w:val="hr-HR"/>
        </w:rPr>
        <w:t xml:space="preserve"> “</w:t>
      </w:r>
      <w:r w:rsidRPr="005148FA">
        <w:rPr>
          <w:rFonts w:asciiTheme="majorHAnsi" w:hAnsiTheme="majorHAnsi"/>
          <w:sz w:val="24"/>
          <w:szCs w:val="24"/>
        </w:rPr>
        <w:t>Zagrad</w:t>
      </w:r>
      <w:r w:rsidRPr="004A51B7">
        <w:rPr>
          <w:rFonts w:asciiTheme="majorHAnsi" w:hAnsiTheme="majorHAnsi"/>
          <w:sz w:val="24"/>
          <w:szCs w:val="24"/>
          <w:lang w:val="hr-HR"/>
        </w:rPr>
        <w:t>”, “Đ</w:t>
      </w:r>
      <w:r w:rsidRPr="005148FA">
        <w:rPr>
          <w:rFonts w:asciiTheme="majorHAnsi" w:hAnsiTheme="majorHAnsi"/>
          <w:sz w:val="24"/>
          <w:szCs w:val="24"/>
        </w:rPr>
        <w:t>urakov</w:t>
      </w:r>
      <w:r w:rsidRPr="004A51B7">
        <w:rPr>
          <w:rFonts w:asciiTheme="majorHAnsi" w:hAnsiTheme="majorHAnsi"/>
          <w:sz w:val="24"/>
          <w:szCs w:val="24"/>
          <w:lang w:val="hr-HR"/>
        </w:rPr>
        <w:t xml:space="preserve"> </w:t>
      </w:r>
      <w:r w:rsidRPr="005148FA">
        <w:rPr>
          <w:rFonts w:asciiTheme="majorHAnsi" w:hAnsiTheme="majorHAnsi"/>
          <w:sz w:val="24"/>
          <w:szCs w:val="24"/>
        </w:rPr>
        <w:t>do</w:t>
      </w:r>
      <w:r w:rsidR="00107286" w:rsidRPr="004A51B7">
        <w:rPr>
          <w:rFonts w:asciiTheme="majorHAnsi" w:hAnsiTheme="majorHAnsi"/>
          <w:sz w:val="24"/>
          <w:szCs w:val="24"/>
          <w:lang w:val="hr-HR"/>
        </w:rPr>
        <w:t xml:space="preserve"> </w:t>
      </w:r>
      <w:r w:rsidRPr="005148FA">
        <w:rPr>
          <w:rFonts w:asciiTheme="majorHAnsi" w:hAnsiTheme="majorHAnsi"/>
          <w:sz w:val="24"/>
          <w:szCs w:val="24"/>
        </w:rPr>
        <w:t>II</w:t>
      </w:r>
      <w:r w:rsidRPr="004A51B7">
        <w:rPr>
          <w:rFonts w:asciiTheme="majorHAnsi" w:hAnsiTheme="majorHAnsi"/>
          <w:sz w:val="24"/>
          <w:szCs w:val="24"/>
          <w:lang w:val="hr-HR"/>
        </w:rPr>
        <w:t>”, “Š</w:t>
      </w:r>
      <w:r w:rsidRPr="005148FA">
        <w:rPr>
          <w:rFonts w:asciiTheme="majorHAnsi" w:hAnsiTheme="majorHAnsi"/>
          <w:sz w:val="24"/>
          <w:szCs w:val="24"/>
        </w:rPr>
        <w:t>titovo</w:t>
      </w:r>
      <w:r w:rsidRPr="004A51B7">
        <w:rPr>
          <w:rFonts w:asciiTheme="majorHAnsi" w:hAnsiTheme="majorHAnsi"/>
          <w:sz w:val="24"/>
          <w:szCs w:val="24"/>
          <w:lang w:val="hr-HR"/>
        </w:rPr>
        <w:t xml:space="preserve"> </w:t>
      </w:r>
      <w:r w:rsidRPr="005148FA">
        <w:rPr>
          <w:rFonts w:asciiTheme="majorHAnsi" w:hAnsiTheme="majorHAnsi"/>
          <w:sz w:val="24"/>
          <w:szCs w:val="24"/>
        </w:rPr>
        <w:t>II</w:t>
      </w:r>
      <w:r w:rsidRPr="004A51B7">
        <w:rPr>
          <w:rFonts w:asciiTheme="majorHAnsi" w:hAnsiTheme="majorHAnsi"/>
          <w:sz w:val="24"/>
          <w:szCs w:val="24"/>
          <w:lang w:val="hr-HR"/>
        </w:rPr>
        <w:t xml:space="preserve">” </w:t>
      </w:r>
      <w:r w:rsidRPr="005148FA">
        <w:rPr>
          <w:rFonts w:asciiTheme="majorHAnsi" w:hAnsiTheme="majorHAnsi"/>
          <w:sz w:val="24"/>
          <w:szCs w:val="24"/>
        </w:rPr>
        <w:t>i</w:t>
      </w:r>
      <w:r w:rsidRPr="004A51B7">
        <w:rPr>
          <w:rFonts w:asciiTheme="majorHAnsi" w:hAnsiTheme="majorHAnsi"/>
          <w:sz w:val="24"/>
          <w:szCs w:val="24"/>
          <w:lang w:val="hr-HR"/>
        </w:rPr>
        <w:t xml:space="preserve"> </w:t>
      </w:r>
      <w:r w:rsidRPr="005148FA">
        <w:rPr>
          <w:rFonts w:asciiTheme="majorHAnsi" w:hAnsiTheme="majorHAnsi"/>
          <w:sz w:val="24"/>
          <w:szCs w:val="24"/>
          <w:lang w:val="hr-HR"/>
        </w:rPr>
        <w:t>„</w:t>
      </w:r>
      <w:r w:rsidRPr="005148FA">
        <w:rPr>
          <w:rFonts w:asciiTheme="majorHAnsi" w:hAnsiTheme="majorHAnsi"/>
          <w:sz w:val="24"/>
          <w:szCs w:val="24"/>
        </w:rPr>
        <w:t>Bio</w:t>
      </w:r>
      <w:r w:rsidRPr="004A51B7">
        <w:rPr>
          <w:rFonts w:asciiTheme="majorHAnsi" w:hAnsiTheme="majorHAnsi"/>
          <w:sz w:val="24"/>
          <w:szCs w:val="24"/>
          <w:lang w:val="hr-HR"/>
        </w:rPr>
        <w:t>č</w:t>
      </w:r>
      <w:r w:rsidRPr="005148FA">
        <w:rPr>
          <w:rFonts w:asciiTheme="majorHAnsi" w:hAnsiTheme="majorHAnsi"/>
          <w:sz w:val="24"/>
          <w:szCs w:val="24"/>
        </w:rPr>
        <w:t>ki</w:t>
      </w:r>
      <w:r w:rsidRPr="004A51B7">
        <w:rPr>
          <w:rFonts w:asciiTheme="majorHAnsi" w:hAnsiTheme="majorHAnsi"/>
          <w:sz w:val="24"/>
          <w:szCs w:val="24"/>
          <w:lang w:val="hr-HR"/>
        </w:rPr>
        <w:t xml:space="preserve"> </w:t>
      </w:r>
      <w:r w:rsidRPr="005148FA">
        <w:rPr>
          <w:rFonts w:asciiTheme="majorHAnsi" w:hAnsiTheme="majorHAnsi"/>
          <w:sz w:val="24"/>
          <w:szCs w:val="24"/>
        </w:rPr>
        <w:t>stan</w:t>
      </w:r>
      <w:r w:rsidRPr="004A51B7">
        <w:rPr>
          <w:rFonts w:asciiTheme="majorHAnsi" w:hAnsiTheme="majorHAnsi"/>
          <w:sz w:val="24"/>
          <w:szCs w:val="24"/>
          <w:lang w:val="hr-HR"/>
        </w:rPr>
        <w:t xml:space="preserve">”, </w:t>
      </w:r>
      <w:r w:rsidRPr="005148FA">
        <w:rPr>
          <w:rFonts w:asciiTheme="majorHAnsi" w:hAnsiTheme="majorHAnsi"/>
          <w:sz w:val="24"/>
          <w:szCs w:val="24"/>
        </w:rPr>
        <w:t>op</w:t>
      </w:r>
      <w:r w:rsidRPr="004A51B7">
        <w:rPr>
          <w:rFonts w:asciiTheme="majorHAnsi" w:hAnsiTheme="majorHAnsi"/>
          <w:sz w:val="24"/>
          <w:szCs w:val="24"/>
          <w:lang w:val="hr-HR"/>
        </w:rPr>
        <w:t>š</w:t>
      </w:r>
      <w:r w:rsidRPr="005148FA">
        <w:rPr>
          <w:rFonts w:asciiTheme="majorHAnsi" w:hAnsiTheme="majorHAnsi"/>
          <w:sz w:val="24"/>
          <w:szCs w:val="24"/>
        </w:rPr>
        <w:t>tina</w:t>
      </w:r>
      <w:r w:rsidRPr="004A51B7">
        <w:rPr>
          <w:rFonts w:asciiTheme="majorHAnsi" w:hAnsiTheme="majorHAnsi"/>
          <w:sz w:val="24"/>
          <w:szCs w:val="24"/>
          <w:lang w:val="hr-HR"/>
        </w:rPr>
        <w:t xml:space="preserve"> </w:t>
      </w:r>
      <w:r w:rsidRPr="005148FA">
        <w:rPr>
          <w:rFonts w:asciiTheme="majorHAnsi" w:hAnsiTheme="majorHAnsi"/>
          <w:sz w:val="24"/>
          <w:szCs w:val="24"/>
        </w:rPr>
        <w:t>Nik</w:t>
      </w:r>
      <w:r w:rsidRPr="004A51B7">
        <w:rPr>
          <w:rFonts w:asciiTheme="majorHAnsi" w:hAnsiTheme="majorHAnsi"/>
          <w:sz w:val="24"/>
          <w:szCs w:val="24"/>
          <w:lang w:val="hr-HR"/>
        </w:rPr>
        <w:t>š</w:t>
      </w:r>
      <w:r w:rsidRPr="005148FA">
        <w:rPr>
          <w:rFonts w:asciiTheme="majorHAnsi" w:hAnsiTheme="majorHAnsi"/>
          <w:sz w:val="24"/>
          <w:szCs w:val="24"/>
        </w:rPr>
        <w:t>i</w:t>
      </w:r>
      <w:r w:rsidRPr="004A51B7">
        <w:rPr>
          <w:rFonts w:asciiTheme="majorHAnsi" w:hAnsiTheme="majorHAnsi"/>
          <w:sz w:val="24"/>
          <w:szCs w:val="24"/>
          <w:lang w:val="hr-HR"/>
        </w:rPr>
        <w:t>ć</w:t>
      </w:r>
      <w:r w:rsidRPr="005148FA">
        <w:rPr>
          <w:rFonts w:asciiTheme="majorHAnsi" w:hAnsiTheme="majorHAnsi" w:cstheme="minorHAnsi"/>
          <w:sz w:val="24"/>
          <w:szCs w:val="24"/>
          <w:lang w:val="hr-HR"/>
        </w:rPr>
        <w:t>.</w:t>
      </w:r>
    </w:p>
    <w:p w:rsidR="008A1F97" w:rsidRPr="004A51B7" w:rsidRDefault="008A1F97" w:rsidP="008A1F97">
      <w:pPr>
        <w:pStyle w:val="Heading2"/>
        <w:numPr>
          <w:ilvl w:val="0"/>
          <w:numId w:val="0"/>
        </w:numPr>
        <w:spacing w:before="0" w:line="240" w:lineRule="auto"/>
        <w:rPr>
          <w:rFonts w:eastAsiaTheme="minorEastAsia" w:cstheme="minorHAnsi"/>
          <w:b w:val="0"/>
          <w:bCs w:val="0"/>
          <w:color w:val="auto"/>
          <w:szCs w:val="24"/>
          <w:lang w:val="hr-HR"/>
        </w:rPr>
      </w:pPr>
      <w:bookmarkStart w:id="12" w:name="_Toc401959405"/>
      <w:bookmarkStart w:id="13" w:name="_Toc401959498"/>
    </w:p>
    <w:p w:rsidR="00692B85" w:rsidRPr="005148FA" w:rsidRDefault="00102BD2" w:rsidP="008A1F97">
      <w:pPr>
        <w:pStyle w:val="Heading2"/>
      </w:pPr>
      <w:bookmarkStart w:id="14" w:name="_Toc416350567"/>
      <w:r w:rsidRPr="005148FA">
        <w:t xml:space="preserve">Položaj i opis </w:t>
      </w:r>
      <w:bookmarkEnd w:id="12"/>
      <w:bookmarkEnd w:id="13"/>
      <w:r w:rsidR="00692B85" w:rsidRPr="005148FA">
        <w:t>lokacija</w:t>
      </w:r>
      <w:r w:rsidR="00F84400">
        <w:t xml:space="preserve"> ležišta</w:t>
      </w:r>
      <w:bookmarkEnd w:id="14"/>
    </w:p>
    <w:p w:rsidR="00692B85" w:rsidRPr="005148FA" w:rsidRDefault="00692B85" w:rsidP="00103FE0">
      <w:pPr>
        <w:spacing w:after="0" w:line="240" w:lineRule="auto"/>
        <w:rPr>
          <w:rFonts w:asciiTheme="majorHAnsi" w:hAnsiTheme="majorHAnsi"/>
        </w:rPr>
      </w:pPr>
    </w:p>
    <w:p w:rsidR="009902CA" w:rsidRPr="005148FA" w:rsidRDefault="006A42F2" w:rsidP="008A1F97">
      <w:pPr>
        <w:pStyle w:val="Heading3"/>
      </w:pPr>
      <w:bookmarkStart w:id="15" w:name="_Toc416350568"/>
      <w:r>
        <w:t>Ležište</w:t>
      </w:r>
      <w:r w:rsidR="00692B85" w:rsidRPr="005148FA">
        <w:t xml:space="preserve"> </w:t>
      </w:r>
      <w:r w:rsidR="00107286">
        <w:rPr>
          <w:rFonts w:cstheme="minorHAnsi"/>
          <w:szCs w:val="24"/>
        </w:rPr>
        <w:t>„</w:t>
      </w:r>
      <w:r w:rsidR="00692B85" w:rsidRPr="005148FA">
        <w:rPr>
          <w:rFonts w:cstheme="minorHAnsi"/>
          <w:szCs w:val="24"/>
        </w:rPr>
        <w:t>Zagrad”</w:t>
      </w:r>
      <w:bookmarkEnd w:id="15"/>
    </w:p>
    <w:p w:rsidR="00692B85" w:rsidRPr="005148FA" w:rsidRDefault="00692B85" w:rsidP="00107286">
      <w:pPr>
        <w:pStyle w:val="BodyText"/>
        <w:spacing w:line="276" w:lineRule="auto"/>
        <w:rPr>
          <w:rFonts w:asciiTheme="majorHAnsi" w:hAnsiTheme="majorHAnsi"/>
          <w:b/>
        </w:rPr>
      </w:pPr>
    </w:p>
    <w:p w:rsidR="00771A3A" w:rsidRDefault="002F3369" w:rsidP="00107286">
      <w:pPr>
        <w:pStyle w:val="BodyText"/>
        <w:spacing w:line="276" w:lineRule="auto"/>
        <w:rPr>
          <w:rFonts w:asciiTheme="majorHAnsi" w:hAnsiTheme="majorHAnsi"/>
        </w:rPr>
      </w:pPr>
      <w:r w:rsidRPr="005148FA">
        <w:rPr>
          <w:rFonts w:asciiTheme="majorHAnsi" w:hAnsiTheme="majorHAnsi"/>
        </w:rPr>
        <w:t>Ležište crvenog</w:t>
      </w:r>
      <w:r w:rsidR="009902CA" w:rsidRPr="005148FA">
        <w:rPr>
          <w:rFonts w:asciiTheme="majorHAnsi" w:hAnsiTheme="majorHAnsi"/>
        </w:rPr>
        <w:t xml:space="preserve"> boksita </w:t>
      </w:r>
      <w:r w:rsidR="00107286">
        <w:rPr>
          <w:rFonts w:asciiTheme="majorHAnsi" w:hAnsiTheme="majorHAnsi"/>
          <w:lang w:val="sr-Latn-CS"/>
        </w:rPr>
        <w:t>„</w:t>
      </w:r>
      <w:r w:rsidR="009902CA" w:rsidRPr="005148FA">
        <w:rPr>
          <w:rFonts w:asciiTheme="majorHAnsi" w:hAnsiTheme="majorHAnsi"/>
        </w:rPr>
        <w:t>Zagrad</w:t>
      </w:r>
      <w:r w:rsidR="009902CA" w:rsidRPr="005148FA">
        <w:rPr>
          <w:rFonts w:asciiTheme="majorHAnsi" w:hAnsiTheme="majorHAnsi"/>
          <w:lang w:val="sr-Cyrl-CS"/>
        </w:rPr>
        <w:t>”</w:t>
      </w:r>
      <w:r w:rsidR="009902CA" w:rsidRPr="005148FA">
        <w:rPr>
          <w:rFonts w:asciiTheme="majorHAnsi" w:hAnsiTheme="majorHAnsi"/>
        </w:rPr>
        <w:t xml:space="preserve"> nalazi se 15 km istočno od Nikšića, u rejonu Nikšićke Župe. U geomorfološkom pogledu ovaj dio terena pripada jugozapadnim padinama planine Maganik, odnosno njegovim ograncima. Samo ležište je locirano u karstnoj uvali sela Oblatno, a gornjim dijelom i na prostoru, takođe, karstne uvale sela Zagrad, čija se nadmorska visina kreće između 860 i 970 m. Sa južne strane ležišta uzdiže se brdo Klobuk (1.045 m), a sa sjeverne Zmijinice (1.147 m) i Jaroša (1.141 m). </w:t>
      </w:r>
      <w:r w:rsidRPr="005148FA">
        <w:rPr>
          <w:rFonts w:asciiTheme="majorHAnsi" w:hAnsiTheme="majorHAnsi"/>
        </w:rPr>
        <w:t>Ležište crvenog</w:t>
      </w:r>
      <w:r w:rsidR="009902CA" w:rsidRPr="005148FA">
        <w:rPr>
          <w:rFonts w:asciiTheme="majorHAnsi" w:hAnsiTheme="majorHAnsi"/>
        </w:rPr>
        <w:t xml:space="preserve"> boksita </w:t>
      </w:r>
      <w:r w:rsidR="009902CA" w:rsidRPr="005148FA">
        <w:rPr>
          <w:rFonts w:asciiTheme="majorHAnsi" w:hAnsiTheme="majorHAnsi"/>
          <w:szCs w:val="24"/>
        </w:rPr>
        <w:t xml:space="preserve">“Zagrad” je </w:t>
      </w:r>
      <w:r w:rsidR="009902CA" w:rsidRPr="005148FA">
        <w:rPr>
          <w:rFonts w:asciiTheme="majorHAnsi" w:hAnsiTheme="majorHAnsi"/>
        </w:rPr>
        <w:t>širokim asfaltnim putem povezano sa Nikšićem.</w:t>
      </w:r>
      <w:bookmarkEnd w:id="0"/>
      <w:bookmarkEnd w:id="1"/>
    </w:p>
    <w:p w:rsidR="000A2C14" w:rsidRPr="00673D55" w:rsidRDefault="000A2C14" w:rsidP="00673D55">
      <w:pPr>
        <w:pStyle w:val="BodyText"/>
        <w:rPr>
          <w:rFonts w:asciiTheme="majorHAnsi" w:hAnsiTheme="majorHAnsi"/>
          <w:szCs w:val="24"/>
        </w:rPr>
      </w:pPr>
    </w:p>
    <w:p w:rsidR="00673D55" w:rsidRPr="004A51B7" w:rsidRDefault="00673D55" w:rsidP="00673D55">
      <w:pPr>
        <w:spacing w:after="0" w:line="240" w:lineRule="auto"/>
        <w:jc w:val="both"/>
        <w:rPr>
          <w:rFonts w:asciiTheme="majorHAnsi" w:hAnsiTheme="majorHAnsi" w:cstheme="minorHAnsi"/>
          <w:sz w:val="24"/>
          <w:szCs w:val="24"/>
          <w:lang w:val="sl-SI"/>
        </w:rPr>
      </w:pPr>
      <w:r w:rsidRPr="004A51B7">
        <w:rPr>
          <w:rFonts w:asciiTheme="majorHAnsi" w:hAnsiTheme="majorHAnsi" w:cstheme="minorHAnsi"/>
          <w:sz w:val="24"/>
          <w:szCs w:val="24"/>
          <w:lang w:val="sl-SI"/>
        </w:rPr>
        <w:t>Koordinate graničnih tačaka, dužine strana i površina ležišta</w:t>
      </w:r>
      <w:r w:rsidRPr="004A51B7">
        <w:rPr>
          <w:rFonts w:asciiTheme="majorHAnsi" w:hAnsiTheme="majorHAnsi"/>
          <w:sz w:val="24"/>
          <w:szCs w:val="24"/>
          <w:lang w:val="sl-SI"/>
        </w:rPr>
        <w:t xml:space="preserve"> crvenog boksita </w:t>
      </w:r>
      <w:r w:rsidRPr="00D23F83">
        <w:rPr>
          <w:rFonts w:asciiTheme="majorHAnsi" w:hAnsiTheme="majorHAnsi"/>
          <w:sz w:val="24"/>
          <w:szCs w:val="24"/>
          <w:lang w:val="sr-Latn-CS"/>
        </w:rPr>
        <w:t>„</w:t>
      </w:r>
      <w:r w:rsidRPr="004A51B7">
        <w:rPr>
          <w:rFonts w:asciiTheme="majorHAnsi" w:hAnsiTheme="majorHAnsi"/>
          <w:sz w:val="24"/>
          <w:szCs w:val="24"/>
          <w:lang w:val="sl-SI"/>
        </w:rPr>
        <w:t>Zagrad</w:t>
      </w:r>
      <w:r w:rsidRPr="00D23F83">
        <w:rPr>
          <w:rFonts w:asciiTheme="majorHAnsi" w:hAnsiTheme="majorHAnsi"/>
          <w:sz w:val="24"/>
          <w:szCs w:val="24"/>
          <w:lang w:val="sr-Cyrl-CS"/>
        </w:rPr>
        <w:t>”</w:t>
      </w:r>
      <w:r w:rsidRPr="00D23F83">
        <w:rPr>
          <w:rFonts w:asciiTheme="majorHAnsi" w:hAnsiTheme="majorHAnsi"/>
          <w:sz w:val="24"/>
          <w:szCs w:val="24"/>
          <w:lang w:val="sr-Latn-BA"/>
        </w:rPr>
        <w:t xml:space="preserve"> date su u sledećoj tabeli</w:t>
      </w:r>
      <w:r w:rsidRPr="004A51B7">
        <w:rPr>
          <w:rFonts w:asciiTheme="majorHAnsi" w:hAnsiTheme="majorHAnsi" w:cstheme="minorHAnsi"/>
          <w:sz w:val="24"/>
          <w:szCs w:val="24"/>
          <w:lang w:val="sl-SI"/>
        </w:rPr>
        <w:t xml:space="preserve">. </w:t>
      </w:r>
    </w:p>
    <w:p w:rsidR="00673D55" w:rsidRPr="004A51B7" w:rsidRDefault="00673D55" w:rsidP="00673D55">
      <w:pPr>
        <w:spacing w:after="0" w:line="240" w:lineRule="auto"/>
        <w:jc w:val="both"/>
        <w:rPr>
          <w:rFonts w:asciiTheme="majorHAnsi" w:hAnsiTheme="majorHAnsi" w:cstheme="minorHAnsi"/>
          <w:b/>
          <w:lang w:val="sl-SI"/>
        </w:rPr>
      </w:pPr>
    </w:p>
    <w:tbl>
      <w:tblPr>
        <w:tblStyle w:val="TableGrid"/>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31"/>
        <w:gridCol w:w="1659"/>
        <w:gridCol w:w="1530"/>
        <w:gridCol w:w="1620"/>
        <w:gridCol w:w="1800"/>
      </w:tblGrid>
      <w:tr w:rsidR="00673D55" w:rsidRPr="00D23F83" w:rsidTr="002E38BD">
        <w:trPr>
          <w:trHeight w:val="172"/>
        </w:trPr>
        <w:tc>
          <w:tcPr>
            <w:tcW w:w="1131" w:type="dxa"/>
            <w:vMerge w:val="restart"/>
            <w:tcBorders>
              <w:top w:val="double" w:sz="4" w:space="0" w:color="auto"/>
              <w:left w:val="double" w:sz="4" w:space="0" w:color="auto"/>
              <w:right w:val="double" w:sz="4" w:space="0" w:color="auto"/>
            </w:tcBorders>
          </w:tcPr>
          <w:p w:rsidR="00673D55" w:rsidRPr="00D23F83" w:rsidRDefault="00673D55" w:rsidP="00673D55">
            <w:pPr>
              <w:ind w:left="108"/>
              <w:jc w:val="center"/>
              <w:rPr>
                <w:rFonts w:asciiTheme="majorHAnsi" w:hAnsiTheme="majorHAnsi" w:cstheme="minorHAnsi"/>
                <w:b/>
              </w:rPr>
            </w:pPr>
            <w:r w:rsidRPr="00D23F83">
              <w:rPr>
                <w:rFonts w:asciiTheme="majorHAnsi" w:hAnsiTheme="majorHAnsi" w:cstheme="minorHAnsi"/>
                <w:b/>
              </w:rPr>
              <w:t>Tačka</w:t>
            </w:r>
          </w:p>
        </w:tc>
        <w:tc>
          <w:tcPr>
            <w:tcW w:w="3189" w:type="dxa"/>
            <w:gridSpan w:val="2"/>
            <w:tcBorders>
              <w:top w:val="double" w:sz="4" w:space="0" w:color="auto"/>
              <w:left w:val="double" w:sz="4" w:space="0" w:color="auto"/>
              <w:right w:val="double" w:sz="4" w:space="0" w:color="auto"/>
            </w:tcBorders>
          </w:tcPr>
          <w:p w:rsidR="00673D55" w:rsidRPr="00D23F83" w:rsidRDefault="00673D55" w:rsidP="00673D55">
            <w:pPr>
              <w:ind w:left="108"/>
              <w:jc w:val="center"/>
              <w:rPr>
                <w:rFonts w:asciiTheme="majorHAnsi" w:hAnsiTheme="majorHAnsi" w:cstheme="minorHAnsi"/>
                <w:b/>
              </w:rPr>
            </w:pPr>
            <w:r w:rsidRPr="00D23F83">
              <w:rPr>
                <w:rFonts w:asciiTheme="majorHAnsi" w:hAnsiTheme="majorHAnsi" w:cstheme="minorHAnsi"/>
                <w:b/>
              </w:rPr>
              <w:t>Koordinate</w:t>
            </w:r>
          </w:p>
        </w:tc>
        <w:tc>
          <w:tcPr>
            <w:tcW w:w="1620" w:type="dxa"/>
            <w:vMerge w:val="restart"/>
            <w:tcBorders>
              <w:top w:val="double" w:sz="4" w:space="0" w:color="auto"/>
              <w:left w:val="double" w:sz="4" w:space="0" w:color="auto"/>
              <w:right w:val="double" w:sz="4" w:space="0" w:color="auto"/>
            </w:tcBorders>
          </w:tcPr>
          <w:p w:rsidR="00673D55" w:rsidRPr="00D23F83" w:rsidRDefault="00673D55" w:rsidP="00673D55">
            <w:pPr>
              <w:ind w:left="108"/>
              <w:jc w:val="center"/>
              <w:rPr>
                <w:rFonts w:asciiTheme="majorHAnsi" w:hAnsiTheme="majorHAnsi" w:cstheme="minorHAnsi"/>
                <w:b/>
              </w:rPr>
            </w:pPr>
            <w:r w:rsidRPr="00D23F83">
              <w:rPr>
                <w:rFonts w:asciiTheme="majorHAnsi" w:hAnsiTheme="majorHAnsi" w:cstheme="minorHAnsi"/>
                <w:b/>
              </w:rPr>
              <w:t>Dužina strana (m)</w:t>
            </w:r>
          </w:p>
        </w:tc>
        <w:tc>
          <w:tcPr>
            <w:tcW w:w="1800" w:type="dxa"/>
            <w:vMerge w:val="restart"/>
            <w:tcBorders>
              <w:top w:val="double" w:sz="4" w:space="0" w:color="auto"/>
              <w:left w:val="double" w:sz="4" w:space="0" w:color="auto"/>
              <w:right w:val="double" w:sz="4" w:space="0" w:color="auto"/>
            </w:tcBorders>
          </w:tcPr>
          <w:p w:rsidR="00673D55" w:rsidRPr="00D23F83" w:rsidRDefault="00673D55" w:rsidP="00673D55">
            <w:pPr>
              <w:ind w:left="108"/>
              <w:jc w:val="center"/>
              <w:rPr>
                <w:rFonts w:asciiTheme="majorHAnsi" w:hAnsiTheme="majorHAnsi" w:cstheme="minorHAnsi"/>
                <w:b/>
              </w:rPr>
            </w:pPr>
            <w:r w:rsidRPr="00D23F83">
              <w:rPr>
                <w:rFonts w:asciiTheme="majorHAnsi" w:hAnsiTheme="majorHAnsi" w:cstheme="minorHAnsi"/>
                <w:b/>
              </w:rPr>
              <w:t>Površina</w:t>
            </w:r>
          </w:p>
          <w:p w:rsidR="00673D55" w:rsidRPr="00D23F83" w:rsidRDefault="003F0BDF" w:rsidP="00673D55">
            <w:pPr>
              <w:ind w:left="108"/>
              <w:jc w:val="center"/>
              <w:rPr>
                <w:rFonts w:asciiTheme="majorHAnsi" w:hAnsiTheme="majorHAnsi" w:cstheme="minorHAnsi"/>
                <w:b/>
              </w:rPr>
            </w:pPr>
            <w:r w:rsidRPr="00D23F83">
              <w:rPr>
                <w:rFonts w:asciiTheme="majorHAnsi" w:hAnsiTheme="majorHAnsi" w:cstheme="minorHAnsi"/>
                <w:b/>
              </w:rPr>
              <w:t>(</w:t>
            </w:r>
            <w:r w:rsidR="00673D55" w:rsidRPr="00D23F83">
              <w:rPr>
                <w:rFonts w:asciiTheme="majorHAnsi" w:hAnsiTheme="majorHAnsi" w:cstheme="minorHAnsi"/>
                <w:b/>
              </w:rPr>
              <w:t>m</w:t>
            </w:r>
            <w:r w:rsidR="00673D55" w:rsidRPr="00D23F83">
              <w:rPr>
                <w:rFonts w:asciiTheme="majorHAnsi" w:hAnsiTheme="majorHAnsi" w:cstheme="minorHAnsi"/>
                <w:b/>
                <w:vertAlign w:val="superscript"/>
              </w:rPr>
              <w:t>2</w:t>
            </w:r>
            <w:r w:rsidRPr="00D23F83">
              <w:rPr>
                <w:rFonts w:asciiTheme="majorHAnsi" w:hAnsiTheme="majorHAnsi" w:cstheme="minorHAnsi"/>
                <w:b/>
              </w:rPr>
              <w:t>)</w:t>
            </w:r>
          </w:p>
        </w:tc>
      </w:tr>
      <w:tr w:rsidR="00673D55" w:rsidRPr="00D23F83" w:rsidTr="002E38BD">
        <w:trPr>
          <w:trHeight w:val="97"/>
        </w:trPr>
        <w:tc>
          <w:tcPr>
            <w:tcW w:w="1131" w:type="dxa"/>
            <w:vMerge/>
            <w:tcBorders>
              <w:left w:val="double" w:sz="4" w:space="0" w:color="auto"/>
              <w:bottom w:val="double" w:sz="4" w:space="0" w:color="auto"/>
              <w:right w:val="double" w:sz="4" w:space="0" w:color="auto"/>
            </w:tcBorders>
          </w:tcPr>
          <w:p w:rsidR="00673D55" w:rsidRPr="00D23F83" w:rsidRDefault="00673D55" w:rsidP="00673D55">
            <w:pPr>
              <w:ind w:left="108"/>
              <w:jc w:val="center"/>
              <w:rPr>
                <w:rFonts w:asciiTheme="majorHAnsi" w:hAnsiTheme="majorHAnsi" w:cstheme="minorHAnsi"/>
                <w:b/>
              </w:rPr>
            </w:pPr>
          </w:p>
        </w:tc>
        <w:tc>
          <w:tcPr>
            <w:tcW w:w="1659" w:type="dxa"/>
            <w:tcBorders>
              <w:left w:val="double" w:sz="4" w:space="0" w:color="auto"/>
              <w:bottom w:val="double" w:sz="4" w:space="0" w:color="auto"/>
            </w:tcBorders>
          </w:tcPr>
          <w:p w:rsidR="00673D55" w:rsidRPr="00D23F83" w:rsidRDefault="00673D55" w:rsidP="00673D55">
            <w:pPr>
              <w:ind w:left="108"/>
              <w:jc w:val="center"/>
              <w:rPr>
                <w:rFonts w:asciiTheme="majorHAnsi" w:hAnsiTheme="majorHAnsi" w:cstheme="minorHAnsi"/>
                <w:b/>
              </w:rPr>
            </w:pPr>
            <w:r w:rsidRPr="00D23F83">
              <w:rPr>
                <w:rFonts w:asciiTheme="majorHAnsi" w:hAnsiTheme="majorHAnsi" w:cstheme="minorHAnsi"/>
                <w:b/>
              </w:rPr>
              <w:t>x</w:t>
            </w:r>
          </w:p>
        </w:tc>
        <w:tc>
          <w:tcPr>
            <w:tcW w:w="1530" w:type="dxa"/>
            <w:tcBorders>
              <w:bottom w:val="double" w:sz="4" w:space="0" w:color="auto"/>
              <w:right w:val="double" w:sz="4" w:space="0" w:color="auto"/>
            </w:tcBorders>
          </w:tcPr>
          <w:p w:rsidR="00673D55" w:rsidRPr="00D23F83" w:rsidRDefault="00673D55" w:rsidP="00673D55">
            <w:pPr>
              <w:ind w:left="108"/>
              <w:jc w:val="center"/>
              <w:rPr>
                <w:rFonts w:asciiTheme="majorHAnsi" w:hAnsiTheme="majorHAnsi" w:cstheme="minorHAnsi"/>
                <w:b/>
              </w:rPr>
            </w:pPr>
            <w:r w:rsidRPr="00D23F83">
              <w:rPr>
                <w:rFonts w:asciiTheme="majorHAnsi" w:hAnsiTheme="majorHAnsi" w:cstheme="minorHAnsi"/>
                <w:b/>
              </w:rPr>
              <w:t>y</w:t>
            </w:r>
          </w:p>
        </w:tc>
        <w:tc>
          <w:tcPr>
            <w:tcW w:w="1620" w:type="dxa"/>
            <w:vMerge/>
            <w:tcBorders>
              <w:left w:val="double" w:sz="4" w:space="0" w:color="auto"/>
              <w:bottom w:val="double" w:sz="4" w:space="0" w:color="auto"/>
              <w:right w:val="double" w:sz="4" w:space="0" w:color="auto"/>
            </w:tcBorders>
          </w:tcPr>
          <w:p w:rsidR="00673D55" w:rsidRPr="00D23F83" w:rsidRDefault="00673D55" w:rsidP="00673D55">
            <w:pPr>
              <w:ind w:left="108"/>
              <w:jc w:val="center"/>
              <w:rPr>
                <w:rFonts w:asciiTheme="majorHAnsi" w:hAnsiTheme="majorHAnsi" w:cstheme="minorHAnsi"/>
                <w:b/>
              </w:rPr>
            </w:pPr>
          </w:p>
        </w:tc>
        <w:tc>
          <w:tcPr>
            <w:tcW w:w="1800" w:type="dxa"/>
            <w:vMerge/>
            <w:tcBorders>
              <w:left w:val="double" w:sz="4" w:space="0" w:color="auto"/>
              <w:bottom w:val="double" w:sz="4" w:space="0" w:color="auto"/>
              <w:right w:val="double" w:sz="4" w:space="0" w:color="auto"/>
            </w:tcBorders>
          </w:tcPr>
          <w:p w:rsidR="00673D55" w:rsidRPr="00D23F83" w:rsidRDefault="00673D55" w:rsidP="00673D55">
            <w:pPr>
              <w:ind w:left="108"/>
              <w:jc w:val="center"/>
              <w:rPr>
                <w:rFonts w:asciiTheme="majorHAnsi" w:hAnsiTheme="majorHAnsi" w:cstheme="minorHAnsi"/>
                <w:b/>
              </w:rPr>
            </w:pPr>
          </w:p>
        </w:tc>
      </w:tr>
      <w:tr w:rsidR="00673D55" w:rsidRPr="00D23F83" w:rsidTr="002E38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1131" w:type="dxa"/>
            <w:tcBorders>
              <w:top w:val="double" w:sz="4" w:space="0" w:color="auto"/>
              <w:left w:val="double" w:sz="4" w:space="0" w:color="auto"/>
              <w:right w:val="double" w:sz="4" w:space="0" w:color="auto"/>
            </w:tcBorders>
          </w:tcPr>
          <w:p w:rsidR="00673D55" w:rsidRPr="00D23F83" w:rsidRDefault="00673D55" w:rsidP="00673D55">
            <w:pPr>
              <w:pStyle w:val="BodyText"/>
              <w:jc w:val="center"/>
              <w:rPr>
                <w:rFonts w:asciiTheme="majorHAnsi" w:hAnsiTheme="majorHAnsi"/>
                <w:b/>
                <w:sz w:val="22"/>
                <w:szCs w:val="22"/>
              </w:rPr>
            </w:pPr>
            <w:r w:rsidRPr="00D23F83">
              <w:rPr>
                <w:rFonts w:asciiTheme="majorHAnsi" w:hAnsiTheme="majorHAnsi"/>
                <w:b/>
                <w:sz w:val="22"/>
                <w:szCs w:val="22"/>
              </w:rPr>
              <w:t>A</w:t>
            </w:r>
          </w:p>
        </w:tc>
        <w:tc>
          <w:tcPr>
            <w:tcW w:w="1659" w:type="dxa"/>
            <w:tcBorders>
              <w:top w:val="double" w:sz="4" w:space="0" w:color="auto"/>
              <w:left w:val="double" w:sz="4" w:space="0" w:color="auto"/>
              <w:right w:val="single" w:sz="4" w:space="0" w:color="auto"/>
            </w:tcBorders>
          </w:tcPr>
          <w:p w:rsidR="00673D55" w:rsidRPr="00D23F83" w:rsidRDefault="00673D55" w:rsidP="00673D55">
            <w:pPr>
              <w:pStyle w:val="BodyText"/>
              <w:jc w:val="center"/>
              <w:rPr>
                <w:rFonts w:asciiTheme="majorHAnsi" w:hAnsiTheme="majorHAnsi"/>
                <w:b/>
                <w:sz w:val="22"/>
                <w:szCs w:val="22"/>
              </w:rPr>
            </w:pPr>
            <w:r w:rsidRPr="00D23F83">
              <w:rPr>
                <w:rFonts w:asciiTheme="majorHAnsi" w:hAnsiTheme="majorHAnsi"/>
                <w:b/>
                <w:sz w:val="22"/>
                <w:szCs w:val="22"/>
              </w:rPr>
              <w:t>4 736 300</w:t>
            </w:r>
          </w:p>
        </w:tc>
        <w:tc>
          <w:tcPr>
            <w:tcW w:w="1530" w:type="dxa"/>
            <w:tcBorders>
              <w:top w:val="double" w:sz="4" w:space="0" w:color="auto"/>
              <w:left w:val="single" w:sz="4" w:space="0" w:color="auto"/>
              <w:right w:val="double" w:sz="4" w:space="0" w:color="auto"/>
            </w:tcBorders>
          </w:tcPr>
          <w:p w:rsidR="00673D55" w:rsidRPr="00D23F83" w:rsidRDefault="00673D55" w:rsidP="00673D55">
            <w:pPr>
              <w:pStyle w:val="BodyText"/>
              <w:jc w:val="center"/>
              <w:rPr>
                <w:rFonts w:asciiTheme="majorHAnsi" w:hAnsiTheme="majorHAnsi"/>
                <w:b/>
                <w:sz w:val="22"/>
                <w:szCs w:val="22"/>
              </w:rPr>
            </w:pPr>
            <w:r w:rsidRPr="00D23F83">
              <w:rPr>
                <w:rFonts w:asciiTheme="majorHAnsi" w:hAnsiTheme="majorHAnsi"/>
                <w:b/>
                <w:sz w:val="22"/>
                <w:szCs w:val="22"/>
              </w:rPr>
              <w:t>6 588 100</w:t>
            </w:r>
          </w:p>
        </w:tc>
        <w:tc>
          <w:tcPr>
            <w:tcW w:w="1620" w:type="dxa"/>
            <w:tcBorders>
              <w:top w:val="double" w:sz="4" w:space="0" w:color="auto"/>
              <w:left w:val="double" w:sz="4" w:space="0" w:color="auto"/>
              <w:right w:val="double" w:sz="4" w:space="0" w:color="auto"/>
            </w:tcBorders>
          </w:tcPr>
          <w:p w:rsidR="00673D55" w:rsidRPr="00D23F83" w:rsidRDefault="00673D55" w:rsidP="00673D55">
            <w:pPr>
              <w:pStyle w:val="BodyText"/>
              <w:jc w:val="center"/>
              <w:rPr>
                <w:rFonts w:asciiTheme="majorHAnsi" w:hAnsiTheme="majorHAnsi"/>
                <w:b/>
                <w:sz w:val="22"/>
                <w:szCs w:val="22"/>
              </w:rPr>
            </w:pPr>
            <w:r w:rsidRPr="00D23F83">
              <w:rPr>
                <w:rFonts w:asciiTheme="majorHAnsi" w:hAnsiTheme="majorHAnsi"/>
                <w:b/>
                <w:sz w:val="22"/>
                <w:szCs w:val="22"/>
              </w:rPr>
              <w:t>AB=</w:t>
            </w:r>
            <w:r w:rsidR="003F0BDF" w:rsidRPr="00D23F83">
              <w:rPr>
                <w:rFonts w:asciiTheme="majorHAnsi" w:hAnsiTheme="majorHAnsi"/>
                <w:b/>
                <w:sz w:val="22"/>
                <w:szCs w:val="22"/>
              </w:rPr>
              <w:t>1.800</w:t>
            </w:r>
          </w:p>
        </w:tc>
        <w:tc>
          <w:tcPr>
            <w:tcW w:w="1800" w:type="dxa"/>
            <w:vMerge w:val="restart"/>
            <w:tcBorders>
              <w:top w:val="double" w:sz="4" w:space="0" w:color="auto"/>
              <w:left w:val="double" w:sz="4" w:space="0" w:color="auto"/>
              <w:bottom w:val="nil"/>
              <w:right w:val="double" w:sz="4" w:space="0" w:color="auto"/>
            </w:tcBorders>
            <w:shd w:val="clear" w:color="auto" w:fill="auto"/>
          </w:tcPr>
          <w:p w:rsidR="003F0BDF" w:rsidRPr="00D23F83" w:rsidRDefault="003F0BDF" w:rsidP="003F0BDF">
            <w:pPr>
              <w:rPr>
                <w:rFonts w:asciiTheme="majorHAnsi" w:hAnsiTheme="majorHAnsi"/>
                <w:b/>
              </w:rPr>
            </w:pPr>
          </w:p>
          <w:p w:rsidR="003F0BDF" w:rsidRPr="00D23F83" w:rsidRDefault="003F0BDF" w:rsidP="00673D55">
            <w:pPr>
              <w:jc w:val="center"/>
              <w:rPr>
                <w:rFonts w:asciiTheme="majorHAnsi" w:hAnsiTheme="majorHAnsi"/>
                <w:b/>
              </w:rPr>
            </w:pPr>
            <w:r w:rsidRPr="00D23F83">
              <w:rPr>
                <w:rFonts w:asciiTheme="majorHAnsi" w:hAnsiTheme="majorHAnsi"/>
                <w:b/>
              </w:rPr>
              <w:t>1.980.000</w:t>
            </w:r>
          </w:p>
        </w:tc>
      </w:tr>
      <w:tr w:rsidR="00673D55" w:rsidRPr="00D23F83" w:rsidTr="002E38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1131" w:type="dxa"/>
            <w:tcBorders>
              <w:left w:val="double" w:sz="4" w:space="0" w:color="auto"/>
              <w:right w:val="double" w:sz="4" w:space="0" w:color="auto"/>
            </w:tcBorders>
          </w:tcPr>
          <w:p w:rsidR="00673D55" w:rsidRPr="00D23F83" w:rsidRDefault="00673D55" w:rsidP="00673D55">
            <w:pPr>
              <w:pStyle w:val="BodyText"/>
              <w:jc w:val="center"/>
              <w:rPr>
                <w:rFonts w:asciiTheme="majorHAnsi" w:hAnsiTheme="majorHAnsi"/>
                <w:b/>
                <w:sz w:val="22"/>
                <w:szCs w:val="22"/>
              </w:rPr>
            </w:pPr>
            <w:r w:rsidRPr="00D23F83">
              <w:rPr>
                <w:rFonts w:asciiTheme="majorHAnsi" w:hAnsiTheme="majorHAnsi"/>
                <w:b/>
                <w:sz w:val="22"/>
                <w:szCs w:val="22"/>
              </w:rPr>
              <w:t>B</w:t>
            </w:r>
          </w:p>
        </w:tc>
        <w:tc>
          <w:tcPr>
            <w:tcW w:w="1659" w:type="dxa"/>
            <w:tcBorders>
              <w:left w:val="double" w:sz="4" w:space="0" w:color="auto"/>
              <w:right w:val="single" w:sz="4" w:space="0" w:color="auto"/>
            </w:tcBorders>
          </w:tcPr>
          <w:p w:rsidR="00673D55" w:rsidRPr="00D23F83" w:rsidRDefault="00673D55" w:rsidP="00673D55">
            <w:pPr>
              <w:pStyle w:val="BodyText"/>
              <w:jc w:val="center"/>
              <w:rPr>
                <w:rFonts w:asciiTheme="majorHAnsi" w:hAnsiTheme="majorHAnsi"/>
                <w:b/>
                <w:sz w:val="22"/>
                <w:szCs w:val="22"/>
              </w:rPr>
            </w:pPr>
            <w:r w:rsidRPr="00D23F83">
              <w:rPr>
                <w:rFonts w:asciiTheme="majorHAnsi" w:hAnsiTheme="majorHAnsi"/>
                <w:b/>
                <w:sz w:val="22"/>
                <w:szCs w:val="22"/>
              </w:rPr>
              <w:t>4 736 300</w:t>
            </w:r>
          </w:p>
        </w:tc>
        <w:tc>
          <w:tcPr>
            <w:tcW w:w="1530" w:type="dxa"/>
            <w:tcBorders>
              <w:left w:val="single" w:sz="4" w:space="0" w:color="auto"/>
              <w:right w:val="double" w:sz="4" w:space="0" w:color="auto"/>
            </w:tcBorders>
          </w:tcPr>
          <w:p w:rsidR="00673D55" w:rsidRPr="00D23F83" w:rsidRDefault="003F0BDF" w:rsidP="00673D55">
            <w:pPr>
              <w:pStyle w:val="BodyText"/>
              <w:jc w:val="center"/>
              <w:rPr>
                <w:rFonts w:asciiTheme="majorHAnsi" w:hAnsiTheme="majorHAnsi"/>
                <w:b/>
                <w:sz w:val="22"/>
                <w:szCs w:val="22"/>
              </w:rPr>
            </w:pPr>
            <w:r w:rsidRPr="00D23F83">
              <w:rPr>
                <w:rFonts w:asciiTheme="majorHAnsi" w:hAnsiTheme="majorHAnsi"/>
                <w:b/>
                <w:sz w:val="22"/>
                <w:szCs w:val="22"/>
              </w:rPr>
              <w:t>6 589 9</w:t>
            </w:r>
            <w:r w:rsidR="00673D55" w:rsidRPr="00D23F83">
              <w:rPr>
                <w:rFonts w:asciiTheme="majorHAnsi" w:hAnsiTheme="majorHAnsi"/>
                <w:b/>
                <w:sz w:val="22"/>
                <w:szCs w:val="22"/>
              </w:rPr>
              <w:t>00</w:t>
            </w:r>
          </w:p>
        </w:tc>
        <w:tc>
          <w:tcPr>
            <w:tcW w:w="1620" w:type="dxa"/>
            <w:tcBorders>
              <w:left w:val="double" w:sz="4" w:space="0" w:color="auto"/>
              <w:right w:val="double" w:sz="4" w:space="0" w:color="auto"/>
            </w:tcBorders>
          </w:tcPr>
          <w:p w:rsidR="00673D55" w:rsidRPr="00D23F83" w:rsidRDefault="00673D55" w:rsidP="00673D55">
            <w:pPr>
              <w:pStyle w:val="BodyText"/>
              <w:jc w:val="center"/>
              <w:rPr>
                <w:rFonts w:asciiTheme="majorHAnsi" w:hAnsiTheme="majorHAnsi"/>
                <w:b/>
                <w:sz w:val="22"/>
                <w:szCs w:val="22"/>
              </w:rPr>
            </w:pPr>
            <w:r w:rsidRPr="00D23F83">
              <w:rPr>
                <w:rFonts w:asciiTheme="majorHAnsi" w:hAnsiTheme="majorHAnsi"/>
                <w:b/>
                <w:sz w:val="22"/>
                <w:szCs w:val="22"/>
              </w:rPr>
              <w:t>BC=</w:t>
            </w:r>
            <w:r w:rsidR="003F0BDF" w:rsidRPr="00D23F83">
              <w:rPr>
                <w:rFonts w:asciiTheme="majorHAnsi" w:hAnsiTheme="majorHAnsi"/>
                <w:b/>
                <w:sz w:val="22"/>
                <w:szCs w:val="22"/>
              </w:rPr>
              <w:t>1.100</w:t>
            </w:r>
          </w:p>
        </w:tc>
        <w:tc>
          <w:tcPr>
            <w:tcW w:w="1800" w:type="dxa"/>
            <w:vMerge/>
            <w:tcBorders>
              <w:left w:val="double" w:sz="4" w:space="0" w:color="auto"/>
              <w:bottom w:val="nil"/>
              <w:right w:val="double" w:sz="4" w:space="0" w:color="auto"/>
            </w:tcBorders>
            <w:shd w:val="clear" w:color="auto" w:fill="auto"/>
          </w:tcPr>
          <w:p w:rsidR="00673D55" w:rsidRPr="00D23F83" w:rsidRDefault="00673D55" w:rsidP="00673D55">
            <w:pPr>
              <w:jc w:val="center"/>
              <w:rPr>
                <w:rFonts w:asciiTheme="majorHAnsi" w:hAnsiTheme="majorHAnsi"/>
                <w:b/>
              </w:rPr>
            </w:pPr>
          </w:p>
        </w:tc>
      </w:tr>
      <w:tr w:rsidR="00673D55" w:rsidRPr="00D23F83" w:rsidTr="002E38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1131" w:type="dxa"/>
            <w:tcBorders>
              <w:left w:val="double" w:sz="4" w:space="0" w:color="auto"/>
              <w:right w:val="double" w:sz="4" w:space="0" w:color="auto"/>
            </w:tcBorders>
          </w:tcPr>
          <w:p w:rsidR="00673D55" w:rsidRPr="00D23F83" w:rsidRDefault="00673D55" w:rsidP="00673D55">
            <w:pPr>
              <w:pStyle w:val="BodyText"/>
              <w:jc w:val="center"/>
              <w:rPr>
                <w:rFonts w:asciiTheme="majorHAnsi" w:hAnsiTheme="majorHAnsi"/>
                <w:b/>
                <w:sz w:val="22"/>
                <w:szCs w:val="22"/>
              </w:rPr>
            </w:pPr>
            <w:r w:rsidRPr="00D23F83">
              <w:rPr>
                <w:rFonts w:asciiTheme="majorHAnsi" w:hAnsiTheme="majorHAnsi"/>
                <w:b/>
                <w:sz w:val="22"/>
                <w:szCs w:val="22"/>
              </w:rPr>
              <w:t>C</w:t>
            </w:r>
          </w:p>
        </w:tc>
        <w:tc>
          <w:tcPr>
            <w:tcW w:w="1659" w:type="dxa"/>
            <w:tcBorders>
              <w:left w:val="double" w:sz="4" w:space="0" w:color="auto"/>
              <w:bottom w:val="single" w:sz="4" w:space="0" w:color="auto"/>
              <w:right w:val="single" w:sz="4" w:space="0" w:color="auto"/>
            </w:tcBorders>
          </w:tcPr>
          <w:p w:rsidR="00673D55" w:rsidRPr="00D23F83" w:rsidRDefault="00673D55" w:rsidP="00673D55">
            <w:pPr>
              <w:pStyle w:val="BodyText"/>
              <w:jc w:val="center"/>
              <w:rPr>
                <w:rFonts w:asciiTheme="majorHAnsi" w:hAnsiTheme="majorHAnsi"/>
                <w:b/>
                <w:sz w:val="22"/>
                <w:szCs w:val="22"/>
              </w:rPr>
            </w:pPr>
            <w:r w:rsidRPr="00D23F83">
              <w:rPr>
                <w:rFonts w:asciiTheme="majorHAnsi" w:hAnsiTheme="majorHAnsi"/>
                <w:b/>
                <w:sz w:val="22"/>
                <w:szCs w:val="22"/>
              </w:rPr>
              <w:t>4 735 200</w:t>
            </w:r>
          </w:p>
        </w:tc>
        <w:tc>
          <w:tcPr>
            <w:tcW w:w="1530" w:type="dxa"/>
            <w:tcBorders>
              <w:bottom w:val="single" w:sz="4" w:space="0" w:color="auto"/>
              <w:right w:val="double" w:sz="4" w:space="0" w:color="auto"/>
            </w:tcBorders>
          </w:tcPr>
          <w:p w:rsidR="00673D55" w:rsidRPr="00D23F83" w:rsidRDefault="003F0BDF" w:rsidP="00673D55">
            <w:pPr>
              <w:pStyle w:val="BodyText"/>
              <w:jc w:val="center"/>
              <w:rPr>
                <w:rFonts w:asciiTheme="majorHAnsi" w:hAnsiTheme="majorHAnsi"/>
                <w:b/>
                <w:sz w:val="22"/>
                <w:szCs w:val="22"/>
              </w:rPr>
            </w:pPr>
            <w:r w:rsidRPr="00D23F83">
              <w:rPr>
                <w:rFonts w:asciiTheme="majorHAnsi" w:hAnsiTheme="majorHAnsi"/>
                <w:b/>
                <w:sz w:val="22"/>
                <w:szCs w:val="22"/>
              </w:rPr>
              <w:t>6 589 9</w:t>
            </w:r>
            <w:r w:rsidR="00673D55" w:rsidRPr="00D23F83">
              <w:rPr>
                <w:rFonts w:asciiTheme="majorHAnsi" w:hAnsiTheme="majorHAnsi"/>
                <w:b/>
                <w:sz w:val="22"/>
                <w:szCs w:val="22"/>
              </w:rPr>
              <w:t>00</w:t>
            </w:r>
          </w:p>
        </w:tc>
        <w:tc>
          <w:tcPr>
            <w:tcW w:w="1620" w:type="dxa"/>
            <w:tcBorders>
              <w:left w:val="double" w:sz="4" w:space="0" w:color="auto"/>
              <w:right w:val="double" w:sz="4" w:space="0" w:color="auto"/>
            </w:tcBorders>
          </w:tcPr>
          <w:p w:rsidR="00673D55" w:rsidRPr="00D23F83" w:rsidRDefault="00673D55" w:rsidP="00673D55">
            <w:pPr>
              <w:pStyle w:val="BodyText"/>
              <w:jc w:val="center"/>
              <w:rPr>
                <w:rFonts w:asciiTheme="majorHAnsi" w:hAnsiTheme="majorHAnsi"/>
                <w:b/>
                <w:sz w:val="22"/>
                <w:szCs w:val="22"/>
              </w:rPr>
            </w:pPr>
            <w:r w:rsidRPr="00D23F83">
              <w:rPr>
                <w:rFonts w:asciiTheme="majorHAnsi" w:hAnsiTheme="majorHAnsi"/>
                <w:b/>
                <w:sz w:val="22"/>
                <w:szCs w:val="22"/>
              </w:rPr>
              <w:t>CD=</w:t>
            </w:r>
            <w:r w:rsidR="003F0BDF" w:rsidRPr="00D23F83">
              <w:rPr>
                <w:rFonts w:asciiTheme="majorHAnsi" w:hAnsiTheme="majorHAnsi"/>
                <w:b/>
                <w:sz w:val="22"/>
                <w:szCs w:val="22"/>
              </w:rPr>
              <w:t>1.800</w:t>
            </w:r>
          </w:p>
        </w:tc>
        <w:tc>
          <w:tcPr>
            <w:tcW w:w="1800" w:type="dxa"/>
            <w:vMerge/>
            <w:tcBorders>
              <w:left w:val="double" w:sz="4" w:space="0" w:color="auto"/>
              <w:bottom w:val="nil"/>
              <w:right w:val="double" w:sz="4" w:space="0" w:color="auto"/>
            </w:tcBorders>
            <w:shd w:val="clear" w:color="auto" w:fill="auto"/>
          </w:tcPr>
          <w:p w:rsidR="00673D55" w:rsidRPr="00D23F83" w:rsidRDefault="00673D55" w:rsidP="00673D55">
            <w:pPr>
              <w:jc w:val="center"/>
              <w:rPr>
                <w:rFonts w:asciiTheme="majorHAnsi" w:hAnsiTheme="majorHAnsi"/>
                <w:b/>
              </w:rPr>
            </w:pPr>
          </w:p>
        </w:tc>
      </w:tr>
      <w:tr w:rsidR="00673D55" w:rsidRPr="00D23F83" w:rsidTr="002E38B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1131" w:type="dxa"/>
            <w:tcBorders>
              <w:left w:val="double" w:sz="4" w:space="0" w:color="auto"/>
              <w:bottom w:val="double" w:sz="4" w:space="0" w:color="auto"/>
              <w:right w:val="double" w:sz="4" w:space="0" w:color="auto"/>
            </w:tcBorders>
          </w:tcPr>
          <w:p w:rsidR="00673D55" w:rsidRPr="00D23F83" w:rsidRDefault="00673D55" w:rsidP="00673D55">
            <w:pPr>
              <w:pStyle w:val="BodyText"/>
              <w:jc w:val="center"/>
              <w:rPr>
                <w:rFonts w:asciiTheme="majorHAnsi" w:hAnsiTheme="majorHAnsi"/>
                <w:b/>
                <w:sz w:val="22"/>
                <w:szCs w:val="22"/>
              </w:rPr>
            </w:pPr>
            <w:r w:rsidRPr="00D23F83">
              <w:rPr>
                <w:rFonts w:asciiTheme="majorHAnsi" w:hAnsiTheme="majorHAnsi"/>
                <w:b/>
                <w:sz w:val="22"/>
                <w:szCs w:val="22"/>
              </w:rPr>
              <w:t>D</w:t>
            </w:r>
          </w:p>
        </w:tc>
        <w:tc>
          <w:tcPr>
            <w:tcW w:w="1659" w:type="dxa"/>
            <w:tcBorders>
              <w:top w:val="single" w:sz="4" w:space="0" w:color="auto"/>
              <w:left w:val="double" w:sz="4" w:space="0" w:color="auto"/>
              <w:bottom w:val="double" w:sz="4" w:space="0" w:color="auto"/>
              <w:right w:val="single" w:sz="4" w:space="0" w:color="auto"/>
            </w:tcBorders>
          </w:tcPr>
          <w:p w:rsidR="00673D55" w:rsidRPr="00D23F83" w:rsidRDefault="00673D55" w:rsidP="00673D55">
            <w:pPr>
              <w:pStyle w:val="BodyText"/>
              <w:jc w:val="center"/>
              <w:rPr>
                <w:rFonts w:asciiTheme="majorHAnsi" w:hAnsiTheme="majorHAnsi"/>
                <w:b/>
                <w:sz w:val="22"/>
                <w:szCs w:val="22"/>
              </w:rPr>
            </w:pPr>
            <w:r w:rsidRPr="00D23F83">
              <w:rPr>
                <w:rFonts w:asciiTheme="majorHAnsi" w:hAnsiTheme="majorHAnsi"/>
                <w:b/>
                <w:sz w:val="22"/>
                <w:szCs w:val="22"/>
              </w:rPr>
              <w:t>4 735 200</w:t>
            </w:r>
          </w:p>
        </w:tc>
        <w:tc>
          <w:tcPr>
            <w:tcW w:w="1530" w:type="dxa"/>
            <w:tcBorders>
              <w:top w:val="single" w:sz="4" w:space="0" w:color="auto"/>
              <w:bottom w:val="double" w:sz="4" w:space="0" w:color="auto"/>
              <w:right w:val="double" w:sz="4" w:space="0" w:color="auto"/>
            </w:tcBorders>
          </w:tcPr>
          <w:p w:rsidR="00673D55" w:rsidRPr="00D23F83" w:rsidRDefault="00673D55" w:rsidP="00673D55">
            <w:pPr>
              <w:pStyle w:val="BodyText"/>
              <w:jc w:val="center"/>
              <w:rPr>
                <w:rFonts w:asciiTheme="majorHAnsi" w:hAnsiTheme="majorHAnsi"/>
                <w:b/>
                <w:sz w:val="22"/>
                <w:szCs w:val="22"/>
              </w:rPr>
            </w:pPr>
            <w:r w:rsidRPr="00D23F83">
              <w:rPr>
                <w:rFonts w:asciiTheme="majorHAnsi" w:hAnsiTheme="majorHAnsi"/>
                <w:b/>
                <w:sz w:val="22"/>
                <w:szCs w:val="22"/>
              </w:rPr>
              <w:t>6 588 100</w:t>
            </w:r>
          </w:p>
        </w:tc>
        <w:tc>
          <w:tcPr>
            <w:tcW w:w="1620" w:type="dxa"/>
            <w:tcBorders>
              <w:left w:val="double" w:sz="4" w:space="0" w:color="auto"/>
              <w:bottom w:val="double" w:sz="4" w:space="0" w:color="auto"/>
              <w:right w:val="double" w:sz="4" w:space="0" w:color="auto"/>
            </w:tcBorders>
          </w:tcPr>
          <w:p w:rsidR="00673D55" w:rsidRPr="00D23F83" w:rsidRDefault="00673D55" w:rsidP="00673D55">
            <w:pPr>
              <w:pStyle w:val="BodyText"/>
              <w:jc w:val="center"/>
              <w:rPr>
                <w:rFonts w:asciiTheme="majorHAnsi" w:hAnsiTheme="majorHAnsi"/>
                <w:b/>
                <w:sz w:val="22"/>
                <w:szCs w:val="22"/>
              </w:rPr>
            </w:pPr>
            <w:r w:rsidRPr="00D23F83">
              <w:rPr>
                <w:rFonts w:asciiTheme="majorHAnsi" w:hAnsiTheme="majorHAnsi"/>
                <w:b/>
                <w:sz w:val="22"/>
                <w:szCs w:val="22"/>
              </w:rPr>
              <w:t>DA=</w:t>
            </w:r>
            <w:r w:rsidR="003F0BDF" w:rsidRPr="00D23F83">
              <w:rPr>
                <w:rFonts w:asciiTheme="majorHAnsi" w:hAnsiTheme="majorHAnsi"/>
                <w:b/>
                <w:sz w:val="22"/>
                <w:szCs w:val="22"/>
              </w:rPr>
              <w:t>1.100</w:t>
            </w:r>
          </w:p>
        </w:tc>
        <w:tc>
          <w:tcPr>
            <w:tcW w:w="1800" w:type="dxa"/>
            <w:vMerge/>
            <w:tcBorders>
              <w:left w:val="double" w:sz="4" w:space="0" w:color="auto"/>
              <w:bottom w:val="double" w:sz="4" w:space="0" w:color="auto"/>
              <w:right w:val="double" w:sz="4" w:space="0" w:color="auto"/>
            </w:tcBorders>
            <w:shd w:val="clear" w:color="auto" w:fill="auto"/>
          </w:tcPr>
          <w:p w:rsidR="00673D55" w:rsidRPr="00D23F83" w:rsidRDefault="00673D55" w:rsidP="00673D55">
            <w:pPr>
              <w:jc w:val="center"/>
              <w:rPr>
                <w:rFonts w:asciiTheme="majorHAnsi" w:hAnsiTheme="majorHAnsi"/>
                <w:b/>
              </w:rPr>
            </w:pPr>
          </w:p>
        </w:tc>
      </w:tr>
      <w:tr w:rsidR="00673D55" w:rsidRPr="007029D4" w:rsidTr="00673D55">
        <w:tblPrEx>
          <w:tblBorders>
            <w:left w:val="none" w:sz="0" w:space="0" w:color="auto"/>
            <w:bottom w:val="none" w:sz="0" w:space="0" w:color="auto"/>
            <w:right w:val="none" w:sz="0" w:space="0" w:color="auto"/>
            <w:insideH w:val="none" w:sz="0" w:space="0" w:color="auto"/>
            <w:insideV w:val="none" w:sz="0" w:space="0" w:color="auto"/>
          </w:tblBorders>
        </w:tblPrEx>
        <w:trPr>
          <w:gridBefore w:val="4"/>
          <w:wBefore w:w="5940" w:type="dxa"/>
          <w:trHeight w:val="100"/>
        </w:trPr>
        <w:tc>
          <w:tcPr>
            <w:tcW w:w="1800" w:type="dxa"/>
          </w:tcPr>
          <w:p w:rsidR="00673D55" w:rsidRPr="007029D4" w:rsidRDefault="00673D55" w:rsidP="00673D55">
            <w:pPr>
              <w:pStyle w:val="BodyText"/>
              <w:rPr>
                <w:rFonts w:asciiTheme="majorHAnsi" w:hAnsiTheme="majorHAnsi"/>
                <w:b/>
                <w:color w:val="0070C0"/>
                <w:sz w:val="22"/>
                <w:szCs w:val="22"/>
              </w:rPr>
            </w:pPr>
          </w:p>
        </w:tc>
      </w:tr>
    </w:tbl>
    <w:p w:rsidR="006426EE" w:rsidRPr="00D23F83" w:rsidRDefault="00965718" w:rsidP="00766D0C">
      <w:pPr>
        <w:pStyle w:val="Heading3"/>
      </w:pPr>
      <w:bookmarkStart w:id="16" w:name="_Toc416350569"/>
      <w:r w:rsidRPr="005148FA">
        <w:t>Ležište</w:t>
      </w:r>
      <w:r w:rsidR="00692B85" w:rsidRPr="005148FA">
        <w:t xml:space="preserve"> </w:t>
      </w:r>
      <w:r w:rsidR="006426EE" w:rsidRPr="00D23F83">
        <w:t>“Đurakov do</w:t>
      </w:r>
      <w:r w:rsidR="0072151F" w:rsidRPr="00D23F83">
        <w:t xml:space="preserve"> II</w:t>
      </w:r>
      <w:r w:rsidR="006426EE" w:rsidRPr="00D23F83">
        <w:t>”</w:t>
      </w:r>
      <w:bookmarkEnd w:id="16"/>
      <w:r w:rsidR="006426EE" w:rsidRPr="00D23F83">
        <w:t xml:space="preserve"> </w:t>
      </w:r>
    </w:p>
    <w:p w:rsidR="006426EE" w:rsidRPr="00D23F83" w:rsidRDefault="006426EE" w:rsidP="00107286">
      <w:pPr>
        <w:spacing w:after="0"/>
        <w:rPr>
          <w:rFonts w:asciiTheme="majorHAnsi" w:hAnsiTheme="majorHAnsi"/>
          <w:sz w:val="24"/>
          <w:szCs w:val="24"/>
        </w:rPr>
      </w:pPr>
    </w:p>
    <w:p w:rsidR="006426EE" w:rsidRPr="00D23F83" w:rsidRDefault="006426EE" w:rsidP="00107286">
      <w:pPr>
        <w:pStyle w:val="BodyText"/>
        <w:spacing w:line="276" w:lineRule="auto"/>
        <w:rPr>
          <w:rFonts w:asciiTheme="majorHAnsi" w:hAnsiTheme="majorHAnsi"/>
          <w:szCs w:val="24"/>
        </w:rPr>
      </w:pPr>
      <w:r w:rsidRPr="00D23F83">
        <w:rPr>
          <w:rFonts w:asciiTheme="majorHAnsi" w:hAnsiTheme="majorHAnsi"/>
          <w:szCs w:val="24"/>
        </w:rPr>
        <w:t xml:space="preserve">Ležište boksita </w:t>
      </w:r>
      <w:r w:rsidRPr="00D23F83">
        <w:rPr>
          <w:rFonts w:asciiTheme="majorHAnsi" w:hAnsiTheme="majorHAnsi"/>
          <w:szCs w:val="24"/>
          <w:lang w:val="sr-Cyrl-CS"/>
        </w:rPr>
        <w:t>“</w:t>
      </w:r>
      <w:r w:rsidRPr="00D23F83">
        <w:rPr>
          <w:rFonts w:asciiTheme="majorHAnsi" w:hAnsiTheme="majorHAnsi"/>
          <w:szCs w:val="24"/>
        </w:rPr>
        <w:t>Đurakov do</w:t>
      </w:r>
      <w:r w:rsidRPr="00D23F83">
        <w:rPr>
          <w:rFonts w:asciiTheme="majorHAnsi" w:hAnsiTheme="majorHAnsi"/>
          <w:szCs w:val="24"/>
          <w:lang w:val="sr-Cyrl-CS"/>
        </w:rPr>
        <w:t>”</w:t>
      </w:r>
      <w:r w:rsidRPr="00D23F83">
        <w:rPr>
          <w:rFonts w:asciiTheme="majorHAnsi" w:hAnsiTheme="majorHAnsi"/>
          <w:szCs w:val="24"/>
        </w:rPr>
        <w:t xml:space="preserve"> nalazi se u sjeveroistočnom rejonu Nikšićke Župe, u sjeverozapadnom dijelu platoa Štitovo. Nadmorska visina površine terena u prostoru ležišta je između 1.500 i 1.550 m. Sa njegove sjeveroistočne strane uzdiže se greben </w:t>
      </w:r>
      <w:r w:rsidRPr="00D23F83">
        <w:rPr>
          <w:rFonts w:asciiTheme="majorHAnsi" w:hAnsiTheme="majorHAnsi"/>
          <w:szCs w:val="24"/>
        </w:rPr>
        <w:lastRenderedPageBreak/>
        <w:t>Prisoja (1.861 m), a dalje u istom pravcu</w:t>
      </w:r>
      <w:r w:rsidR="0072151F" w:rsidRPr="00D23F83">
        <w:rPr>
          <w:rFonts w:asciiTheme="majorHAnsi" w:hAnsiTheme="majorHAnsi"/>
          <w:szCs w:val="24"/>
        </w:rPr>
        <w:t>,</w:t>
      </w:r>
      <w:r w:rsidRPr="00D23F83">
        <w:rPr>
          <w:rFonts w:asciiTheme="majorHAnsi" w:hAnsiTheme="majorHAnsi"/>
          <w:szCs w:val="24"/>
        </w:rPr>
        <w:t xml:space="preserve"> na 2 do 5 km</w:t>
      </w:r>
      <w:r w:rsidR="0072151F" w:rsidRPr="00D23F83">
        <w:rPr>
          <w:rFonts w:asciiTheme="majorHAnsi" w:hAnsiTheme="majorHAnsi"/>
          <w:szCs w:val="24"/>
        </w:rPr>
        <w:t>,</w:t>
      </w:r>
      <w:r w:rsidRPr="00D23F83">
        <w:rPr>
          <w:rFonts w:asciiTheme="majorHAnsi" w:hAnsiTheme="majorHAnsi"/>
          <w:szCs w:val="24"/>
        </w:rPr>
        <w:t xml:space="preserve"> nalaze se drugi ogranci planine Maganik, sa vrhovima visine do 2.104 m. Ležište se nalazi istočno od Nikšića, sa kojim je preko Seoca i Liverovića povezano kvalitetnim asfaltnim putem dužine 27 km. Ležište </w:t>
      </w:r>
      <w:r w:rsidR="0072151F" w:rsidRPr="00D23F83">
        <w:rPr>
          <w:rFonts w:asciiTheme="majorHAnsi" w:hAnsiTheme="majorHAnsi"/>
          <w:szCs w:val="24"/>
          <w:lang w:val="sr-Cyrl-CS"/>
        </w:rPr>
        <w:t>“</w:t>
      </w:r>
      <w:r w:rsidR="0072151F" w:rsidRPr="00D23F83">
        <w:rPr>
          <w:rFonts w:asciiTheme="majorHAnsi" w:hAnsiTheme="majorHAnsi"/>
          <w:szCs w:val="24"/>
        </w:rPr>
        <w:t>Đurakov do</w:t>
      </w:r>
      <w:r w:rsidR="0072151F" w:rsidRPr="00D23F83">
        <w:rPr>
          <w:rFonts w:asciiTheme="majorHAnsi" w:hAnsiTheme="majorHAnsi"/>
          <w:szCs w:val="24"/>
          <w:lang w:val="sr-Cyrl-CS"/>
        </w:rPr>
        <w:t>”</w:t>
      </w:r>
      <w:r w:rsidRPr="00D23F83">
        <w:rPr>
          <w:rFonts w:asciiTheme="majorHAnsi" w:hAnsiTheme="majorHAnsi"/>
          <w:szCs w:val="24"/>
        </w:rPr>
        <w:t xml:space="preserve"> sastoji se od pet rudnih tijela, koja su međusobno odvojena morfološkim oblicima paleoreljefa i postrudnom tektonikom. Označena su kao rudna tijela Đurakov do: I, II, III, IV i V. </w:t>
      </w:r>
    </w:p>
    <w:p w:rsidR="000A2C14" w:rsidRPr="00D23F83" w:rsidRDefault="000A2C14" w:rsidP="00107286">
      <w:pPr>
        <w:pStyle w:val="BodyText"/>
        <w:spacing w:line="276" w:lineRule="auto"/>
        <w:rPr>
          <w:rFonts w:asciiTheme="majorHAnsi" w:hAnsiTheme="majorHAnsi"/>
        </w:rPr>
      </w:pPr>
    </w:p>
    <w:p w:rsidR="007029D4" w:rsidRPr="004A51B7" w:rsidRDefault="007029D4" w:rsidP="007029D4">
      <w:pPr>
        <w:spacing w:after="0" w:line="240" w:lineRule="auto"/>
        <w:jc w:val="both"/>
        <w:rPr>
          <w:rFonts w:asciiTheme="majorHAnsi" w:hAnsiTheme="majorHAnsi" w:cstheme="minorHAnsi"/>
          <w:sz w:val="24"/>
          <w:szCs w:val="24"/>
          <w:lang w:val="sl-SI"/>
        </w:rPr>
      </w:pPr>
      <w:r w:rsidRPr="004A51B7">
        <w:rPr>
          <w:rFonts w:asciiTheme="majorHAnsi" w:hAnsiTheme="majorHAnsi" w:cstheme="minorHAnsi"/>
          <w:sz w:val="24"/>
          <w:szCs w:val="24"/>
          <w:lang w:val="sl-SI"/>
        </w:rPr>
        <w:t>Koordinate graničnih tačaka, dužine strana i površina ležišta</w:t>
      </w:r>
      <w:r w:rsidRPr="004A51B7">
        <w:rPr>
          <w:rFonts w:asciiTheme="majorHAnsi" w:hAnsiTheme="majorHAnsi"/>
          <w:sz w:val="24"/>
          <w:szCs w:val="24"/>
          <w:lang w:val="sl-SI"/>
        </w:rPr>
        <w:t xml:space="preserve"> crvenog boksita </w:t>
      </w:r>
      <w:r w:rsidRPr="00D23F83">
        <w:rPr>
          <w:rFonts w:asciiTheme="majorHAnsi" w:hAnsiTheme="majorHAnsi"/>
          <w:sz w:val="24"/>
          <w:szCs w:val="24"/>
          <w:lang w:val="sr-Latn-CS"/>
        </w:rPr>
        <w:t>„</w:t>
      </w:r>
      <w:r w:rsidRPr="004A51B7">
        <w:rPr>
          <w:rFonts w:asciiTheme="majorHAnsi" w:hAnsiTheme="majorHAnsi"/>
          <w:sz w:val="24"/>
          <w:szCs w:val="24"/>
          <w:lang w:val="sl-SI"/>
        </w:rPr>
        <w:t>Đurakov do II</w:t>
      </w:r>
      <w:r w:rsidRPr="00D23F83">
        <w:rPr>
          <w:rFonts w:asciiTheme="majorHAnsi" w:hAnsiTheme="majorHAnsi"/>
          <w:sz w:val="24"/>
          <w:szCs w:val="24"/>
          <w:lang w:val="sr-Cyrl-CS"/>
        </w:rPr>
        <w:t>”</w:t>
      </w:r>
      <w:r w:rsidRPr="00D23F83">
        <w:rPr>
          <w:rFonts w:asciiTheme="majorHAnsi" w:hAnsiTheme="majorHAnsi"/>
          <w:sz w:val="24"/>
          <w:szCs w:val="24"/>
          <w:lang w:val="sr-Latn-BA"/>
        </w:rPr>
        <w:t xml:space="preserve"> date su u sledećoj tabeli</w:t>
      </w:r>
      <w:r w:rsidRPr="004A51B7">
        <w:rPr>
          <w:rFonts w:asciiTheme="majorHAnsi" w:hAnsiTheme="majorHAnsi" w:cstheme="minorHAnsi"/>
          <w:sz w:val="24"/>
          <w:szCs w:val="24"/>
          <w:lang w:val="sl-SI"/>
        </w:rPr>
        <w:t xml:space="preserve">. </w:t>
      </w:r>
    </w:p>
    <w:p w:rsidR="007029D4" w:rsidRPr="004A51B7" w:rsidRDefault="007029D4" w:rsidP="007029D4">
      <w:pPr>
        <w:spacing w:after="0" w:line="240" w:lineRule="auto"/>
        <w:jc w:val="both"/>
        <w:rPr>
          <w:rFonts w:asciiTheme="majorHAnsi" w:hAnsiTheme="majorHAnsi" w:cstheme="minorHAnsi"/>
          <w:b/>
          <w:lang w:val="sl-SI"/>
        </w:rPr>
      </w:pPr>
    </w:p>
    <w:tbl>
      <w:tblPr>
        <w:tblStyle w:val="TableGrid"/>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31"/>
        <w:gridCol w:w="1659"/>
        <w:gridCol w:w="1530"/>
        <w:gridCol w:w="1620"/>
        <w:gridCol w:w="1800"/>
      </w:tblGrid>
      <w:tr w:rsidR="007029D4" w:rsidRPr="00D23F83" w:rsidTr="008A0D91">
        <w:trPr>
          <w:trHeight w:val="172"/>
        </w:trPr>
        <w:tc>
          <w:tcPr>
            <w:tcW w:w="1131" w:type="dxa"/>
            <w:vMerge w:val="restart"/>
            <w:tcBorders>
              <w:top w:val="double" w:sz="4" w:space="0" w:color="auto"/>
              <w:left w:val="double" w:sz="4" w:space="0" w:color="auto"/>
              <w:right w:val="double" w:sz="4" w:space="0" w:color="auto"/>
            </w:tcBorders>
          </w:tcPr>
          <w:p w:rsidR="007029D4" w:rsidRPr="00D23F83" w:rsidRDefault="007029D4" w:rsidP="008A0D91">
            <w:pPr>
              <w:ind w:left="108"/>
              <w:jc w:val="center"/>
              <w:rPr>
                <w:rFonts w:asciiTheme="majorHAnsi" w:hAnsiTheme="majorHAnsi" w:cstheme="minorHAnsi"/>
                <w:b/>
              </w:rPr>
            </w:pPr>
            <w:r w:rsidRPr="00D23F83">
              <w:rPr>
                <w:rFonts w:asciiTheme="majorHAnsi" w:hAnsiTheme="majorHAnsi" w:cstheme="minorHAnsi"/>
                <w:b/>
              </w:rPr>
              <w:t>Tačka</w:t>
            </w:r>
          </w:p>
        </w:tc>
        <w:tc>
          <w:tcPr>
            <w:tcW w:w="3189" w:type="dxa"/>
            <w:gridSpan w:val="2"/>
            <w:tcBorders>
              <w:top w:val="double" w:sz="4" w:space="0" w:color="auto"/>
              <w:left w:val="double" w:sz="4" w:space="0" w:color="auto"/>
              <w:right w:val="double" w:sz="4" w:space="0" w:color="auto"/>
            </w:tcBorders>
          </w:tcPr>
          <w:p w:rsidR="007029D4" w:rsidRPr="00D23F83" w:rsidRDefault="007029D4" w:rsidP="008A0D91">
            <w:pPr>
              <w:ind w:left="108"/>
              <w:jc w:val="center"/>
              <w:rPr>
                <w:rFonts w:asciiTheme="majorHAnsi" w:hAnsiTheme="majorHAnsi" w:cstheme="minorHAnsi"/>
                <w:b/>
              </w:rPr>
            </w:pPr>
            <w:r w:rsidRPr="00D23F83">
              <w:rPr>
                <w:rFonts w:asciiTheme="majorHAnsi" w:hAnsiTheme="majorHAnsi" w:cstheme="minorHAnsi"/>
                <w:b/>
              </w:rPr>
              <w:t>Koordinate</w:t>
            </w:r>
          </w:p>
        </w:tc>
        <w:tc>
          <w:tcPr>
            <w:tcW w:w="1620" w:type="dxa"/>
            <w:vMerge w:val="restart"/>
            <w:tcBorders>
              <w:top w:val="double" w:sz="4" w:space="0" w:color="auto"/>
              <w:left w:val="double" w:sz="4" w:space="0" w:color="auto"/>
              <w:right w:val="double" w:sz="4" w:space="0" w:color="auto"/>
            </w:tcBorders>
          </w:tcPr>
          <w:p w:rsidR="007029D4" w:rsidRPr="00D23F83" w:rsidRDefault="007029D4" w:rsidP="008A0D91">
            <w:pPr>
              <w:ind w:left="108"/>
              <w:jc w:val="center"/>
              <w:rPr>
                <w:rFonts w:asciiTheme="majorHAnsi" w:hAnsiTheme="majorHAnsi" w:cstheme="minorHAnsi"/>
                <w:b/>
              </w:rPr>
            </w:pPr>
            <w:r w:rsidRPr="00D23F83">
              <w:rPr>
                <w:rFonts w:asciiTheme="majorHAnsi" w:hAnsiTheme="majorHAnsi" w:cstheme="minorHAnsi"/>
                <w:b/>
              </w:rPr>
              <w:t>Dužina strana (m)</w:t>
            </w:r>
          </w:p>
        </w:tc>
        <w:tc>
          <w:tcPr>
            <w:tcW w:w="1800" w:type="dxa"/>
            <w:vMerge w:val="restart"/>
            <w:tcBorders>
              <w:top w:val="double" w:sz="4" w:space="0" w:color="auto"/>
              <w:left w:val="double" w:sz="4" w:space="0" w:color="auto"/>
              <w:right w:val="double" w:sz="4" w:space="0" w:color="auto"/>
            </w:tcBorders>
          </w:tcPr>
          <w:p w:rsidR="007029D4" w:rsidRPr="00D23F83" w:rsidRDefault="007029D4" w:rsidP="008A0D91">
            <w:pPr>
              <w:ind w:left="108"/>
              <w:jc w:val="center"/>
              <w:rPr>
                <w:rFonts w:asciiTheme="majorHAnsi" w:hAnsiTheme="majorHAnsi" w:cstheme="minorHAnsi"/>
                <w:b/>
              </w:rPr>
            </w:pPr>
            <w:r w:rsidRPr="00D23F83">
              <w:rPr>
                <w:rFonts w:asciiTheme="majorHAnsi" w:hAnsiTheme="majorHAnsi" w:cstheme="minorHAnsi"/>
                <w:b/>
              </w:rPr>
              <w:t>Površina</w:t>
            </w:r>
          </w:p>
          <w:p w:rsidR="007029D4" w:rsidRPr="00D23F83" w:rsidRDefault="007029D4" w:rsidP="008A0D91">
            <w:pPr>
              <w:ind w:left="108"/>
              <w:jc w:val="center"/>
              <w:rPr>
                <w:rFonts w:asciiTheme="majorHAnsi" w:hAnsiTheme="majorHAnsi" w:cstheme="minorHAnsi"/>
                <w:b/>
              </w:rPr>
            </w:pPr>
            <w:r w:rsidRPr="00D23F83">
              <w:rPr>
                <w:rFonts w:asciiTheme="majorHAnsi" w:hAnsiTheme="majorHAnsi" w:cstheme="minorHAnsi"/>
                <w:b/>
              </w:rPr>
              <w:t>(m</w:t>
            </w:r>
            <w:r w:rsidRPr="00D23F83">
              <w:rPr>
                <w:rFonts w:asciiTheme="majorHAnsi" w:hAnsiTheme="majorHAnsi" w:cstheme="minorHAnsi"/>
                <w:b/>
                <w:vertAlign w:val="superscript"/>
              </w:rPr>
              <w:t>2</w:t>
            </w:r>
            <w:r w:rsidRPr="00D23F83">
              <w:rPr>
                <w:rFonts w:asciiTheme="majorHAnsi" w:hAnsiTheme="majorHAnsi" w:cstheme="minorHAnsi"/>
                <w:b/>
              </w:rPr>
              <w:t>)</w:t>
            </w:r>
          </w:p>
        </w:tc>
      </w:tr>
      <w:tr w:rsidR="007029D4" w:rsidRPr="00D23F83" w:rsidTr="008A0D91">
        <w:trPr>
          <w:trHeight w:val="97"/>
        </w:trPr>
        <w:tc>
          <w:tcPr>
            <w:tcW w:w="1131" w:type="dxa"/>
            <w:vMerge/>
            <w:tcBorders>
              <w:left w:val="double" w:sz="4" w:space="0" w:color="auto"/>
              <w:bottom w:val="double" w:sz="4" w:space="0" w:color="auto"/>
              <w:right w:val="double" w:sz="4" w:space="0" w:color="auto"/>
            </w:tcBorders>
          </w:tcPr>
          <w:p w:rsidR="007029D4" w:rsidRPr="00D23F83" w:rsidRDefault="007029D4" w:rsidP="008A0D91">
            <w:pPr>
              <w:ind w:left="108"/>
              <w:jc w:val="center"/>
              <w:rPr>
                <w:rFonts w:asciiTheme="majorHAnsi" w:hAnsiTheme="majorHAnsi" w:cstheme="minorHAnsi"/>
                <w:b/>
              </w:rPr>
            </w:pPr>
          </w:p>
        </w:tc>
        <w:tc>
          <w:tcPr>
            <w:tcW w:w="1659" w:type="dxa"/>
            <w:tcBorders>
              <w:left w:val="double" w:sz="4" w:space="0" w:color="auto"/>
              <w:bottom w:val="double" w:sz="4" w:space="0" w:color="auto"/>
            </w:tcBorders>
          </w:tcPr>
          <w:p w:rsidR="007029D4" w:rsidRPr="00D23F83" w:rsidRDefault="007029D4" w:rsidP="008A0D91">
            <w:pPr>
              <w:ind w:left="108"/>
              <w:jc w:val="center"/>
              <w:rPr>
                <w:rFonts w:asciiTheme="majorHAnsi" w:hAnsiTheme="majorHAnsi" w:cstheme="minorHAnsi"/>
                <w:b/>
              </w:rPr>
            </w:pPr>
            <w:r w:rsidRPr="00D23F83">
              <w:rPr>
                <w:rFonts w:asciiTheme="majorHAnsi" w:hAnsiTheme="majorHAnsi" w:cstheme="minorHAnsi"/>
                <w:b/>
              </w:rPr>
              <w:t>x</w:t>
            </w:r>
          </w:p>
        </w:tc>
        <w:tc>
          <w:tcPr>
            <w:tcW w:w="1530" w:type="dxa"/>
            <w:tcBorders>
              <w:bottom w:val="double" w:sz="4" w:space="0" w:color="auto"/>
              <w:right w:val="double" w:sz="4" w:space="0" w:color="auto"/>
            </w:tcBorders>
          </w:tcPr>
          <w:p w:rsidR="007029D4" w:rsidRPr="00D23F83" w:rsidRDefault="007029D4" w:rsidP="008A0D91">
            <w:pPr>
              <w:ind w:left="108"/>
              <w:jc w:val="center"/>
              <w:rPr>
                <w:rFonts w:asciiTheme="majorHAnsi" w:hAnsiTheme="majorHAnsi" w:cstheme="minorHAnsi"/>
                <w:b/>
              </w:rPr>
            </w:pPr>
            <w:r w:rsidRPr="00D23F83">
              <w:rPr>
                <w:rFonts w:asciiTheme="majorHAnsi" w:hAnsiTheme="majorHAnsi" w:cstheme="minorHAnsi"/>
                <w:b/>
              </w:rPr>
              <w:t>y</w:t>
            </w:r>
          </w:p>
        </w:tc>
        <w:tc>
          <w:tcPr>
            <w:tcW w:w="1620" w:type="dxa"/>
            <w:vMerge/>
            <w:tcBorders>
              <w:left w:val="double" w:sz="4" w:space="0" w:color="auto"/>
              <w:bottom w:val="double" w:sz="4" w:space="0" w:color="auto"/>
              <w:right w:val="double" w:sz="4" w:space="0" w:color="auto"/>
            </w:tcBorders>
          </w:tcPr>
          <w:p w:rsidR="007029D4" w:rsidRPr="00D23F83" w:rsidRDefault="007029D4" w:rsidP="008A0D91">
            <w:pPr>
              <w:ind w:left="108"/>
              <w:jc w:val="center"/>
              <w:rPr>
                <w:rFonts w:asciiTheme="majorHAnsi" w:hAnsiTheme="majorHAnsi" w:cstheme="minorHAnsi"/>
                <w:b/>
              </w:rPr>
            </w:pPr>
          </w:p>
        </w:tc>
        <w:tc>
          <w:tcPr>
            <w:tcW w:w="1800" w:type="dxa"/>
            <w:vMerge/>
            <w:tcBorders>
              <w:left w:val="double" w:sz="4" w:space="0" w:color="auto"/>
              <w:bottom w:val="double" w:sz="4" w:space="0" w:color="auto"/>
              <w:right w:val="double" w:sz="4" w:space="0" w:color="auto"/>
            </w:tcBorders>
          </w:tcPr>
          <w:p w:rsidR="007029D4" w:rsidRPr="00D23F83" w:rsidRDefault="007029D4" w:rsidP="008A0D91">
            <w:pPr>
              <w:ind w:left="108"/>
              <w:jc w:val="center"/>
              <w:rPr>
                <w:rFonts w:asciiTheme="majorHAnsi" w:hAnsiTheme="majorHAnsi" w:cstheme="minorHAnsi"/>
                <w:b/>
              </w:rPr>
            </w:pPr>
          </w:p>
        </w:tc>
      </w:tr>
      <w:tr w:rsidR="007029D4" w:rsidRPr="00D23F83" w:rsidTr="008A0D9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1131" w:type="dxa"/>
            <w:tcBorders>
              <w:top w:val="double" w:sz="4" w:space="0" w:color="auto"/>
              <w:left w:val="double" w:sz="4" w:space="0" w:color="auto"/>
              <w:right w:val="double" w:sz="4" w:space="0" w:color="auto"/>
            </w:tcBorders>
          </w:tcPr>
          <w:p w:rsidR="007029D4" w:rsidRPr="00D23F83" w:rsidRDefault="007029D4" w:rsidP="008A0D91">
            <w:pPr>
              <w:pStyle w:val="BodyText"/>
              <w:jc w:val="center"/>
              <w:rPr>
                <w:rFonts w:asciiTheme="majorHAnsi" w:hAnsiTheme="majorHAnsi"/>
                <w:b/>
                <w:sz w:val="22"/>
                <w:szCs w:val="22"/>
              </w:rPr>
            </w:pPr>
            <w:r w:rsidRPr="00D23F83">
              <w:rPr>
                <w:rFonts w:asciiTheme="majorHAnsi" w:hAnsiTheme="majorHAnsi"/>
                <w:b/>
                <w:sz w:val="22"/>
                <w:szCs w:val="22"/>
              </w:rPr>
              <w:t>A</w:t>
            </w:r>
          </w:p>
        </w:tc>
        <w:tc>
          <w:tcPr>
            <w:tcW w:w="1659" w:type="dxa"/>
            <w:tcBorders>
              <w:top w:val="double" w:sz="4" w:space="0" w:color="auto"/>
              <w:left w:val="double" w:sz="4" w:space="0" w:color="auto"/>
              <w:right w:val="single" w:sz="4" w:space="0" w:color="auto"/>
            </w:tcBorders>
          </w:tcPr>
          <w:p w:rsidR="007029D4" w:rsidRPr="00D23F83" w:rsidRDefault="007029D4" w:rsidP="008A0D91">
            <w:pPr>
              <w:pStyle w:val="BodyText"/>
              <w:jc w:val="center"/>
              <w:rPr>
                <w:rFonts w:asciiTheme="majorHAnsi" w:hAnsiTheme="majorHAnsi"/>
                <w:b/>
                <w:sz w:val="22"/>
                <w:szCs w:val="22"/>
              </w:rPr>
            </w:pPr>
            <w:r w:rsidRPr="00D23F83">
              <w:rPr>
                <w:rFonts w:asciiTheme="majorHAnsi" w:hAnsiTheme="majorHAnsi"/>
                <w:b/>
                <w:sz w:val="22"/>
                <w:szCs w:val="22"/>
              </w:rPr>
              <w:t>4 736 200</w:t>
            </w:r>
          </w:p>
        </w:tc>
        <w:tc>
          <w:tcPr>
            <w:tcW w:w="1530" w:type="dxa"/>
            <w:tcBorders>
              <w:top w:val="double" w:sz="4" w:space="0" w:color="auto"/>
              <w:left w:val="single" w:sz="4" w:space="0" w:color="auto"/>
              <w:right w:val="double" w:sz="4" w:space="0" w:color="auto"/>
            </w:tcBorders>
          </w:tcPr>
          <w:p w:rsidR="007029D4" w:rsidRPr="00D23F83" w:rsidRDefault="007029D4" w:rsidP="008A0D91">
            <w:pPr>
              <w:pStyle w:val="BodyText"/>
              <w:jc w:val="center"/>
              <w:rPr>
                <w:rFonts w:asciiTheme="majorHAnsi" w:hAnsiTheme="majorHAnsi"/>
                <w:b/>
                <w:sz w:val="22"/>
                <w:szCs w:val="22"/>
              </w:rPr>
            </w:pPr>
            <w:r w:rsidRPr="00D23F83">
              <w:rPr>
                <w:rFonts w:asciiTheme="majorHAnsi" w:hAnsiTheme="majorHAnsi"/>
                <w:b/>
                <w:sz w:val="22"/>
                <w:szCs w:val="22"/>
              </w:rPr>
              <w:t>6 594 900</w:t>
            </w:r>
          </w:p>
        </w:tc>
        <w:tc>
          <w:tcPr>
            <w:tcW w:w="1620" w:type="dxa"/>
            <w:tcBorders>
              <w:top w:val="double" w:sz="4" w:space="0" w:color="auto"/>
              <w:left w:val="double" w:sz="4" w:space="0" w:color="auto"/>
              <w:right w:val="double" w:sz="4" w:space="0" w:color="auto"/>
            </w:tcBorders>
          </w:tcPr>
          <w:p w:rsidR="007029D4" w:rsidRPr="00D23F83" w:rsidRDefault="007029D4" w:rsidP="008A0D91">
            <w:pPr>
              <w:pStyle w:val="BodyText"/>
              <w:jc w:val="center"/>
              <w:rPr>
                <w:rFonts w:asciiTheme="majorHAnsi" w:hAnsiTheme="majorHAnsi"/>
                <w:b/>
                <w:sz w:val="22"/>
                <w:szCs w:val="22"/>
              </w:rPr>
            </w:pPr>
            <w:r w:rsidRPr="00D23F83">
              <w:rPr>
                <w:rFonts w:asciiTheme="majorHAnsi" w:hAnsiTheme="majorHAnsi"/>
                <w:b/>
                <w:sz w:val="22"/>
                <w:szCs w:val="22"/>
              </w:rPr>
              <w:t>AB=1.000</w:t>
            </w:r>
          </w:p>
        </w:tc>
        <w:tc>
          <w:tcPr>
            <w:tcW w:w="1800" w:type="dxa"/>
            <w:vMerge w:val="restart"/>
            <w:tcBorders>
              <w:top w:val="double" w:sz="4" w:space="0" w:color="auto"/>
              <w:left w:val="double" w:sz="4" w:space="0" w:color="auto"/>
              <w:bottom w:val="nil"/>
              <w:right w:val="double" w:sz="4" w:space="0" w:color="auto"/>
            </w:tcBorders>
            <w:shd w:val="clear" w:color="auto" w:fill="auto"/>
          </w:tcPr>
          <w:p w:rsidR="007029D4" w:rsidRPr="00D23F83" w:rsidRDefault="007029D4" w:rsidP="008A0D91">
            <w:pPr>
              <w:rPr>
                <w:rFonts w:asciiTheme="majorHAnsi" w:hAnsiTheme="majorHAnsi"/>
                <w:b/>
              </w:rPr>
            </w:pPr>
          </w:p>
          <w:p w:rsidR="007029D4" w:rsidRPr="00D23F83" w:rsidRDefault="007029D4" w:rsidP="008A0D91">
            <w:pPr>
              <w:jc w:val="center"/>
              <w:rPr>
                <w:rFonts w:asciiTheme="majorHAnsi" w:hAnsiTheme="majorHAnsi"/>
                <w:b/>
              </w:rPr>
            </w:pPr>
            <w:r w:rsidRPr="00D23F83">
              <w:rPr>
                <w:rFonts w:asciiTheme="majorHAnsi" w:hAnsiTheme="majorHAnsi"/>
                <w:b/>
              </w:rPr>
              <w:t>1.200.000</w:t>
            </w:r>
          </w:p>
        </w:tc>
      </w:tr>
      <w:tr w:rsidR="007029D4" w:rsidRPr="00D23F83" w:rsidTr="008A0D9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1131" w:type="dxa"/>
            <w:tcBorders>
              <w:left w:val="double" w:sz="4" w:space="0" w:color="auto"/>
              <w:right w:val="double" w:sz="4" w:space="0" w:color="auto"/>
            </w:tcBorders>
          </w:tcPr>
          <w:p w:rsidR="007029D4" w:rsidRPr="00D23F83" w:rsidRDefault="007029D4" w:rsidP="008A0D91">
            <w:pPr>
              <w:pStyle w:val="BodyText"/>
              <w:jc w:val="center"/>
              <w:rPr>
                <w:rFonts w:asciiTheme="majorHAnsi" w:hAnsiTheme="majorHAnsi"/>
                <w:b/>
                <w:sz w:val="22"/>
                <w:szCs w:val="22"/>
              </w:rPr>
            </w:pPr>
            <w:r w:rsidRPr="00D23F83">
              <w:rPr>
                <w:rFonts w:asciiTheme="majorHAnsi" w:hAnsiTheme="majorHAnsi"/>
                <w:b/>
                <w:sz w:val="22"/>
                <w:szCs w:val="22"/>
              </w:rPr>
              <w:t>B</w:t>
            </w:r>
          </w:p>
        </w:tc>
        <w:tc>
          <w:tcPr>
            <w:tcW w:w="1659" w:type="dxa"/>
            <w:tcBorders>
              <w:left w:val="double" w:sz="4" w:space="0" w:color="auto"/>
              <w:right w:val="single" w:sz="4" w:space="0" w:color="auto"/>
            </w:tcBorders>
          </w:tcPr>
          <w:p w:rsidR="007029D4" w:rsidRPr="00D23F83" w:rsidRDefault="007029D4" w:rsidP="008A0D91">
            <w:pPr>
              <w:pStyle w:val="BodyText"/>
              <w:jc w:val="center"/>
              <w:rPr>
                <w:rFonts w:asciiTheme="majorHAnsi" w:hAnsiTheme="majorHAnsi"/>
                <w:b/>
                <w:sz w:val="22"/>
                <w:szCs w:val="22"/>
              </w:rPr>
            </w:pPr>
            <w:r w:rsidRPr="00D23F83">
              <w:rPr>
                <w:rFonts w:asciiTheme="majorHAnsi" w:hAnsiTheme="majorHAnsi"/>
                <w:b/>
                <w:sz w:val="22"/>
                <w:szCs w:val="22"/>
              </w:rPr>
              <w:t>4 736 200</w:t>
            </w:r>
          </w:p>
        </w:tc>
        <w:tc>
          <w:tcPr>
            <w:tcW w:w="1530" w:type="dxa"/>
            <w:tcBorders>
              <w:left w:val="single" w:sz="4" w:space="0" w:color="auto"/>
              <w:right w:val="double" w:sz="4" w:space="0" w:color="auto"/>
            </w:tcBorders>
          </w:tcPr>
          <w:p w:rsidR="007029D4" w:rsidRPr="00D23F83" w:rsidRDefault="007029D4" w:rsidP="008A0D91">
            <w:pPr>
              <w:pStyle w:val="BodyText"/>
              <w:jc w:val="center"/>
              <w:rPr>
                <w:rFonts w:asciiTheme="majorHAnsi" w:hAnsiTheme="majorHAnsi"/>
                <w:b/>
                <w:sz w:val="22"/>
                <w:szCs w:val="22"/>
              </w:rPr>
            </w:pPr>
            <w:r w:rsidRPr="00D23F83">
              <w:rPr>
                <w:rFonts w:asciiTheme="majorHAnsi" w:hAnsiTheme="majorHAnsi"/>
                <w:b/>
                <w:sz w:val="22"/>
                <w:szCs w:val="22"/>
              </w:rPr>
              <w:t>6 595 900</w:t>
            </w:r>
          </w:p>
        </w:tc>
        <w:tc>
          <w:tcPr>
            <w:tcW w:w="1620" w:type="dxa"/>
            <w:tcBorders>
              <w:left w:val="double" w:sz="4" w:space="0" w:color="auto"/>
              <w:right w:val="double" w:sz="4" w:space="0" w:color="auto"/>
            </w:tcBorders>
          </w:tcPr>
          <w:p w:rsidR="007029D4" w:rsidRPr="00D23F83" w:rsidRDefault="007029D4" w:rsidP="008A0D91">
            <w:pPr>
              <w:pStyle w:val="BodyText"/>
              <w:jc w:val="center"/>
              <w:rPr>
                <w:rFonts w:asciiTheme="majorHAnsi" w:hAnsiTheme="majorHAnsi"/>
                <w:b/>
                <w:sz w:val="22"/>
                <w:szCs w:val="22"/>
              </w:rPr>
            </w:pPr>
            <w:r w:rsidRPr="00D23F83">
              <w:rPr>
                <w:rFonts w:asciiTheme="majorHAnsi" w:hAnsiTheme="majorHAnsi"/>
                <w:b/>
                <w:sz w:val="22"/>
                <w:szCs w:val="22"/>
              </w:rPr>
              <w:t>BC=1.200</w:t>
            </w:r>
          </w:p>
        </w:tc>
        <w:tc>
          <w:tcPr>
            <w:tcW w:w="1800" w:type="dxa"/>
            <w:vMerge/>
            <w:tcBorders>
              <w:left w:val="double" w:sz="4" w:space="0" w:color="auto"/>
              <w:bottom w:val="nil"/>
              <w:right w:val="double" w:sz="4" w:space="0" w:color="auto"/>
            </w:tcBorders>
            <w:shd w:val="clear" w:color="auto" w:fill="auto"/>
          </w:tcPr>
          <w:p w:rsidR="007029D4" w:rsidRPr="00D23F83" w:rsidRDefault="007029D4" w:rsidP="008A0D91">
            <w:pPr>
              <w:jc w:val="center"/>
              <w:rPr>
                <w:rFonts w:asciiTheme="majorHAnsi" w:hAnsiTheme="majorHAnsi"/>
                <w:b/>
              </w:rPr>
            </w:pPr>
          </w:p>
        </w:tc>
      </w:tr>
      <w:tr w:rsidR="007029D4" w:rsidRPr="00D23F83" w:rsidTr="008A0D9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1131" w:type="dxa"/>
            <w:tcBorders>
              <w:left w:val="double" w:sz="4" w:space="0" w:color="auto"/>
              <w:right w:val="double" w:sz="4" w:space="0" w:color="auto"/>
            </w:tcBorders>
          </w:tcPr>
          <w:p w:rsidR="007029D4" w:rsidRPr="00D23F83" w:rsidRDefault="007029D4" w:rsidP="008A0D91">
            <w:pPr>
              <w:pStyle w:val="BodyText"/>
              <w:jc w:val="center"/>
              <w:rPr>
                <w:rFonts w:asciiTheme="majorHAnsi" w:hAnsiTheme="majorHAnsi"/>
                <w:b/>
                <w:sz w:val="22"/>
                <w:szCs w:val="22"/>
              </w:rPr>
            </w:pPr>
            <w:r w:rsidRPr="00D23F83">
              <w:rPr>
                <w:rFonts w:asciiTheme="majorHAnsi" w:hAnsiTheme="majorHAnsi"/>
                <w:b/>
                <w:sz w:val="22"/>
                <w:szCs w:val="22"/>
              </w:rPr>
              <w:t>C</w:t>
            </w:r>
          </w:p>
        </w:tc>
        <w:tc>
          <w:tcPr>
            <w:tcW w:w="1659" w:type="dxa"/>
            <w:tcBorders>
              <w:left w:val="double" w:sz="4" w:space="0" w:color="auto"/>
              <w:bottom w:val="single" w:sz="4" w:space="0" w:color="auto"/>
              <w:right w:val="single" w:sz="4" w:space="0" w:color="auto"/>
            </w:tcBorders>
          </w:tcPr>
          <w:p w:rsidR="007029D4" w:rsidRPr="00D23F83" w:rsidRDefault="007029D4" w:rsidP="008A0D91">
            <w:pPr>
              <w:pStyle w:val="BodyText"/>
              <w:jc w:val="center"/>
              <w:rPr>
                <w:rFonts w:asciiTheme="majorHAnsi" w:hAnsiTheme="majorHAnsi"/>
                <w:b/>
                <w:sz w:val="22"/>
                <w:szCs w:val="22"/>
              </w:rPr>
            </w:pPr>
            <w:r w:rsidRPr="00D23F83">
              <w:rPr>
                <w:rFonts w:asciiTheme="majorHAnsi" w:hAnsiTheme="majorHAnsi"/>
                <w:b/>
                <w:sz w:val="22"/>
                <w:szCs w:val="22"/>
              </w:rPr>
              <w:t>4 735 000</w:t>
            </w:r>
          </w:p>
        </w:tc>
        <w:tc>
          <w:tcPr>
            <w:tcW w:w="1530" w:type="dxa"/>
            <w:tcBorders>
              <w:bottom w:val="single" w:sz="4" w:space="0" w:color="auto"/>
              <w:right w:val="double" w:sz="4" w:space="0" w:color="auto"/>
            </w:tcBorders>
          </w:tcPr>
          <w:p w:rsidR="007029D4" w:rsidRPr="00D23F83" w:rsidRDefault="007029D4" w:rsidP="007029D4">
            <w:pPr>
              <w:pStyle w:val="BodyText"/>
              <w:jc w:val="center"/>
              <w:rPr>
                <w:rFonts w:asciiTheme="majorHAnsi" w:hAnsiTheme="majorHAnsi"/>
                <w:b/>
                <w:sz w:val="22"/>
                <w:szCs w:val="22"/>
              </w:rPr>
            </w:pPr>
            <w:r w:rsidRPr="00D23F83">
              <w:rPr>
                <w:rFonts w:asciiTheme="majorHAnsi" w:hAnsiTheme="majorHAnsi"/>
                <w:b/>
                <w:sz w:val="22"/>
                <w:szCs w:val="22"/>
              </w:rPr>
              <w:t>6 595 900</w:t>
            </w:r>
          </w:p>
        </w:tc>
        <w:tc>
          <w:tcPr>
            <w:tcW w:w="1620" w:type="dxa"/>
            <w:tcBorders>
              <w:left w:val="double" w:sz="4" w:space="0" w:color="auto"/>
              <w:right w:val="double" w:sz="4" w:space="0" w:color="auto"/>
            </w:tcBorders>
          </w:tcPr>
          <w:p w:rsidR="007029D4" w:rsidRPr="00D23F83" w:rsidRDefault="007029D4" w:rsidP="008A0D91">
            <w:pPr>
              <w:pStyle w:val="BodyText"/>
              <w:jc w:val="center"/>
              <w:rPr>
                <w:rFonts w:asciiTheme="majorHAnsi" w:hAnsiTheme="majorHAnsi"/>
                <w:b/>
                <w:sz w:val="22"/>
                <w:szCs w:val="22"/>
              </w:rPr>
            </w:pPr>
            <w:r w:rsidRPr="00D23F83">
              <w:rPr>
                <w:rFonts w:asciiTheme="majorHAnsi" w:hAnsiTheme="majorHAnsi"/>
                <w:b/>
                <w:sz w:val="22"/>
                <w:szCs w:val="22"/>
              </w:rPr>
              <w:t>CD=1.000</w:t>
            </w:r>
          </w:p>
        </w:tc>
        <w:tc>
          <w:tcPr>
            <w:tcW w:w="1800" w:type="dxa"/>
            <w:vMerge/>
            <w:tcBorders>
              <w:left w:val="double" w:sz="4" w:space="0" w:color="auto"/>
              <w:bottom w:val="nil"/>
              <w:right w:val="double" w:sz="4" w:space="0" w:color="auto"/>
            </w:tcBorders>
            <w:shd w:val="clear" w:color="auto" w:fill="auto"/>
          </w:tcPr>
          <w:p w:rsidR="007029D4" w:rsidRPr="00D23F83" w:rsidRDefault="007029D4" w:rsidP="008A0D91">
            <w:pPr>
              <w:jc w:val="center"/>
              <w:rPr>
                <w:rFonts w:asciiTheme="majorHAnsi" w:hAnsiTheme="majorHAnsi"/>
                <w:b/>
              </w:rPr>
            </w:pPr>
          </w:p>
        </w:tc>
      </w:tr>
      <w:tr w:rsidR="007029D4" w:rsidRPr="00D23F83" w:rsidTr="008A0D9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1131" w:type="dxa"/>
            <w:tcBorders>
              <w:left w:val="double" w:sz="4" w:space="0" w:color="auto"/>
              <w:bottom w:val="double" w:sz="4" w:space="0" w:color="auto"/>
              <w:right w:val="double" w:sz="4" w:space="0" w:color="auto"/>
            </w:tcBorders>
          </w:tcPr>
          <w:p w:rsidR="007029D4" w:rsidRPr="00D23F83" w:rsidRDefault="007029D4" w:rsidP="008A0D91">
            <w:pPr>
              <w:pStyle w:val="BodyText"/>
              <w:jc w:val="center"/>
              <w:rPr>
                <w:rFonts w:asciiTheme="majorHAnsi" w:hAnsiTheme="majorHAnsi"/>
                <w:b/>
                <w:sz w:val="22"/>
                <w:szCs w:val="22"/>
              </w:rPr>
            </w:pPr>
            <w:r w:rsidRPr="00D23F83">
              <w:rPr>
                <w:rFonts w:asciiTheme="majorHAnsi" w:hAnsiTheme="majorHAnsi"/>
                <w:b/>
                <w:sz w:val="22"/>
                <w:szCs w:val="22"/>
              </w:rPr>
              <w:t>D</w:t>
            </w:r>
          </w:p>
        </w:tc>
        <w:tc>
          <w:tcPr>
            <w:tcW w:w="1659" w:type="dxa"/>
            <w:tcBorders>
              <w:top w:val="single" w:sz="4" w:space="0" w:color="auto"/>
              <w:left w:val="double" w:sz="4" w:space="0" w:color="auto"/>
              <w:bottom w:val="double" w:sz="4" w:space="0" w:color="auto"/>
              <w:right w:val="single" w:sz="4" w:space="0" w:color="auto"/>
            </w:tcBorders>
          </w:tcPr>
          <w:p w:rsidR="007029D4" w:rsidRPr="00D23F83" w:rsidRDefault="007029D4" w:rsidP="008A0D91">
            <w:pPr>
              <w:pStyle w:val="BodyText"/>
              <w:jc w:val="center"/>
              <w:rPr>
                <w:rFonts w:asciiTheme="majorHAnsi" w:hAnsiTheme="majorHAnsi"/>
                <w:b/>
                <w:sz w:val="22"/>
                <w:szCs w:val="22"/>
              </w:rPr>
            </w:pPr>
            <w:r w:rsidRPr="00D23F83">
              <w:rPr>
                <w:rFonts w:asciiTheme="majorHAnsi" w:hAnsiTheme="majorHAnsi"/>
                <w:b/>
                <w:sz w:val="22"/>
                <w:szCs w:val="22"/>
              </w:rPr>
              <w:t>4 735 000</w:t>
            </w:r>
          </w:p>
        </w:tc>
        <w:tc>
          <w:tcPr>
            <w:tcW w:w="1530" w:type="dxa"/>
            <w:tcBorders>
              <w:top w:val="single" w:sz="4" w:space="0" w:color="auto"/>
              <w:bottom w:val="double" w:sz="4" w:space="0" w:color="auto"/>
              <w:right w:val="double" w:sz="4" w:space="0" w:color="auto"/>
            </w:tcBorders>
          </w:tcPr>
          <w:p w:rsidR="007029D4" w:rsidRPr="00D23F83" w:rsidRDefault="007029D4" w:rsidP="008A0D91">
            <w:pPr>
              <w:pStyle w:val="BodyText"/>
              <w:jc w:val="center"/>
              <w:rPr>
                <w:rFonts w:asciiTheme="majorHAnsi" w:hAnsiTheme="majorHAnsi"/>
                <w:b/>
                <w:sz w:val="22"/>
                <w:szCs w:val="22"/>
              </w:rPr>
            </w:pPr>
            <w:r w:rsidRPr="00D23F83">
              <w:rPr>
                <w:rFonts w:asciiTheme="majorHAnsi" w:hAnsiTheme="majorHAnsi"/>
                <w:b/>
                <w:sz w:val="22"/>
                <w:szCs w:val="22"/>
              </w:rPr>
              <w:t>6 594 900</w:t>
            </w:r>
          </w:p>
        </w:tc>
        <w:tc>
          <w:tcPr>
            <w:tcW w:w="1620" w:type="dxa"/>
            <w:tcBorders>
              <w:left w:val="double" w:sz="4" w:space="0" w:color="auto"/>
              <w:bottom w:val="double" w:sz="4" w:space="0" w:color="auto"/>
              <w:right w:val="double" w:sz="4" w:space="0" w:color="auto"/>
            </w:tcBorders>
          </w:tcPr>
          <w:p w:rsidR="007029D4" w:rsidRPr="00D23F83" w:rsidRDefault="007029D4" w:rsidP="008A0D91">
            <w:pPr>
              <w:pStyle w:val="BodyText"/>
              <w:jc w:val="center"/>
              <w:rPr>
                <w:rFonts w:asciiTheme="majorHAnsi" w:hAnsiTheme="majorHAnsi"/>
                <w:b/>
                <w:sz w:val="22"/>
                <w:szCs w:val="22"/>
              </w:rPr>
            </w:pPr>
            <w:r w:rsidRPr="00D23F83">
              <w:rPr>
                <w:rFonts w:asciiTheme="majorHAnsi" w:hAnsiTheme="majorHAnsi"/>
                <w:b/>
                <w:sz w:val="22"/>
                <w:szCs w:val="22"/>
              </w:rPr>
              <w:t>DA=1.200</w:t>
            </w:r>
          </w:p>
        </w:tc>
        <w:tc>
          <w:tcPr>
            <w:tcW w:w="1800" w:type="dxa"/>
            <w:vMerge/>
            <w:tcBorders>
              <w:left w:val="double" w:sz="4" w:space="0" w:color="auto"/>
              <w:bottom w:val="double" w:sz="4" w:space="0" w:color="auto"/>
              <w:right w:val="double" w:sz="4" w:space="0" w:color="auto"/>
            </w:tcBorders>
            <w:shd w:val="clear" w:color="auto" w:fill="auto"/>
          </w:tcPr>
          <w:p w:rsidR="007029D4" w:rsidRPr="00D23F83" w:rsidRDefault="007029D4" w:rsidP="008A0D91">
            <w:pPr>
              <w:jc w:val="center"/>
              <w:rPr>
                <w:rFonts w:asciiTheme="majorHAnsi" w:hAnsiTheme="majorHAnsi"/>
                <w:b/>
              </w:rPr>
            </w:pPr>
          </w:p>
        </w:tc>
      </w:tr>
    </w:tbl>
    <w:p w:rsidR="006426EE" w:rsidRPr="00D23F83" w:rsidRDefault="006426EE" w:rsidP="00107286">
      <w:pPr>
        <w:rPr>
          <w:rFonts w:asciiTheme="majorHAnsi" w:hAnsiTheme="majorHAnsi"/>
        </w:rPr>
      </w:pPr>
    </w:p>
    <w:p w:rsidR="00692B85" w:rsidRPr="00D23F83" w:rsidRDefault="00965718" w:rsidP="00766D0C">
      <w:pPr>
        <w:pStyle w:val="Heading3"/>
      </w:pPr>
      <w:bookmarkStart w:id="17" w:name="_Toc416350570"/>
      <w:r w:rsidRPr="00D23F83">
        <w:t>Ležište</w:t>
      </w:r>
      <w:r w:rsidR="00692B85" w:rsidRPr="00D23F83">
        <w:t xml:space="preserve"> </w:t>
      </w:r>
      <w:r w:rsidR="006426EE" w:rsidRPr="00D23F83">
        <w:t>“Štitovo II”</w:t>
      </w:r>
      <w:bookmarkEnd w:id="17"/>
    </w:p>
    <w:p w:rsidR="0043751F" w:rsidRPr="00D23F83" w:rsidRDefault="0043751F" w:rsidP="00107286">
      <w:pPr>
        <w:pStyle w:val="BodyText"/>
        <w:spacing w:line="276" w:lineRule="auto"/>
        <w:rPr>
          <w:rFonts w:asciiTheme="majorHAnsi" w:hAnsiTheme="majorHAnsi"/>
        </w:rPr>
      </w:pPr>
    </w:p>
    <w:p w:rsidR="006426EE" w:rsidRPr="00D23F83" w:rsidRDefault="006426EE" w:rsidP="00107286">
      <w:pPr>
        <w:pStyle w:val="BodyText"/>
        <w:spacing w:line="276" w:lineRule="auto"/>
        <w:rPr>
          <w:rFonts w:asciiTheme="majorHAnsi" w:hAnsiTheme="majorHAnsi"/>
        </w:rPr>
      </w:pPr>
      <w:r w:rsidRPr="00D23F83">
        <w:rPr>
          <w:rFonts w:asciiTheme="majorHAnsi" w:hAnsiTheme="majorHAnsi"/>
        </w:rPr>
        <w:t xml:space="preserve">Ležište boksita </w:t>
      </w:r>
      <w:r w:rsidRPr="00D23F83">
        <w:rPr>
          <w:rFonts w:asciiTheme="majorHAnsi" w:hAnsiTheme="majorHAnsi"/>
          <w:lang w:val="sr-Cyrl-CS"/>
        </w:rPr>
        <w:t>“</w:t>
      </w:r>
      <w:r w:rsidRPr="00D23F83">
        <w:rPr>
          <w:rFonts w:asciiTheme="majorHAnsi" w:hAnsiTheme="majorHAnsi"/>
        </w:rPr>
        <w:t>Štitovo II</w:t>
      </w:r>
      <w:r w:rsidRPr="00D23F83">
        <w:rPr>
          <w:rFonts w:asciiTheme="majorHAnsi" w:hAnsiTheme="majorHAnsi"/>
          <w:lang w:val="sr-Cyrl-CS"/>
        </w:rPr>
        <w:t>”</w:t>
      </w:r>
      <w:r w:rsidRPr="00D23F83">
        <w:rPr>
          <w:rFonts w:asciiTheme="majorHAnsi" w:hAnsiTheme="majorHAnsi"/>
        </w:rPr>
        <w:t xml:space="preserve"> nalazi se u sjeveroistočnom rejonu Nikšićke Župe, na karbonatnoj površi Štitova. Nadmorska visina prostora ležišta je između 1.460 i 1.500 m. Reljef užeg prostora ležišta obilježen je brdom Zamršten. Od ležišta </w:t>
      </w:r>
      <w:r w:rsidRPr="00D23F83">
        <w:rPr>
          <w:rFonts w:asciiTheme="majorHAnsi" w:hAnsiTheme="majorHAnsi"/>
          <w:lang w:val="sr-Cyrl-CS"/>
        </w:rPr>
        <w:t>“</w:t>
      </w:r>
      <w:r w:rsidRPr="00D23F83">
        <w:rPr>
          <w:rFonts w:asciiTheme="majorHAnsi" w:hAnsiTheme="majorHAnsi"/>
        </w:rPr>
        <w:t>Štitovo I</w:t>
      </w:r>
      <w:r w:rsidRPr="00D23F83">
        <w:rPr>
          <w:rFonts w:asciiTheme="majorHAnsi" w:hAnsiTheme="majorHAnsi"/>
          <w:lang w:val="sr-Cyrl-CS"/>
        </w:rPr>
        <w:t>”</w:t>
      </w:r>
      <w:r w:rsidRPr="00D23F83">
        <w:rPr>
          <w:rFonts w:asciiTheme="majorHAnsi" w:hAnsiTheme="majorHAnsi"/>
        </w:rPr>
        <w:t xml:space="preserve"> udaljeno je, prema jugoistoku, oko 500 m. Sa Nikšićem je ležište </w:t>
      </w:r>
      <w:r w:rsidRPr="00D23F83">
        <w:rPr>
          <w:rFonts w:asciiTheme="majorHAnsi" w:hAnsiTheme="majorHAnsi"/>
          <w:lang w:val="sr-Cyrl-CS"/>
        </w:rPr>
        <w:t>“</w:t>
      </w:r>
      <w:r w:rsidRPr="00D23F83">
        <w:rPr>
          <w:rFonts w:asciiTheme="majorHAnsi" w:hAnsiTheme="majorHAnsi"/>
        </w:rPr>
        <w:t>Štitovo II</w:t>
      </w:r>
      <w:r w:rsidRPr="00D23F83">
        <w:rPr>
          <w:rFonts w:asciiTheme="majorHAnsi" w:hAnsiTheme="majorHAnsi"/>
          <w:lang w:val="sr-Cyrl-CS"/>
        </w:rPr>
        <w:t>”</w:t>
      </w:r>
      <w:r w:rsidRPr="00D23F83">
        <w:rPr>
          <w:rFonts w:asciiTheme="majorHAnsi" w:hAnsiTheme="majorHAnsi"/>
        </w:rPr>
        <w:t xml:space="preserve"> povezano saobraćajnicom dužine 34 km, od čega je 29 km asfaltirano.</w:t>
      </w:r>
    </w:p>
    <w:p w:rsidR="000A2C14" w:rsidRPr="00D23F83" w:rsidRDefault="000A2C14" w:rsidP="00107286">
      <w:pPr>
        <w:pStyle w:val="BodyText"/>
        <w:spacing w:line="276" w:lineRule="auto"/>
        <w:rPr>
          <w:rFonts w:asciiTheme="majorHAnsi" w:hAnsiTheme="majorHAnsi"/>
        </w:rPr>
      </w:pPr>
    </w:p>
    <w:p w:rsidR="007029D4" w:rsidRPr="004A51B7" w:rsidRDefault="007029D4" w:rsidP="007029D4">
      <w:pPr>
        <w:spacing w:after="0" w:line="240" w:lineRule="auto"/>
        <w:jc w:val="both"/>
        <w:rPr>
          <w:rFonts w:asciiTheme="majorHAnsi" w:hAnsiTheme="majorHAnsi" w:cstheme="minorHAnsi"/>
          <w:sz w:val="24"/>
          <w:szCs w:val="24"/>
          <w:lang w:val="sl-SI"/>
        </w:rPr>
      </w:pPr>
      <w:r w:rsidRPr="004A51B7">
        <w:rPr>
          <w:rFonts w:asciiTheme="majorHAnsi" w:hAnsiTheme="majorHAnsi" w:cstheme="minorHAnsi"/>
          <w:sz w:val="24"/>
          <w:szCs w:val="24"/>
          <w:lang w:val="sl-SI"/>
        </w:rPr>
        <w:t>Koordinate graničnih tačaka, dužine strana i površina ležišta</w:t>
      </w:r>
      <w:r w:rsidRPr="004A51B7">
        <w:rPr>
          <w:rFonts w:asciiTheme="majorHAnsi" w:hAnsiTheme="majorHAnsi"/>
          <w:sz w:val="24"/>
          <w:szCs w:val="24"/>
          <w:lang w:val="sl-SI"/>
        </w:rPr>
        <w:t xml:space="preserve"> crvenog boksita </w:t>
      </w:r>
      <w:r w:rsidRPr="00D23F83">
        <w:rPr>
          <w:rFonts w:asciiTheme="majorHAnsi" w:hAnsiTheme="majorHAnsi"/>
          <w:sz w:val="24"/>
          <w:szCs w:val="24"/>
          <w:lang w:val="sr-Latn-CS"/>
        </w:rPr>
        <w:t>„</w:t>
      </w:r>
      <w:r w:rsidRPr="004A51B7">
        <w:rPr>
          <w:rFonts w:asciiTheme="majorHAnsi" w:hAnsiTheme="majorHAnsi"/>
          <w:sz w:val="24"/>
          <w:szCs w:val="24"/>
          <w:lang w:val="sl-SI"/>
        </w:rPr>
        <w:t>Štitovo II</w:t>
      </w:r>
      <w:r w:rsidRPr="00D23F83">
        <w:rPr>
          <w:rFonts w:asciiTheme="majorHAnsi" w:hAnsiTheme="majorHAnsi"/>
          <w:sz w:val="24"/>
          <w:szCs w:val="24"/>
          <w:lang w:val="sr-Cyrl-CS"/>
        </w:rPr>
        <w:t>”</w:t>
      </w:r>
      <w:r w:rsidRPr="00D23F83">
        <w:rPr>
          <w:rFonts w:asciiTheme="majorHAnsi" w:hAnsiTheme="majorHAnsi"/>
          <w:sz w:val="24"/>
          <w:szCs w:val="24"/>
          <w:lang w:val="sr-Latn-BA"/>
        </w:rPr>
        <w:t xml:space="preserve"> date su u sledećoj tabeli</w:t>
      </w:r>
      <w:r w:rsidRPr="004A51B7">
        <w:rPr>
          <w:rFonts w:asciiTheme="majorHAnsi" w:hAnsiTheme="majorHAnsi" w:cstheme="minorHAnsi"/>
          <w:sz w:val="24"/>
          <w:szCs w:val="24"/>
          <w:lang w:val="sl-SI"/>
        </w:rPr>
        <w:t xml:space="preserve">. </w:t>
      </w:r>
    </w:p>
    <w:p w:rsidR="007029D4" w:rsidRPr="004A51B7" w:rsidRDefault="007029D4" w:rsidP="007029D4">
      <w:pPr>
        <w:spacing w:after="0" w:line="240" w:lineRule="auto"/>
        <w:jc w:val="both"/>
        <w:rPr>
          <w:rFonts w:asciiTheme="majorHAnsi" w:hAnsiTheme="majorHAnsi" w:cstheme="minorHAnsi"/>
          <w:b/>
          <w:lang w:val="sl-SI"/>
        </w:rPr>
      </w:pPr>
    </w:p>
    <w:tbl>
      <w:tblPr>
        <w:tblStyle w:val="TableGrid"/>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31"/>
        <w:gridCol w:w="1659"/>
        <w:gridCol w:w="1530"/>
        <w:gridCol w:w="1620"/>
        <w:gridCol w:w="1800"/>
      </w:tblGrid>
      <w:tr w:rsidR="007029D4" w:rsidRPr="00D23F83" w:rsidTr="008A0D91">
        <w:trPr>
          <w:trHeight w:val="172"/>
        </w:trPr>
        <w:tc>
          <w:tcPr>
            <w:tcW w:w="1131" w:type="dxa"/>
            <w:vMerge w:val="restart"/>
            <w:tcBorders>
              <w:top w:val="double" w:sz="4" w:space="0" w:color="auto"/>
              <w:left w:val="double" w:sz="4" w:space="0" w:color="auto"/>
              <w:right w:val="double" w:sz="4" w:space="0" w:color="auto"/>
            </w:tcBorders>
          </w:tcPr>
          <w:p w:rsidR="007029D4" w:rsidRPr="00D23F83" w:rsidRDefault="007029D4" w:rsidP="008A0D91">
            <w:pPr>
              <w:ind w:left="108"/>
              <w:jc w:val="center"/>
              <w:rPr>
                <w:rFonts w:asciiTheme="majorHAnsi" w:hAnsiTheme="majorHAnsi" w:cstheme="minorHAnsi"/>
                <w:b/>
              </w:rPr>
            </w:pPr>
            <w:r w:rsidRPr="00D23F83">
              <w:rPr>
                <w:rFonts w:asciiTheme="majorHAnsi" w:hAnsiTheme="majorHAnsi" w:cstheme="minorHAnsi"/>
                <w:b/>
              </w:rPr>
              <w:t>Tačka</w:t>
            </w:r>
          </w:p>
        </w:tc>
        <w:tc>
          <w:tcPr>
            <w:tcW w:w="3189" w:type="dxa"/>
            <w:gridSpan w:val="2"/>
            <w:tcBorders>
              <w:top w:val="double" w:sz="4" w:space="0" w:color="auto"/>
              <w:left w:val="double" w:sz="4" w:space="0" w:color="auto"/>
              <w:right w:val="double" w:sz="4" w:space="0" w:color="auto"/>
            </w:tcBorders>
          </w:tcPr>
          <w:p w:rsidR="007029D4" w:rsidRPr="00D23F83" w:rsidRDefault="007029D4" w:rsidP="008A0D91">
            <w:pPr>
              <w:ind w:left="108"/>
              <w:jc w:val="center"/>
              <w:rPr>
                <w:rFonts w:asciiTheme="majorHAnsi" w:hAnsiTheme="majorHAnsi" w:cstheme="minorHAnsi"/>
                <w:b/>
              </w:rPr>
            </w:pPr>
            <w:r w:rsidRPr="00D23F83">
              <w:rPr>
                <w:rFonts w:asciiTheme="majorHAnsi" w:hAnsiTheme="majorHAnsi" w:cstheme="minorHAnsi"/>
                <w:b/>
              </w:rPr>
              <w:t>Koordinate</w:t>
            </w:r>
          </w:p>
        </w:tc>
        <w:tc>
          <w:tcPr>
            <w:tcW w:w="1620" w:type="dxa"/>
            <w:vMerge w:val="restart"/>
            <w:tcBorders>
              <w:top w:val="double" w:sz="4" w:space="0" w:color="auto"/>
              <w:left w:val="double" w:sz="4" w:space="0" w:color="auto"/>
              <w:right w:val="double" w:sz="4" w:space="0" w:color="auto"/>
            </w:tcBorders>
          </w:tcPr>
          <w:p w:rsidR="007029D4" w:rsidRPr="00D23F83" w:rsidRDefault="007029D4" w:rsidP="008A0D91">
            <w:pPr>
              <w:ind w:left="108"/>
              <w:jc w:val="center"/>
              <w:rPr>
                <w:rFonts w:asciiTheme="majorHAnsi" w:hAnsiTheme="majorHAnsi" w:cstheme="minorHAnsi"/>
                <w:b/>
              </w:rPr>
            </w:pPr>
            <w:r w:rsidRPr="00D23F83">
              <w:rPr>
                <w:rFonts w:asciiTheme="majorHAnsi" w:hAnsiTheme="majorHAnsi" w:cstheme="minorHAnsi"/>
                <w:b/>
              </w:rPr>
              <w:t>Dužina strana (m)</w:t>
            </w:r>
          </w:p>
        </w:tc>
        <w:tc>
          <w:tcPr>
            <w:tcW w:w="1800" w:type="dxa"/>
            <w:vMerge w:val="restart"/>
            <w:tcBorders>
              <w:top w:val="double" w:sz="4" w:space="0" w:color="auto"/>
              <w:left w:val="double" w:sz="4" w:space="0" w:color="auto"/>
              <w:right w:val="double" w:sz="4" w:space="0" w:color="auto"/>
            </w:tcBorders>
          </w:tcPr>
          <w:p w:rsidR="007029D4" w:rsidRPr="00D23F83" w:rsidRDefault="007029D4" w:rsidP="008A0D91">
            <w:pPr>
              <w:ind w:left="108"/>
              <w:jc w:val="center"/>
              <w:rPr>
                <w:rFonts w:asciiTheme="majorHAnsi" w:hAnsiTheme="majorHAnsi" w:cstheme="minorHAnsi"/>
                <w:b/>
              </w:rPr>
            </w:pPr>
            <w:r w:rsidRPr="00D23F83">
              <w:rPr>
                <w:rFonts w:asciiTheme="majorHAnsi" w:hAnsiTheme="majorHAnsi" w:cstheme="minorHAnsi"/>
                <w:b/>
              </w:rPr>
              <w:t>Površina</w:t>
            </w:r>
          </w:p>
          <w:p w:rsidR="007029D4" w:rsidRPr="00D23F83" w:rsidRDefault="007029D4" w:rsidP="008A0D91">
            <w:pPr>
              <w:ind w:left="108"/>
              <w:jc w:val="center"/>
              <w:rPr>
                <w:rFonts w:asciiTheme="majorHAnsi" w:hAnsiTheme="majorHAnsi" w:cstheme="minorHAnsi"/>
                <w:b/>
              </w:rPr>
            </w:pPr>
            <w:r w:rsidRPr="00D23F83">
              <w:rPr>
                <w:rFonts w:asciiTheme="majorHAnsi" w:hAnsiTheme="majorHAnsi" w:cstheme="minorHAnsi"/>
                <w:b/>
              </w:rPr>
              <w:t>(m</w:t>
            </w:r>
            <w:r w:rsidRPr="00D23F83">
              <w:rPr>
                <w:rFonts w:asciiTheme="majorHAnsi" w:hAnsiTheme="majorHAnsi" w:cstheme="minorHAnsi"/>
                <w:b/>
                <w:vertAlign w:val="superscript"/>
              </w:rPr>
              <w:t>2</w:t>
            </w:r>
            <w:r w:rsidRPr="00D23F83">
              <w:rPr>
                <w:rFonts w:asciiTheme="majorHAnsi" w:hAnsiTheme="majorHAnsi" w:cstheme="minorHAnsi"/>
                <w:b/>
              </w:rPr>
              <w:t>)</w:t>
            </w:r>
          </w:p>
        </w:tc>
      </w:tr>
      <w:tr w:rsidR="007029D4" w:rsidRPr="00D23F83" w:rsidTr="008A0D91">
        <w:trPr>
          <w:trHeight w:val="97"/>
        </w:trPr>
        <w:tc>
          <w:tcPr>
            <w:tcW w:w="1131" w:type="dxa"/>
            <w:vMerge/>
            <w:tcBorders>
              <w:left w:val="double" w:sz="4" w:space="0" w:color="auto"/>
              <w:bottom w:val="double" w:sz="4" w:space="0" w:color="auto"/>
              <w:right w:val="double" w:sz="4" w:space="0" w:color="auto"/>
            </w:tcBorders>
          </w:tcPr>
          <w:p w:rsidR="007029D4" w:rsidRPr="00D23F83" w:rsidRDefault="007029D4" w:rsidP="008A0D91">
            <w:pPr>
              <w:ind w:left="108"/>
              <w:jc w:val="center"/>
              <w:rPr>
                <w:rFonts w:asciiTheme="majorHAnsi" w:hAnsiTheme="majorHAnsi" w:cstheme="minorHAnsi"/>
                <w:b/>
              </w:rPr>
            </w:pPr>
          </w:p>
        </w:tc>
        <w:tc>
          <w:tcPr>
            <w:tcW w:w="1659" w:type="dxa"/>
            <w:tcBorders>
              <w:left w:val="double" w:sz="4" w:space="0" w:color="auto"/>
              <w:bottom w:val="double" w:sz="4" w:space="0" w:color="auto"/>
            </w:tcBorders>
          </w:tcPr>
          <w:p w:rsidR="007029D4" w:rsidRPr="00D23F83" w:rsidRDefault="007029D4" w:rsidP="008A0D91">
            <w:pPr>
              <w:ind w:left="108"/>
              <w:jc w:val="center"/>
              <w:rPr>
                <w:rFonts w:asciiTheme="majorHAnsi" w:hAnsiTheme="majorHAnsi" w:cstheme="minorHAnsi"/>
                <w:b/>
              </w:rPr>
            </w:pPr>
            <w:r w:rsidRPr="00D23F83">
              <w:rPr>
                <w:rFonts w:asciiTheme="majorHAnsi" w:hAnsiTheme="majorHAnsi" w:cstheme="minorHAnsi"/>
                <w:b/>
              </w:rPr>
              <w:t>x</w:t>
            </w:r>
          </w:p>
        </w:tc>
        <w:tc>
          <w:tcPr>
            <w:tcW w:w="1530" w:type="dxa"/>
            <w:tcBorders>
              <w:bottom w:val="double" w:sz="4" w:space="0" w:color="auto"/>
              <w:right w:val="double" w:sz="4" w:space="0" w:color="auto"/>
            </w:tcBorders>
          </w:tcPr>
          <w:p w:rsidR="007029D4" w:rsidRPr="00D23F83" w:rsidRDefault="007029D4" w:rsidP="008A0D91">
            <w:pPr>
              <w:ind w:left="108"/>
              <w:jc w:val="center"/>
              <w:rPr>
                <w:rFonts w:asciiTheme="majorHAnsi" w:hAnsiTheme="majorHAnsi" w:cstheme="minorHAnsi"/>
                <w:b/>
              </w:rPr>
            </w:pPr>
            <w:r w:rsidRPr="00D23F83">
              <w:rPr>
                <w:rFonts w:asciiTheme="majorHAnsi" w:hAnsiTheme="majorHAnsi" w:cstheme="minorHAnsi"/>
                <w:b/>
              </w:rPr>
              <w:t>y</w:t>
            </w:r>
          </w:p>
        </w:tc>
        <w:tc>
          <w:tcPr>
            <w:tcW w:w="1620" w:type="dxa"/>
            <w:vMerge/>
            <w:tcBorders>
              <w:left w:val="double" w:sz="4" w:space="0" w:color="auto"/>
              <w:bottom w:val="double" w:sz="4" w:space="0" w:color="auto"/>
              <w:right w:val="double" w:sz="4" w:space="0" w:color="auto"/>
            </w:tcBorders>
          </w:tcPr>
          <w:p w:rsidR="007029D4" w:rsidRPr="00D23F83" w:rsidRDefault="007029D4" w:rsidP="008A0D91">
            <w:pPr>
              <w:ind w:left="108"/>
              <w:jc w:val="center"/>
              <w:rPr>
                <w:rFonts w:asciiTheme="majorHAnsi" w:hAnsiTheme="majorHAnsi" w:cstheme="minorHAnsi"/>
                <w:b/>
              </w:rPr>
            </w:pPr>
          </w:p>
        </w:tc>
        <w:tc>
          <w:tcPr>
            <w:tcW w:w="1800" w:type="dxa"/>
            <w:vMerge/>
            <w:tcBorders>
              <w:left w:val="double" w:sz="4" w:space="0" w:color="auto"/>
              <w:bottom w:val="double" w:sz="4" w:space="0" w:color="auto"/>
              <w:right w:val="double" w:sz="4" w:space="0" w:color="auto"/>
            </w:tcBorders>
          </w:tcPr>
          <w:p w:rsidR="007029D4" w:rsidRPr="00D23F83" w:rsidRDefault="007029D4" w:rsidP="008A0D91">
            <w:pPr>
              <w:ind w:left="108"/>
              <w:jc w:val="center"/>
              <w:rPr>
                <w:rFonts w:asciiTheme="majorHAnsi" w:hAnsiTheme="majorHAnsi" w:cstheme="minorHAnsi"/>
                <w:b/>
              </w:rPr>
            </w:pPr>
          </w:p>
        </w:tc>
      </w:tr>
      <w:tr w:rsidR="007029D4" w:rsidRPr="00D23F83" w:rsidTr="008A0D9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1131" w:type="dxa"/>
            <w:tcBorders>
              <w:top w:val="double" w:sz="4" w:space="0" w:color="auto"/>
              <w:left w:val="double" w:sz="4" w:space="0" w:color="auto"/>
              <w:right w:val="double" w:sz="4" w:space="0" w:color="auto"/>
            </w:tcBorders>
          </w:tcPr>
          <w:p w:rsidR="007029D4" w:rsidRPr="00D23F83" w:rsidRDefault="007029D4" w:rsidP="008A0D91">
            <w:pPr>
              <w:pStyle w:val="BodyText"/>
              <w:jc w:val="center"/>
              <w:rPr>
                <w:rFonts w:asciiTheme="majorHAnsi" w:hAnsiTheme="majorHAnsi"/>
                <w:b/>
                <w:sz w:val="22"/>
                <w:szCs w:val="22"/>
              </w:rPr>
            </w:pPr>
            <w:r w:rsidRPr="00D23F83">
              <w:rPr>
                <w:rFonts w:asciiTheme="majorHAnsi" w:hAnsiTheme="majorHAnsi"/>
                <w:b/>
                <w:sz w:val="22"/>
                <w:szCs w:val="22"/>
              </w:rPr>
              <w:t>A</w:t>
            </w:r>
          </w:p>
        </w:tc>
        <w:tc>
          <w:tcPr>
            <w:tcW w:w="1659" w:type="dxa"/>
            <w:tcBorders>
              <w:top w:val="double" w:sz="4" w:space="0" w:color="auto"/>
              <w:left w:val="double" w:sz="4" w:space="0" w:color="auto"/>
              <w:right w:val="single" w:sz="4" w:space="0" w:color="auto"/>
            </w:tcBorders>
          </w:tcPr>
          <w:p w:rsidR="007029D4" w:rsidRPr="00D23F83" w:rsidRDefault="007029D4" w:rsidP="008A0D91">
            <w:pPr>
              <w:pStyle w:val="BodyText"/>
              <w:jc w:val="center"/>
              <w:rPr>
                <w:rFonts w:asciiTheme="majorHAnsi" w:hAnsiTheme="majorHAnsi"/>
                <w:b/>
                <w:sz w:val="22"/>
                <w:szCs w:val="22"/>
              </w:rPr>
            </w:pPr>
            <w:r w:rsidRPr="00D23F83">
              <w:rPr>
                <w:rFonts w:asciiTheme="majorHAnsi" w:hAnsiTheme="majorHAnsi"/>
                <w:b/>
                <w:sz w:val="22"/>
                <w:szCs w:val="22"/>
              </w:rPr>
              <w:t>4 733 500</w:t>
            </w:r>
          </w:p>
        </w:tc>
        <w:tc>
          <w:tcPr>
            <w:tcW w:w="1530" w:type="dxa"/>
            <w:tcBorders>
              <w:top w:val="double" w:sz="4" w:space="0" w:color="auto"/>
              <w:left w:val="single" w:sz="4" w:space="0" w:color="auto"/>
              <w:right w:val="double" w:sz="4" w:space="0" w:color="auto"/>
            </w:tcBorders>
          </w:tcPr>
          <w:p w:rsidR="007029D4" w:rsidRPr="00D23F83" w:rsidRDefault="007029D4" w:rsidP="008A0D91">
            <w:pPr>
              <w:pStyle w:val="BodyText"/>
              <w:jc w:val="center"/>
              <w:rPr>
                <w:rFonts w:asciiTheme="majorHAnsi" w:hAnsiTheme="majorHAnsi"/>
                <w:b/>
                <w:sz w:val="22"/>
                <w:szCs w:val="22"/>
              </w:rPr>
            </w:pPr>
            <w:r w:rsidRPr="00D23F83">
              <w:rPr>
                <w:rFonts w:asciiTheme="majorHAnsi" w:hAnsiTheme="majorHAnsi"/>
                <w:b/>
                <w:sz w:val="22"/>
                <w:szCs w:val="22"/>
              </w:rPr>
              <w:t>6 595 900</w:t>
            </w:r>
          </w:p>
        </w:tc>
        <w:tc>
          <w:tcPr>
            <w:tcW w:w="1620" w:type="dxa"/>
            <w:tcBorders>
              <w:top w:val="double" w:sz="4" w:space="0" w:color="auto"/>
              <w:left w:val="double" w:sz="4" w:space="0" w:color="auto"/>
              <w:right w:val="double" w:sz="4" w:space="0" w:color="auto"/>
            </w:tcBorders>
          </w:tcPr>
          <w:p w:rsidR="007029D4" w:rsidRPr="00D23F83" w:rsidRDefault="007029D4" w:rsidP="008A0D91">
            <w:pPr>
              <w:pStyle w:val="BodyText"/>
              <w:jc w:val="center"/>
              <w:rPr>
                <w:rFonts w:asciiTheme="majorHAnsi" w:hAnsiTheme="majorHAnsi"/>
                <w:b/>
                <w:sz w:val="22"/>
                <w:szCs w:val="22"/>
              </w:rPr>
            </w:pPr>
            <w:r w:rsidRPr="00D23F83">
              <w:rPr>
                <w:rFonts w:asciiTheme="majorHAnsi" w:hAnsiTheme="majorHAnsi"/>
                <w:b/>
                <w:sz w:val="22"/>
                <w:szCs w:val="22"/>
              </w:rPr>
              <w:t>AB=950</w:t>
            </w:r>
          </w:p>
        </w:tc>
        <w:tc>
          <w:tcPr>
            <w:tcW w:w="1800" w:type="dxa"/>
            <w:vMerge w:val="restart"/>
            <w:tcBorders>
              <w:top w:val="double" w:sz="4" w:space="0" w:color="auto"/>
              <w:left w:val="double" w:sz="4" w:space="0" w:color="auto"/>
              <w:bottom w:val="nil"/>
              <w:right w:val="double" w:sz="4" w:space="0" w:color="auto"/>
            </w:tcBorders>
            <w:shd w:val="clear" w:color="auto" w:fill="auto"/>
          </w:tcPr>
          <w:p w:rsidR="007029D4" w:rsidRPr="00D23F83" w:rsidRDefault="007029D4" w:rsidP="008A0D91">
            <w:pPr>
              <w:rPr>
                <w:rFonts w:asciiTheme="majorHAnsi" w:hAnsiTheme="majorHAnsi"/>
                <w:b/>
              </w:rPr>
            </w:pPr>
          </w:p>
          <w:p w:rsidR="007029D4" w:rsidRPr="00D23F83" w:rsidRDefault="007029D4" w:rsidP="008A0D91">
            <w:pPr>
              <w:jc w:val="center"/>
              <w:rPr>
                <w:rFonts w:asciiTheme="majorHAnsi" w:hAnsiTheme="majorHAnsi"/>
                <w:b/>
              </w:rPr>
            </w:pPr>
            <w:r w:rsidRPr="00D23F83">
              <w:rPr>
                <w:rFonts w:asciiTheme="majorHAnsi" w:hAnsiTheme="majorHAnsi"/>
                <w:b/>
              </w:rPr>
              <w:t>950.000</w:t>
            </w:r>
          </w:p>
        </w:tc>
      </w:tr>
      <w:tr w:rsidR="007029D4" w:rsidRPr="00D23F83" w:rsidTr="008A0D9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1131" w:type="dxa"/>
            <w:tcBorders>
              <w:left w:val="double" w:sz="4" w:space="0" w:color="auto"/>
              <w:right w:val="double" w:sz="4" w:space="0" w:color="auto"/>
            </w:tcBorders>
          </w:tcPr>
          <w:p w:rsidR="007029D4" w:rsidRPr="00D23F83" w:rsidRDefault="007029D4" w:rsidP="008A0D91">
            <w:pPr>
              <w:pStyle w:val="BodyText"/>
              <w:jc w:val="center"/>
              <w:rPr>
                <w:rFonts w:asciiTheme="majorHAnsi" w:hAnsiTheme="majorHAnsi"/>
                <w:b/>
                <w:sz w:val="22"/>
                <w:szCs w:val="22"/>
              </w:rPr>
            </w:pPr>
            <w:r w:rsidRPr="00D23F83">
              <w:rPr>
                <w:rFonts w:asciiTheme="majorHAnsi" w:hAnsiTheme="majorHAnsi"/>
                <w:b/>
                <w:sz w:val="22"/>
                <w:szCs w:val="22"/>
              </w:rPr>
              <w:t>B</w:t>
            </w:r>
          </w:p>
        </w:tc>
        <w:tc>
          <w:tcPr>
            <w:tcW w:w="1659" w:type="dxa"/>
            <w:tcBorders>
              <w:left w:val="double" w:sz="4" w:space="0" w:color="auto"/>
              <w:right w:val="single" w:sz="4" w:space="0" w:color="auto"/>
            </w:tcBorders>
          </w:tcPr>
          <w:p w:rsidR="007029D4" w:rsidRPr="00D23F83" w:rsidRDefault="007029D4" w:rsidP="008A0D91">
            <w:pPr>
              <w:pStyle w:val="BodyText"/>
              <w:jc w:val="center"/>
              <w:rPr>
                <w:rFonts w:asciiTheme="majorHAnsi" w:hAnsiTheme="majorHAnsi"/>
                <w:b/>
                <w:sz w:val="22"/>
                <w:szCs w:val="22"/>
              </w:rPr>
            </w:pPr>
            <w:r w:rsidRPr="00D23F83">
              <w:rPr>
                <w:rFonts w:asciiTheme="majorHAnsi" w:hAnsiTheme="majorHAnsi"/>
                <w:b/>
                <w:sz w:val="22"/>
                <w:szCs w:val="22"/>
              </w:rPr>
              <w:t>4 733 500</w:t>
            </w:r>
          </w:p>
        </w:tc>
        <w:tc>
          <w:tcPr>
            <w:tcW w:w="1530" w:type="dxa"/>
            <w:tcBorders>
              <w:left w:val="single" w:sz="4" w:space="0" w:color="auto"/>
              <w:right w:val="double" w:sz="4" w:space="0" w:color="auto"/>
            </w:tcBorders>
          </w:tcPr>
          <w:p w:rsidR="007029D4" w:rsidRPr="00D23F83" w:rsidRDefault="007029D4" w:rsidP="008A0D91">
            <w:pPr>
              <w:pStyle w:val="BodyText"/>
              <w:jc w:val="center"/>
              <w:rPr>
                <w:rFonts w:asciiTheme="majorHAnsi" w:hAnsiTheme="majorHAnsi"/>
                <w:b/>
                <w:sz w:val="22"/>
                <w:szCs w:val="22"/>
              </w:rPr>
            </w:pPr>
            <w:r w:rsidRPr="00D23F83">
              <w:rPr>
                <w:rFonts w:asciiTheme="majorHAnsi" w:hAnsiTheme="majorHAnsi"/>
                <w:b/>
                <w:sz w:val="22"/>
                <w:szCs w:val="22"/>
              </w:rPr>
              <w:t>6 596 850</w:t>
            </w:r>
          </w:p>
        </w:tc>
        <w:tc>
          <w:tcPr>
            <w:tcW w:w="1620" w:type="dxa"/>
            <w:tcBorders>
              <w:left w:val="double" w:sz="4" w:space="0" w:color="auto"/>
              <w:right w:val="double" w:sz="4" w:space="0" w:color="auto"/>
            </w:tcBorders>
          </w:tcPr>
          <w:p w:rsidR="007029D4" w:rsidRPr="00D23F83" w:rsidRDefault="007029D4" w:rsidP="008A0D91">
            <w:pPr>
              <w:pStyle w:val="BodyText"/>
              <w:jc w:val="center"/>
              <w:rPr>
                <w:rFonts w:asciiTheme="majorHAnsi" w:hAnsiTheme="majorHAnsi"/>
                <w:b/>
                <w:sz w:val="22"/>
                <w:szCs w:val="22"/>
              </w:rPr>
            </w:pPr>
            <w:r w:rsidRPr="00D23F83">
              <w:rPr>
                <w:rFonts w:asciiTheme="majorHAnsi" w:hAnsiTheme="majorHAnsi"/>
                <w:b/>
                <w:sz w:val="22"/>
                <w:szCs w:val="22"/>
              </w:rPr>
              <w:t>BC=1.000</w:t>
            </w:r>
          </w:p>
        </w:tc>
        <w:tc>
          <w:tcPr>
            <w:tcW w:w="1800" w:type="dxa"/>
            <w:vMerge/>
            <w:tcBorders>
              <w:left w:val="double" w:sz="4" w:space="0" w:color="auto"/>
              <w:bottom w:val="nil"/>
              <w:right w:val="double" w:sz="4" w:space="0" w:color="auto"/>
            </w:tcBorders>
            <w:shd w:val="clear" w:color="auto" w:fill="auto"/>
          </w:tcPr>
          <w:p w:rsidR="007029D4" w:rsidRPr="00D23F83" w:rsidRDefault="007029D4" w:rsidP="008A0D91">
            <w:pPr>
              <w:jc w:val="center"/>
              <w:rPr>
                <w:rFonts w:asciiTheme="majorHAnsi" w:hAnsiTheme="majorHAnsi"/>
                <w:b/>
              </w:rPr>
            </w:pPr>
          </w:p>
        </w:tc>
      </w:tr>
      <w:tr w:rsidR="007029D4" w:rsidRPr="00D23F83" w:rsidTr="008A0D9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1131" w:type="dxa"/>
            <w:tcBorders>
              <w:left w:val="double" w:sz="4" w:space="0" w:color="auto"/>
              <w:right w:val="double" w:sz="4" w:space="0" w:color="auto"/>
            </w:tcBorders>
          </w:tcPr>
          <w:p w:rsidR="007029D4" w:rsidRPr="00D23F83" w:rsidRDefault="007029D4" w:rsidP="008A0D91">
            <w:pPr>
              <w:pStyle w:val="BodyText"/>
              <w:jc w:val="center"/>
              <w:rPr>
                <w:rFonts w:asciiTheme="majorHAnsi" w:hAnsiTheme="majorHAnsi"/>
                <w:b/>
                <w:sz w:val="22"/>
                <w:szCs w:val="22"/>
              </w:rPr>
            </w:pPr>
            <w:r w:rsidRPr="00D23F83">
              <w:rPr>
                <w:rFonts w:asciiTheme="majorHAnsi" w:hAnsiTheme="majorHAnsi"/>
                <w:b/>
                <w:sz w:val="22"/>
                <w:szCs w:val="22"/>
              </w:rPr>
              <w:t>C</w:t>
            </w:r>
          </w:p>
        </w:tc>
        <w:tc>
          <w:tcPr>
            <w:tcW w:w="1659" w:type="dxa"/>
            <w:tcBorders>
              <w:left w:val="double" w:sz="4" w:space="0" w:color="auto"/>
              <w:bottom w:val="single" w:sz="4" w:space="0" w:color="auto"/>
              <w:right w:val="single" w:sz="4" w:space="0" w:color="auto"/>
            </w:tcBorders>
          </w:tcPr>
          <w:p w:rsidR="007029D4" w:rsidRPr="00D23F83" w:rsidRDefault="007029D4" w:rsidP="008A0D91">
            <w:pPr>
              <w:pStyle w:val="BodyText"/>
              <w:jc w:val="center"/>
              <w:rPr>
                <w:rFonts w:asciiTheme="majorHAnsi" w:hAnsiTheme="majorHAnsi"/>
                <w:b/>
                <w:sz w:val="22"/>
                <w:szCs w:val="22"/>
              </w:rPr>
            </w:pPr>
            <w:r w:rsidRPr="00D23F83">
              <w:rPr>
                <w:rFonts w:asciiTheme="majorHAnsi" w:hAnsiTheme="majorHAnsi"/>
                <w:b/>
                <w:sz w:val="22"/>
                <w:szCs w:val="22"/>
              </w:rPr>
              <w:t>4 732 500</w:t>
            </w:r>
          </w:p>
        </w:tc>
        <w:tc>
          <w:tcPr>
            <w:tcW w:w="1530" w:type="dxa"/>
            <w:tcBorders>
              <w:bottom w:val="single" w:sz="4" w:space="0" w:color="auto"/>
              <w:right w:val="double" w:sz="4" w:space="0" w:color="auto"/>
            </w:tcBorders>
          </w:tcPr>
          <w:p w:rsidR="007029D4" w:rsidRPr="00D23F83" w:rsidRDefault="007029D4" w:rsidP="008A0D91">
            <w:pPr>
              <w:pStyle w:val="BodyText"/>
              <w:jc w:val="center"/>
              <w:rPr>
                <w:rFonts w:asciiTheme="majorHAnsi" w:hAnsiTheme="majorHAnsi"/>
                <w:b/>
                <w:sz w:val="22"/>
                <w:szCs w:val="22"/>
              </w:rPr>
            </w:pPr>
            <w:r w:rsidRPr="00D23F83">
              <w:rPr>
                <w:rFonts w:asciiTheme="majorHAnsi" w:hAnsiTheme="majorHAnsi"/>
                <w:b/>
                <w:sz w:val="22"/>
                <w:szCs w:val="22"/>
              </w:rPr>
              <w:t>6 596 850</w:t>
            </w:r>
          </w:p>
        </w:tc>
        <w:tc>
          <w:tcPr>
            <w:tcW w:w="1620" w:type="dxa"/>
            <w:tcBorders>
              <w:left w:val="double" w:sz="4" w:space="0" w:color="auto"/>
              <w:right w:val="double" w:sz="4" w:space="0" w:color="auto"/>
            </w:tcBorders>
          </w:tcPr>
          <w:p w:rsidR="007029D4" w:rsidRPr="00D23F83" w:rsidRDefault="007029D4" w:rsidP="008A0D91">
            <w:pPr>
              <w:pStyle w:val="BodyText"/>
              <w:jc w:val="center"/>
              <w:rPr>
                <w:rFonts w:asciiTheme="majorHAnsi" w:hAnsiTheme="majorHAnsi"/>
                <w:b/>
                <w:sz w:val="22"/>
                <w:szCs w:val="22"/>
              </w:rPr>
            </w:pPr>
            <w:r w:rsidRPr="00D23F83">
              <w:rPr>
                <w:rFonts w:asciiTheme="majorHAnsi" w:hAnsiTheme="majorHAnsi"/>
                <w:b/>
                <w:sz w:val="22"/>
                <w:szCs w:val="22"/>
              </w:rPr>
              <w:t>CD=950</w:t>
            </w:r>
          </w:p>
        </w:tc>
        <w:tc>
          <w:tcPr>
            <w:tcW w:w="1800" w:type="dxa"/>
            <w:vMerge/>
            <w:tcBorders>
              <w:left w:val="double" w:sz="4" w:space="0" w:color="auto"/>
              <w:bottom w:val="nil"/>
              <w:right w:val="double" w:sz="4" w:space="0" w:color="auto"/>
            </w:tcBorders>
            <w:shd w:val="clear" w:color="auto" w:fill="auto"/>
          </w:tcPr>
          <w:p w:rsidR="007029D4" w:rsidRPr="00D23F83" w:rsidRDefault="007029D4" w:rsidP="008A0D91">
            <w:pPr>
              <w:jc w:val="center"/>
              <w:rPr>
                <w:rFonts w:asciiTheme="majorHAnsi" w:hAnsiTheme="majorHAnsi"/>
                <w:b/>
              </w:rPr>
            </w:pPr>
          </w:p>
        </w:tc>
      </w:tr>
      <w:tr w:rsidR="007029D4" w:rsidRPr="00D23F83" w:rsidTr="008A0D9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1131" w:type="dxa"/>
            <w:tcBorders>
              <w:left w:val="double" w:sz="4" w:space="0" w:color="auto"/>
              <w:bottom w:val="double" w:sz="4" w:space="0" w:color="auto"/>
              <w:right w:val="double" w:sz="4" w:space="0" w:color="auto"/>
            </w:tcBorders>
          </w:tcPr>
          <w:p w:rsidR="007029D4" w:rsidRPr="00D23F83" w:rsidRDefault="007029D4" w:rsidP="008A0D91">
            <w:pPr>
              <w:pStyle w:val="BodyText"/>
              <w:jc w:val="center"/>
              <w:rPr>
                <w:rFonts w:asciiTheme="majorHAnsi" w:hAnsiTheme="majorHAnsi"/>
                <w:b/>
                <w:sz w:val="22"/>
                <w:szCs w:val="22"/>
              </w:rPr>
            </w:pPr>
            <w:r w:rsidRPr="00D23F83">
              <w:rPr>
                <w:rFonts w:asciiTheme="majorHAnsi" w:hAnsiTheme="majorHAnsi"/>
                <w:b/>
                <w:sz w:val="22"/>
                <w:szCs w:val="22"/>
              </w:rPr>
              <w:t>D</w:t>
            </w:r>
          </w:p>
        </w:tc>
        <w:tc>
          <w:tcPr>
            <w:tcW w:w="1659" w:type="dxa"/>
            <w:tcBorders>
              <w:top w:val="single" w:sz="4" w:space="0" w:color="auto"/>
              <w:left w:val="double" w:sz="4" w:space="0" w:color="auto"/>
              <w:bottom w:val="double" w:sz="4" w:space="0" w:color="auto"/>
              <w:right w:val="single" w:sz="4" w:space="0" w:color="auto"/>
            </w:tcBorders>
          </w:tcPr>
          <w:p w:rsidR="007029D4" w:rsidRPr="00D23F83" w:rsidRDefault="007029D4" w:rsidP="008A0D91">
            <w:pPr>
              <w:pStyle w:val="BodyText"/>
              <w:jc w:val="center"/>
              <w:rPr>
                <w:rFonts w:asciiTheme="majorHAnsi" w:hAnsiTheme="majorHAnsi"/>
                <w:b/>
                <w:sz w:val="22"/>
                <w:szCs w:val="22"/>
              </w:rPr>
            </w:pPr>
            <w:r w:rsidRPr="00D23F83">
              <w:rPr>
                <w:rFonts w:asciiTheme="majorHAnsi" w:hAnsiTheme="majorHAnsi"/>
                <w:b/>
                <w:sz w:val="22"/>
                <w:szCs w:val="22"/>
              </w:rPr>
              <w:t>4 732 500</w:t>
            </w:r>
          </w:p>
        </w:tc>
        <w:tc>
          <w:tcPr>
            <w:tcW w:w="1530" w:type="dxa"/>
            <w:tcBorders>
              <w:top w:val="single" w:sz="4" w:space="0" w:color="auto"/>
              <w:bottom w:val="double" w:sz="4" w:space="0" w:color="auto"/>
              <w:right w:val="double" w:sz="4" w:space="0" w:color="auto"/>
            </w:tcBorders>
          </w:tcPr>
          <w:p w:rsidR="007029D4" w:rsidRPr="00D23F83" w:rsidRDefault="007029D4" w:rsidP="008A0D91">
            <w:pPr>
              <w:pStyle w:val="BodyText"/>
              <w:jc w:val="center"/>
              <w:rPr>
                <w:rFonts w:asciiTheme="majorHAnsi" w:hAnsiTheme="majorHAnsi"/>
                <w:b/>
                <w:sz w:val="22"/>
                <w:szCs w:val="22"/>
              </w:rPr>
            </w:pPr>
            <w:r w:rsidRPr="00D23F83">
              <w:rPr>
                <w:rFonts w:asciiTheme="majorHAnsi" w:hAnsiTheme="majorHAnsi"/>
                <w:b/>
                <w:sz w:val="22"/>
                <w:szCs w:val="22"/>
              </w:rPr>
              <w:t>6 595 900</w:t>
            </w:r>
          </w:p>
        </w:tc>
        <w:tc>
          <w:tcPr>
            <w:tcW w:w="1620" w:type="dxa"/>
            <w:tcBorders>
              <w:left w:val="double" w:sz="4" w:space="0" w:color="auto"/>
              <w:bottom w:val="double" w:sz="4" w:space="0" w:color="auto"/>
              <w:right w:val="double" w:sz="4" w:space="0" w:color="auto"/>
            </w:tcBorders>
          </w:tcPr>
          <w:p w:rsidR="007029D4" w:rsidRPr="00D23F83" w:rsidRDefault="007029D4" w:rsidP="008A0D91">
            <w:pPr>
              <w:pStyle w:val="BodyText"/>
              <w:jc w:val="center"/>
              <w:rPr>
                <w:rFonts w:asciiTheme="majorHAnsi" w:hAnsiTheme="majorHAnsi"/>
                <w:b/>
                <w:sz w:val="22"/>
                <w:szCs w:val="22"/>
              </w:rPr>
            </w:pPr>
            <w:r w:rsidRPr="00D23F83">
              <w:rPr>
                <w:rFonts w:asciiTheme="majorHAnsi" w:hAnsiTheme="majorHAnsi"/>
                <w:b/>
                <w:sz w:val="22"/>
                <w:szCs w:val="22"/>
              </w:rPr>
              <w:t>DA=1.000</w:t>
            </w:r>
          </w:p>
        </w:tc>
        <w:tc>
          <w:tcPr>
            <w:tcW w:w="1800" w:type="dxa"/>
            <w:vMerge/>
            <w:tcBorders>
              <w:left w:val="double" w:sz="4" w:space="0" w:color="auto"/>
              <w:bottom w:val="double" w:sz="4" w:space="0" w:color="auto"/>
              <w:right w:val="double" w:sz="4" w:space="0" w:color="auto"/>
            </w:tcBorders>
            <w:shd w:val="clear" w:color="auto" w:fill="auto"/>
          </w:tcPr>
          <w:p w:rsidR="007029D4" w:rsidRPr="00D23F83" w:rsidRDefault="007029D4" w:rsidP="008A0D91">
            <w:pPr>
              <w:jc w:val="center"/>
              <w:rPr>
                <w:rFonts w:asciiTheme="majorHAnsi" w:hAnsiTheme="majorHAnsi"/>
                <w:b/>
              </w:rPr>
            </w:pPr>
          </w:p>
        </w:tc>
      </w:tr>
    </w:tbl>
    <w:p w:rsidR="006426EE" w:rsidRPr="005148FA" w:rsidRDefault="006426EE" w:rsidP="00107286">
      <w:pPr>
        <w:rPr>
          <w:rFonts w:asciiTheme="majorHAnsi" w:hAnsiTheme="majorHAnsi"/>
        </w:rPr>
      </w:pPr>
    </w:p>
    <w:p w:rsidR="00692B85" w:rsidRPr="005148FA" w:rsidRDefault="00965718" w:rsidP="00766D0C">
      <w:pPr>
        <w:pStyle w:val="Heading3"/>
      </w:pPr>
      <w:bookmarkStart w:id="18" w:name="_Toc416350571"/>
      <w:r w:rsidRPr="005148FA">
        <w:t xml:space="preserve">Ležište </w:t>
      </w:r>
      <w:r w:rsidR="0043751F" w:rsidRPr="005148FA">
        <w:t xml:space="preserve"> "Biočki stan"</w:t>
      </w:r>
      <w:bookmarkEnd w:id="18"/>
      <w:r w:rsidR="00692B85" w:rsidRPr="005148FA">
        <w:t xml:space="preserve"> </w:t>
      </w:r>
    </w:p>
    <w:p w:rsidR="0043751F" w:rsidRPr="005148FA" w:rsidRDefault="0043751F" w:rsidP="00107286">
      <w:pPr>
        <w:pStyle w:val="BodyText"/>
        <w:spacing w:line="276" w:lineRule="auto"/>
        <w:rPr>
          <w:rFonts w:asciiTheme="majorHAnsi" w:hAnsiTheme="majorHAnsi"/>
        </w:rPr>
      </w:pPr>
    </w:p>
    <w:p w:rsidR="0043751F" w:rsidRPr="005148FA" w:rsidRDefault="00AF4087" w:rsidP="00107286">
      <w:pPr>
        <w:pStyle w:val="BodyText"/>
        <w:spacing w:line="276" w:lineRule="auto"/>
        <w:rPr>
          <w:rFonts w:asciiTheme="majorHAnsi" w:hAnsiTheme="majorHAnsi"/>
        </w:rPr>
      </w:pPr>
      <w:r>
        <w:rPr>
          <w:rFonts w:asciiTheme="majorHAnsi" w:hAnsiTheme="majorHAnsi"/>
          <w:lang w:val="sr-Cyrl-CS"/>
        </w:rPr>
        <w:t>Ležište boksita “</w:t>
      </w:r>
      <w:r w:rsidRPr="00D23F83">
        <w:rPr>
          <w:rFonts w:asciiTheme="majorHAnsi" w:hAnsiTheme="majorHAnsi"/>
          <w:lang w:val="sr-Cyrl-CS"/>
        </w:rPr>
        <w:t xml:space="preserve">Biočki </w:t>
      </w:r>
      <w:r w:rsidRPr="00D23F83">
        <w:rPr>
          <w:rFonts w:asciiTheme="majorHAnsi" w:hAnsiTheme="majorHAnsi"/>
          <w:lang w:val="sr-Latn-BA"/>
        </w:rPr>
        <w:t>s</w:t>
      </w:r>
      <w:r w:rsidR="0043751F" w:rsidRPr="00D23F83">
        <w:rPr>
          <w:rFonts w:asciiTheme="majorHAnsi" w:hAnsiTheme="majorHAnsi"/>
          <w:lang w:val="sr-Cyrl-CS"/>
        </w:rPr>
        <w:t>tan”</w:t>
      </w:r>
      <w:r w:rsidR="0043751F" w:rsidRPr="005148FA">
        <w:rPr>
          <w:rFonts w:asciiTheme="majorHAnsi" w:hAnsiTheme="majorHAnsi"/>
          <w:lang w:val="sr-Cyrl-CS"/>
        </w:rPr>
        <w:t xml:space="preserve"> nalazi se u sjevernom rejonu Nikšićke Župe, na platou Štitova. Reljef bliže okoline posebno je obilježen brdom Siljevac (1.716 m), na čijim </w:t>
      </w:r>
      <w:r w:rsidR="0043751F" w:rsidRPr="005148FA">
        <w:rPr>
          <w:rFonts w:asciiTheme="majorHAnsi" w:hAnsiTheme="majorHAnsi"/>
        </w:rPr>
        <w:t>je sjeverozapadnim padinama otkriveno ovo ležište. Nadmorska visina površine terena ležišta je između kota 1.550 i 1.630 m.</w:t>
      </w:r>
      <w:r w:rsidR="00A231D1" w:rsidRPr="005148FA">
        <w:rPr>
          <w:rFonts w:asciiTheme="majorHAnsi" w:hAnsiTheme="majorHAnsi"/>
        </w:rPr>
        <w:t xml:space="preserve"> Sa Nikšićem je povezano asfaltnim putem dužine 28 km do izdanaka ležišta, odnosno asfaltnim putem dužine 24 km i potkopom “Seoca” dužine 3 km do dubljih delova ležišta. </w:t>
      </w:r>
    </w:p>
    <w:p w:rsidR="00AF4087" w:rsidRDefault="00AF4087" w:rsidP="00107286">
      <w:pPr>
        <w:pStyle w:val="BodyText"/>
        <w:spacing w:line="276" w:lineRule="auto"/>
        <w:rPr>
          <w:rFonts w:asciiTheme="majorHAnsi" w:hAnsiTheme="majorHAnsi"/>
          <w:color w:val="FF0000"/>
        </w:rPr>
      </w:pPr>
    </w:p>
    <w:p w:rsidR="00B86D56" w:rsidRPr="004A51B7" w:rsidRDefault="00B86D56" w:rsidP="00B86D56">
      <w:pPr>
        <w:spacing w:after="0" w:line="240" w:lineRule="auto"/>
        <w:jc w:val="both"/>
        <w:rPr>
          <w:rFonts w:asciiTheme="majorHAnsi" w:hAnsiTheme="majorHAnsi" w:cstheme="minorHAnsi"/>
          <w:sz w:val="24"/>
          <w:szCs w:val="24"/>
          <w:lang w:val="sl-SI"/>
        </w:rPr>
      </w:pPr>
      <w:r w:rsidRPr="004A51B7">
        <w:rPr>
          <w:rFonts w:asciiTheme="majorHAnsi" w:hAnsiTheme="majorHAnsi" w:cstheme="minorHAnsi"/>
          <w:sz w:val="24"/>
          <w:szCs w:val="24"/>
          <w:lang w:val="sl-SI"/>
        </w:rPr>
        <w:lastRenderedPageBreak/>
        <w:t>Koordinate graničnih tačaka, dužine strana i površina ležišta</w:t>
      </w:r>
      <w:r w:rsidRPr="004A51B7">
        <w:rPr>
          <w:rFonts w:asciiTheme="majorHAnsi" w:hAnsiTheme="majorHAnsi"/>
          <w:sz w:val="24"/>
          <w:szCs w:val="24"/>
          <w:lang w:val="sl-SI"/>
        </w:rPr>
        <w:t xml:space="preserve"> crvenog boksita </w:t>
      </w:r>
      <w:r w:rsidRPr="00D23F83">
        <w:rPr>
          <w:rFonts w:asciiTheme="majorHAnsi" w:hAnsiTheme="majorHAnsi"/>
          <w:sz w:val="24"/>
          <w:szCs w:val="24"/>
          <w:lang w:val="sr-Latn-CS"/>
        </w:rPr>
        <w:t>„</w:t>
      </w:r>
      <w:r w:rsidRPr="004A51B7">
        <w:rPr>
          <w:rFonts w:asciiTheme="majorHAnsi" w:hAnsiTheme="majorHAnsi"/>
          <w:sz w:val="24"/>
          <w:szCs w:val="24"/>
          <w:lang w:val="sl-SI"/>
        </w:rPr>
        <w:t>Biočki stan</w:t>
      </w:r>
      <w:r w:rsidRPr="00D23F83">
        <w:rPr>
          <w:rFonts w:asciiTheme="majorHAnsi" w:hAnsiTheme="majorHAnsi"/>
          <w:sz w:val="24"/>
          <w:szCs w:val="24"/>
          <w:lang w:val="sr-Cyrl-CS"/>
        </w:rPr>
        <w:t>”</w:t>
      </w:r>
      <w:r w:rsidRPr="00D23F83">
        <w:rPr>
          <w:rFonts w:asciiTheme="majorHAnsi" w:hAnsiTheme="majorHAnsi"/>
          <w:sz w:val="24"/>
          <w:szCs w:val="24"/>
          <w:lang w:val="sr-Latn-BA"/>
        </w:rPr>
        <w:t xml:space="preserve"> date su u sledećoj tabeli</w:t>
      </w:r>
      <w:r w:rsidRPr="004A51B7">
        <w:rPr>
          <w:rFonts w:asciiTheme="majorHAnsi" w:hAnsiTheme="majorHAnsi" w:cstheme="minorHAnsi"/>
          <w:sz w:val="24"/>
          <w:szCs w:val="24"/>
          <w:lang w:val="sl-SI"/>
        </w:rPr>
        <w:t xml:space="preserve">. </w:t>
      </w:r>
    </w:p>
    <w:p w:rsidR="00B86D56" w:rsidRPr="004A51B7" w:rsidRDefault="00B86D56" w:rsidP="00B86D56">
      <w:pPr>
        <w:spacing w:after="0" w:line="240" w:lineRule="auto"/>
        <w:jc w:val="both"/>
        <w:rPr>
          <w:rFonts w:asciiTheme="majorHAnsi" w:hAnsiTheme="majorHAnsi" w:cstheme="minorHAnsi"/>
          <w:b/>
          <w:lang w:val="sl-SI"/>
        </w:rPr>
      </w:pPr>
    </w:p>
    <w:tbl>
      <w:tblPr>
        <w:tblStyle w:val="TableGrid"/>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31"/>
        <w:gridCol w:w="1659"/>
        <w:gridCol w:w="1530"/>
        <w:gridCol w:w="1620"/>
        <w:gridCol w:w="1800"/>
      </w:tblGrid>
      <w:tr w:rsidR="00B86D56" w:rsidRPr="00D23F83" w:rsidTr="008A0D91">
        <w:trPr>
          <w:trHeight w:val="172"/>
        </w:trPr>
        <w:tc>
          <w:tcPr>
            <w:tcW w:w="1131" w:type="dxa"/>
            <w:vMerge w:val="restart"/>
            <w:tcBorders>
              <w:top w:val="double" w:sz="4" w:space="0" w:color="auto"/>
              <w:left w:val="double" w:sz="4" w:space="0" w:color="auto"/>
              <w:right w:val="double" w:sz="4" w:space="0" w:color="auto"/>
            </w:tcBorders>
          </w:tcPr>
          <w:p w:rsidR="00B86D56" w:rsidRPr="00D23F83" w:rsidRDefault="00B86D56" w:rsidP="008A0D91">
            <w:pPr>
              <w:ind w:left="108"/>
              <w:jc w:val="center"/>
              <w:rPr>
                <w:rFonts w:asciiTheme="majorHAnsi" w:hAnsiTheme="majorHAnsi" w:cstheme="minorHAnsi"/>
                <w:b/>
              </w:rPr>
            </w:pPr>
            <w:r w:rsidRPr="00D23F83">
              <w:rPr>
                <w:rFonts w:asciiTheme="majorHAnsi" w:hAnsiTheme="majorHAnsi" w:cstheme="minorHAnsi"/>
                <w:b/>
              </w:rPr>
              <w:t>Tačka</w:t>
            </w:r>
          </w:p>
        </w:tc>
        <w:tc>
          <w:tcPr>
            <w:tcW w:w="3189" w:type="dxa"/>
            <w:gridSpan w:val="2"/>
            <w:tcBorders>
              <w:top w:val="double" w:sz="4" w:space="0" w:color="auto"/>
              <w:left w:val="double" w:sz="4" w:space="0" w:color="auto"/>
              <w:right w:val="double" w:sz="4" w:space="0" w:color="auto"/>
            </w:tcBorders>
          </w:tcPr>
          <w:p w:rsidR="00B86D56" w:rsidRPr="00D23F83" w:rsidRDefault="00B86D56" w:rsidP="008A0D91">
            <w:pPr>
              <w:ind w:left="108"/>
              <w:jc w:val="center"/>
              <w:rPr>
                <w:rFonts w:asciiTheme="majorHAnsi" w:hAnsiTheme="majorHAnsi" w:cstheme="minorHAnsi"/>
                <w:b/>
              </w:rPr>
            </w:pPr>
            <w:r w:rsidRPr="00D23F83">
              <w:rPr>
                <w:rFonts w:asciiTheme="majorHAnsi" w:hAnsiTheme="majorHAnsi" w:cstheme="minorHAnsi"/>
                <w:b/>
              </w:rPr>
              <w:t>Koordinate</w:t>
            </w:r>
          </w:p>
        </w:tc>
        <w:tc>
          <w:tcPr>
            <w:tcW w:w="1620" w:type="dxa"/>
            <w:vMerge w:val="restart"/>
            <w:tcBorders>
              <w:top w:val="double" w:sz="4" w:space="0" w:color="auto"/>
              <w:left w:val="double" w:sz="4" w:space="0" w:color="auto"/>
              <w:right w:val="double" w:sz="4" w:space="0" w:color="auto"/>
            </w:tcBorders>
          </w:tcPr>
          <w:p w:rsidR="00B86D56" w:rsidRPr="00D23F83" w:rsidRDefault="00B86D56" w:rsidP="008A0D91">
            <w:pPr>
              <w:ind w:left="108"/>
              <w:jc w:val="center"/>
              <w:rPr>
                <w:rFonts w:asciiTheme="majorHAnsi" w:hAnsiTheme="majorHAnsi" w:cstheme="minorHAnsi"/>
                <w:b/>
              </w:rPr>
            </w:pPr>
            <w:r w:rsidRPr="00D23F83">
              <w:rPr>
                <w:rFonts w:asciiTheme="majorHAnsi" w:hAnsiTheme="majorHAnsi" w:cstheme="minorHAnsi"/>
                <w:b/>
              </w:rPr>
              <w:t>Dužina strana (m)</w:t>
            </w:r>
          </w:p>
        </w:tc>
        <w:tc>
          <w:tcPr>
            <w:tcW w:w="1800" w:type="dxa"/>
            <w:vMerge w:val="restart"/>
            <w:tcBorders>
              <w:top w:val="double" w:sz="4" w:space="0" w:color="auto"/>
              <w:left w:val="double" w:sz="4" w:space="0" w:color="auto"/>
              <w:right w:val="double" w:sz="4" w:space="0" w:color="auto"/>
            </w:tcBorders>
          </w:tcPr>
          <w:p w:rsidR="00B86D56" w:rsidRPr="00D23F83" w:rsidRDefault="00B86D56" w:rsidP="008A0D91">
            <w:pPr>
              <w:ind w:left="108"/>
              <w:jc w:val="center"/>
              <w:rPr>
                <w:rFonts w:asciiTheme="majorHAnsi" w:hAnsiTheme="majorHAnsi" w:cstheme="minorHAnsi"/>
                <w:b/>
              </w:rPr>
            </w:pPr>
            <w:r w:rsidRPr="00D23F83">
              <w:rPr>
                <w:rFonts w:asciiTheme="majorHAnsi" w:hAnsiTheme="majorHAnsi" w:cstheme="minorHAnsi"/>
                <w:b/>
              </w:rPr>
              <w:t>Površina</w:t>
            </w:r>
          </w:p>
          <w:p w:rsidR="00B86D56" w:rsidRPr="00D23F83" w:rsidRDefault="00B86D56" w:rsidP="008A0D91">
            <w:pPr>
              <w:ind w:left="108"/>
              <w:jc w:val="center"/>
              <w:rPr>
                <w:rFonts w:asciiTheme="majorHAnsi" w:hAnsiTheme="majorHAnsi" w:cstheme="minorHAnsi"/>
                <w:b/>
              </w:rPr>
            </w:pPr>
            <w:r w:rsidRPr="00D23F83">
              <w:rPr>
                <w:rFonts w:asciiTheme="majorHAnsi" w:hAnsiTheme="majorHAnsi" w:cstheme="minorHAnsi"/>
                <w:b/>
              </w:rPr>
              <w:t>(m</w:t>
            </w:r>
            <w:r w:rsidRPr="00D23F83">
              <w:rPr>
                <w:rFonts w:asciiTheme="majorHAnsi" w:hAnsiTheme="majorHAnsi" w:cstheme="minorHAnsi"/>
                <w:b/>
                <w:vertAlign w:val="superscript"/>
              </w:rPr>
              <w:t>2</w:t>
            </w:r>
            <w:r w:rsidRPr="00D23F83">
              <w:rPr>
                <w:rFonts w:asciiTheme="majorHAnsi" w:hAnsiTheme="majorHAnsi" w:cstheme="minorHAnsi"/>
                <w:b/>
              </w:rPr>
              <w:t>)</w:t>
            </w:r>
          </w:p>
        </w:tc>
      </w:tr>
      <w:tr w:rsidR="00B86D56" w:rsidRPr="00D23F83" w:rsidTr="008A0D91">
        <w:trPr>
          <w:trHeight w:val="97"/>
        </w:trPr>
        <w:tc>
          <w:tcPr>
            <w:tcW w:w="1131" w:type="dxa"/>
            <w:vMerge/>
            <w:tcBorders>
              <w:left w:val="double" w:sz="4" w:space="0" w:color="auto"/>
              <w:bottom w:val="double" w:sz="4" w:space="0" w:color="auto"/>
              <w:right w:val="double" w:sz="4" w:space="0" w:color="auto"/>
            </w:tcBorders>
          </w:tcPr>
          <w:p w:rsidR="00B86D56" w:rsidRPr="00D23F83" w:rsidRDefault="00B86D56" w:rsidP="008A0D91">
            <w:pPr>
              <w:ind w:left="108"/>
              <w:jc w:val="center"/>
              <w:rPr>
                <w:rFonts w:asciiTheme="majorHAnsi" w:hAnsiTheme="majorHAnsi" w:cstheme="minorHAnsi"/>
                <w:b/>
              </w:rPr>
            </w:pPr>
          </w:p>
        </w:tc>
        <w:tc>
          <w:tcPr>
            <w:tcW w:w="1659" w:type="dxa"/>
            <w:tcBorders>
              <w:left w:val="double" w:sz="4" w:space="0" w:color="auto"/>
              <w:bottom w:val="double" w:sz="4" w:space="0" w:color="auto"/>
            </w:tcBorders>
          </w:tcPr>
          <w:p w:rsidR="00B86D56" w:rsidRPr="00D23F83" w:rsidRDefault="00B86D56" w:rsidP="008A0D91">
            <w:pPr>
              <w:ind w:left="108"/>
              <w:jc w:val="center"/>
              <w:rPr>
                <w:rFonts w:asciiTheme="majorHAnsi" w:hAnsiTheme="majorHAnsi" w:cstheme="minorHAnsi"/>
                <w:b/>
              </w:rPr>
            </w:pPr>
            <w:r w:rsidRPr="00D23F83">
              <w:rPr>
                <w:rFonts w:asciiTheme="majorHAnsi" w:hAnsiTheme="majorHAnsi" w:cstheme="minorHAnsi"/>
                <w:b/>
              </w:rPr>
              <w:t>x</w:t>
            </w:r>
          </w:p>
        </w:tc>
        <w:tc>
          <w:tcPr>
            <w:tcW w:w="1530" w:type="dxa"/>
            <w:tcBorders>
              <w:bottom w:val="double" w:sz="4" w:space="0" w:color="auto"/>
              <w:right w:val="double" w:sz="4" w:space="0" w:color="auto"/>
            </w:tcBorders>
          </w:tcPr>
          <w:p w:rsidR="00B86D56" w:rsidRPr="00D23F83" w:rsidRDefault="00B86D56" w:rsidP="008A0D91">
            <w:pPr>
              <w:ind w:left="108"/>
              <w:jc w:val="center"/>
              <w:rPr>
                <w:rFonts w:asciiTheme="majorHAnsi" w:hAnsiTheme="majorHAnsi" w:cstheme="minorHAnsi"/>
                <w:b/>
              </w:rPr>
            </w:pPr>
            <w:r w:rsidRPr="00D23F83">
              <w:rPr>
                <w:rFonts w:asciiTheme="majorHAnsi" w:hAnsiTheme="majorHAnsi" w:cstheme="minorHAnsi"/>
                <w:b/>
              </w:rPr>
              <w:t>y</w:t>
            </w:r>
          </w:p>
        </w:tc>
        <w:tc>
          <w:tcPr>
            <w:tcW w:w="1620" w:type="dxa"/>
            <w:vMerge/>
            <w:tcBorders>
              <w:left w:val="double" w:sz="4" w:space="0" w:color="auto"/>
              <w:bottom w:val="double" w:sz="4" w:space="0" w:color="auto"/>
              <w:right w:val="double" w:sz="4" w:space="0" w:color="auto"/>
            </w:tcBorders>
          </w:tcPr>
          <w:p w:rsidR="00B86D56" w:rsidRPr="00D23F83" w:rsidRDefault="00B86D56" w:rsidP="008A0D91">
            <w:pPr>
              <w:ind w:left="108"/>
              <w:jc w:val="center"/>
              <w:rPr>
                <w:rFonts w:asciiTheme="majorHAnsi" w:hAnsiTheme="majorHAnsi" w:cstheme="minorHAnsi"/>
                <w:b/>
              </w:rPr>
            </w:pPr>
          </w:p>
        </w:tc>
        <w:tc>
          <w:tcPr>
            <w:tcW w:w="1800" w:type="dxa"/>
            <w:vMerge/>
            <w:tcBorders>
              <w:left w:val="double" w:sz="4" w:space="0" w:color="auto"/>
              <w:bottom w:val="double" w:sz="4" w:space="0" w:color="auto"/>
              <w:right w:val="double" w:sz="4" w:space="0" w:color="auto"/>
            </w:tcBorders>
          </w:tcPr>
          <w:p w:rsidR="00B86D56" w:rsidRPr="00D23F83" w:rsidRDefault="00B86D56" w:rsidP="008A0D91">
            <w:pPr>
              <w:ind w:left="108"/>
              <w:jc w:val="center"/>
              <w:rPr>
                <w:rFonts w:asciiTheme="majorHAnsi" w:hAnsiTheme="majorHAnsi" w:cstheme="minorHAnsi"/>
                <w:b/>
              </w:rPr>
            </w:pPr>
          </w:p>
        </w:tc>
      </w:tr>
      <w:tr w:rsidR="005758A0" w:rsidRPr="00D23F83" w:rsidTr="008A0D9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1131" w:type="dxa"/>
            <w:tcBorders>
              <w:top w:val="double" w:sz="4" w:space="0" w:color="auto"/>
              <w:left w:val="double" w:sz="4" w:space="0" w:color="auto"/>
              <w:right w:val="double" w:sz="4" w:space="0" w:color="auto"/>
            </w:tcBorders>
          </w:tcPr>
          <w:p w:rsidR="005758A0" w:rsidRPr="00D23F83" w:rsidRDefault="005758A0" w:rsidP="008A0D91">
            <w:pPr>
              <w:pStyle w:val="BodyText"/>
              <w:jc w:val="center"/>
              <w:rPr>
                <w:rFonts w:asciiTheme="majorHAnsi" w:hAnsiTheme="majorHAnsi"/>
                <w:b/>
                <w:sz w:val="22"/>
                <w:szCs w:val="22"/>
              </w:rPr>
            </w:pPr>
            <w:r w:rsidRPr="00D23F83">
              <w:rPr>
                <w:rFonts w:asciiTheme="majorHAnsi" w:hAnsiTheme="majorHAnsi"/>
                <w:b/>
                <w:sz w:val="22"/>
                <w:szCs w:val="22"/>
              </w:rPr>
              <w:t>A</w:t>
            </w:r>
          </w:p>
        </w:tc>
        <w:tc>
          <w:tcPr>
            <w:tcW w:w="1659" w:type="dxa"/>
            <w:tcBorders>
              <w:top w:val="double" w:sz="4" w:space="0" w:color="auto"/>
              <w:left w:val="double" w:sz="4" w:space="0" w:color="auto"/>
              <w:right w:val="single" w:sz="4" w:space="0" w:color="auto"/>
            </w:tcBorders>
          </w:tcPr>
          <w:p w:rsidR="005758A0" w:rsidRPr="00D23F83" w:rsidRDefault="005758A0" w:rsidP="008A0D91">
            <w:pPr>
              <w:pStyle w:val="BodyText"/>
              <w:jc w:val="center"/>
              <w:rPr>
                <w:rFonts w:asciiTheme="majorHAnsi" w:hAnsiTheme="majorHAnsi"/>
                <w:b/>
                <w:sz w:val="22"/>
                <w:szCs w:val="22"/>
              </w:rPr>
            </w:pPr>
            <w:r w:rsidRPr="00D23F83">
              <w:rPr>
                <w:rFonts w:asciiTheme="majorHAnsi" w:hAnsiTheme="majorHAnsi"/>
                <w:b/>
                <w:sz w:val="22"/>
                <w:szCs w:val="22"/>
              </w:rPr>
              <w:t>4 735 400</w:t>
            </w:r>
          </w:p>
        </w:tc>
        <w:tc>
          <w:tcPr>
            <w:tcW w:w="1530" w:type="dxa"/>
            <w:tcBorders>
              <w:top w:val="double" w:sz="4" w:space="0" w:color="auto"/>
              <w:left w:val="single" w:sz="4" w:space="0" w:color="auto"/>
              <w:right w:val="double" w:sz="4" w:space="0" w:color="auto"/>
            </w:tcBorders>
          </w:tcPr>
          <w:p w:rsidR="005758A0" w:rsidRPr="00D23F83" w:rsidRDefault="005758A0" w:rsidP="008A0D91">
            <w:pPr>
              <w:pStyle w:val="BodyText"/>
              <w:jc w:val="center"/>
              <w:rPr>
                <w:rFonts w:asciiTheme="majorHAnsi" w:hAnsiTheme="majorHAnsi"/>
                <w:b/>
                <w:sz w:val="22"/>
                <w:szCs w:val="22"/>
              </w:rPr>
            </w:pPr>
            <w:r w:rsidRPr="00D23F83">
              <w:rPr>
                <w:rFonts w:asciiTheme="majorHAnsi" w:hAnsiTheme="majorHAnsi"/>
                <w:b/>
                <w:sz w:val="22"/>
                <w:szCs w:val="22"/>
              </w:rPr>
              <w:t>6 593 500</w:t>
            </w:r>
          </w:p>
        </w:tc>
        <w:tc>
          <w:tcPr>
            <w:tcW w:w="1620" w:type="dxa"/>
            <w:tcBorders>
              <w:top w:val="double" w:sz="4" w:space="0" w:color="auto"/>
              <w:left w:val="double" w:sz="4" w:space="0" w:color="auto"/>
              <w:right w:val="double" w:sz="4" w:space="0" w:color="auto"/>
            </w:tcBorders>
          </w:tcPr>
          <w:p w:rsidR="005758A0" w:rsidRPr="00D23F83" w:rsidRDefault="005758A0" w:rsidP="008A0D91">
            <w:pPr>
              <w:pStyle w:val="BodyText"/>
              <w:jc w:val="center"/>
              <w:rPr>
                <w:rFonts w:asciiTheme="majorHAnsi" w:hAnsiTheme="majorHAnsi"/>
                <w:b/>
                <w:sz w:val="22"/>
                <w:szCs w:val="22"/>
              </w:rPr>
            </w:pPr>
            <w:r w:rsidRPr="00D23F83">
              <w:rPr>
                <w:rFonts w:asciiTheme="majorHAnsi" w:hAnsiTheme="majorHAnsi"/>
                <w:b/>
                <w:sz w:val="22"/>
                <w:szCs w:val="22"/>
              </w:rPr>
              <w:t>AB=3.600</w:t>
            </w:r>
          </w:p>
        </w:tc>
        <w:tc>
          <w:tcPr>
            <w:tcW w:w="1800" w:type="dxa"/>
            <w:vMerge w:val="restart"/>
            <w:tcBorders>
              <w:top w:val="double" w:sz="4" w:space="0" w:color="auto"/>
              <w:left w:val="double" w:sz="4" w:space="0" w:color="auto"/>
              <w:right w:val="double" w:sz="4" w:space="0" w:color="auto"/>
            </w:tcBorders>
            <w:shd w:val="clear" w:color="auto" w:fill="auto"/>
          </w:tcPr>
          <w:p w:rsidR="005758A0" w:rsidRPr="00D23F83" w:rsidRDefault="005758A0" w:rsidP="008A0D91">
            <w:pPr>
              <w:rPr>
                <w:rFonts w:asciiTheme="majorHAnsi" w:hAnsiTheme="majorHAnsi"/>
                <w:b/>
              </w:rPr>
            </w:pPr>
          </w:p>
          <w:p w:rsidR="005758A0" w:rsidRPr="00D23F83" w:rsidRDefault="005758A0" w:rsidP="008A0D91">
            <w:pPr>
              <w:jc w:val="center"/>
              <w:rPr>
                <w:rFonts w:asciiTheme="majorHAnsi" w:hAnsiTheme="majorHAnsi"/>
                <w:b/>
              </w:rPr>
            </w:pPr>
          </w:p>
          <w:p w:rsidR="005758A0" w:rsidRPr="00D23F83" w:rsidRDefault="005758A0" w:rsidP="008A0D91">
            <w:pPr>
              <w:jc w:val="center"/>
              <w:rPr>
                <w:rFonts w:asciiTheme="majorHAnsi" w:hAnsiTheme="majorHAnsi"/>
                <w:b/>
              </w:rPr>
            </w:pPr>
            <w:r w:rsidRPr="00D23F83">
              <w:rPr>
                <w:rFonts w:asciiTheme="majorHAnsi" w:hAnsiTheme="majorHAnsi"/>
                <w:b/>
              </w:rPr>
              <w:t>4.740.000</w:t>
            </w:r>
          </w:p>
        </w:tc>
      </w:tr>
      <w:tr w:rsidR="005758A0" w:rsidRPr="00D23F83" w:rsidTr="008A0D9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1131" w:type="dxa"/>
            <w:tcBorders>
              <w:left w:val="double" w:sz="4" w:space="0" w:color="auto"/>
              <w:right w:val="double" w:sz="4" w:space="0" w:color="auto"/>
            </w:tcBorders>
          </w:tcPr>
          <w:p w:rsidR="005758A0" w:rsidRPr="00D23F83" w:rsidRDefault="005758A0" w:rsidP="008A0D91">
            <w:pPr>
              <w:pStyle w:val="BodyText"/>
              <w:jc w:val="center"/>
              <w:rPr>
                <w:rFonts w:asciiTheme="majorHAnsi" w:hAnsiTheme="majorHAnsi"/>
                <w:b/>
                <w:sz w:val="22"/>
                <w:szCs w:val="22"/>
              </w:rPr>
            </w:pPr>
            <w:r w:rsidRPr="00D23F83">
              <w:rPr>
                <w:rFonts w:asciiTheme="majorHAnsi" w:hAnsiTheme="majorHAnsi"/>
                <w:b/>
                <w:sz w:val="22"/>
                <w:szCs w:val="22"/>
              </w:rPr>
              <w:t>B</w:t>
            </w:r>
          </w:p>
        </w:tc>
        <w:tc>
          <w:tcPr>
            <w:tcW w:w="1659" w:type="dxa"/>
            <w:tcBorders>
              <w:left w:val="double" w:sz="4" w:space="0" w:color="auto"/>
              <w:right w:val="single" w:sz="4" w:space="0" w:color="auto"/>
            </w:tcBorders>
          </w:tcPr>
          <w:p w:rsidR="005758A0" w:rsidRPr="00D23F83" w:rsidRDefault="005758A0" w:rsidP="008A0D91">
            <w:pPr>
              <w:pStyle w:val="BodyText"/>
              <w:jc w:val="center"/>
              <w:rPr>
                <w:rFonts w:asciiTheme="majorHAnsi" w:hAnsiTheme="majorHAnsi"/>
                <w:b/>
                <w:sz w:val="22"/>
                <w:szCs w:val="22"/>
              </w:rPr>
            </w:pPr>
            <w:r w:rsidRPr="00D23F83">
              <w:rPr>
                <w:rFonts w:asciiTheme="majorHAnsi" w:hAnsiTheme="majorHAnsi"/>
                <w:b/>
                <w:sz w:val="22"/>
                <w:szCs w:val="22"/>
              </w:rPr>
              <w:t>4 735 400</w:t>
            </w:r>
          </w:p>
        </w:tc>
        <w:tc>
          <w:tcPr>
            <w:tcW w:w="1530" w:type="dxa"/>
            <w:tcBorders>
              <w:left w:val="single" w:sz="4" w:space="0" w:color="auto"/>
              <w:right w:val="double" w:sz="4" w:space="0" w:color="auto"/>
            </w:tcBorders>
          </w:tcPr>
          <w:p w:rsidR="005758A0" w:rsidRPr="00D23F83" w:rsidRDefault="005758A0" w:rsidP="008A0D91">
            <w:pPr>
              <w:pStyle w:val="BodyText"/>
              <w:jc w:val="center"/>
              <w:rPr>
                <w:rFonts w:asciiTheme="majorHAnsi" w:hAnsiTheme="majorHAnsi"/>
                <w:b/>
                <w:sz w:val="22"/>
                <w:szCs w:val="22"/>
              </w:rPr>
            </w:pPr>
            <w:r w:rsidRPr="00D23F83">
              <w:rPr>
                <w:rFonts w:asciiTheme="majorHAnsi" w:hAnsiTheme="majorHAnsi"/>
                <w:b/>
                <w:sz w:val="22"/>
                <w:szCs w:val="22"/>
              </w:rPr>
              <w:t>6 597 100</w:t>
            </w:r>
          </w:p>
        </w:tc>
        <w:tc>
          <w:tcPr>
            <w:tcW w:w="1620" w:type="dxa"/>
            <w:tcBorders>
              <w:left w:val="double" w:sz="4" w:space="0" w:color="auto"/>
              <w:right w:val="double" w:sz="4" w:space="0" w:color="auto"/>
            </w:tcBorders>
          </w:tcPr>
          <w:p w:rsidR="005758A0" w:rsidRPr="00D23F83" w:rsidRDefault="005758A0" w:rsidP="008A0D91">
            <w:pPr>
              <w:pStyle w:val="BodyText"/>
              <w:jc w:val="center"/>
              <w:rPr>
                <w:rFonts w:asciiTheme="majorHAnsi" w:hAnsiTheme="majorHAnsi"/>
                <w:b/>
                <w:sz w:val="22"/>
                <w:szCs w:val="22"/>
              </w:rPr>
            </w:pPr>
            <w:r w:rsidRPr="00D23F83">
              <w:rPr>
                <w:rFonts w:asciiTheme="majorHAnsi" w:hAnsiTheme="majorHAnsi"/>
                <w:b/>
                <w:sz w:val="22"/>
                <w:szCs w:val="22"/>
              </w:rPr>
              <w:t>BC=900</w:t>
            </w:r>
          </w:p>
        </w:tc>
        <w:tc>
          <w:tcPr>
            <w:tcW w:w="1800" w:type="dxa"/>
            <w:vMerge/>
            <w:tcBorders>
              <w:left w:val="double" w:sz="4" w:space="0" w:color="auto"/>
              <w:right w:val="double" w:sz="4" w:space="0" w:color="auto"/>
            </w:tcBorders>
            <w:shd w:val="clear" w:color="auto" w:fill="auto"/>
          </w:tcPr>
          <w:p w:rsidR="005758A0" w:rsidRPr="00D23F83" w:rsidRDefault="005758A0" w:rsidP="008A0D91">
            <w:pPr>
              <w:jc w:val="center"/>
              <w:rPr>
                <w:rFonts w:asciiTheme="majorHAnsi" w:hAnsiTheme="majorHAnsi"/>
                <w:b/>
              </w:rPr>
            </w:pPr>
          </w:p>
        </w:tc>
      </w:tr>
      <w:tr w:rsidR="005758A0" w:rsidRPr="00D23F83" w:rsidTr="008A0D9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1131" w:type="dxa"/>
            <w:tcBorders>
              <w:left w:val="double" w:sz="4" w:space="0" w:color="auto"/>
              <w:right w:val="double" w:sz="4" w:space="0" w:color="auto"/>
            </w:tcBorders>
          </w:tcPr>
          <w:p w:rsidR="005758A0" w:rsidRPr="00D23F83" w:rsidRDefault="005758A0" w:rsidP="008A0D91">
            <w:pPr>
              <w:pStyle w:val="BodyText"/>
              <w:jc w:val="center"/>
              <w:rPr>
                <w:rFonts w:asciiTheme="majorHAnsi" w:hAnsiTheme="majorHAnsi"/>
                <w:b/>
                <w:sz w:val="22"/>
                <w:szCs w:val="22"/>
              </w:rPr>
            </w:pPr>
            <w:r w:rsidRPr="00D23F83">
              <w:rPr>
                <w:rFonts w:asciiTheme="majorHAnsi" w:hAnsiTheme="majorHAnsi"/>
                <w:b/>
                <w:sz w:val="22"/>
                <w:szCs w:val="22"/>
              </w:rPr>
              <w:t>C</w:t>
            </w:r>
          </w:p>
        </w:tc>
        <w:tc>
          <w:tcPr>
            <w:tcW w:w="1659" w:type="dxa"/>
            <w:tcBorders>
              <w:left w:val="double" w:sz="4" w:space="0" w:color="auto"/>
              <w:bottom w:val="single" w:sz="4" w:space="0" w:color="auto"/>
              <w:right w:val="single" w:sz="4" w:space="0" w:color="auto"/>
            </w:tcBorders>
          </w:tcPr>
          <w:p w:rsidR="005758A0" w:rsidRPr="00D23F83" w:rsidRDefault="005758A0" w:rsidP="008A0D91">
            <w:pPr>
              <w:pStyle w:val="BodyText"/>
              <w:jc w:val="center"/>
              <w:rPr>
                <w:rFonts w:asciiTheme="majorHAnsi" w:hAnsiTheme="majorHAnsi"/>
                <w:b/>
                <w:sz w:val="22"/>
                <w:szCs w:val="22"/>
              </w:rPr>
            </w:pPr>
            <w:r w:rsidRPr="00D23F83">
              <w:rPr>
                <w:rFonts w:asciiTheme="majorHAnsi" w:hAnsiTheme="majorHAnsi"/>
                <w:b/>
                <w:sz w:val="22"/>
                <w:szCs w:val="22"/>
              </w:rPr>
              <w:t>4 734 500</w:t>
            </w:r>
          </w:p>
        </w:tc>
        <w:tc>
          <w:tcPr>
            <w:tcW w:w="1530" w:type="dxa"/>
            <w:tcBorders>
              <w:bottom w:val="single" w:sz="4" w:space="0" w:color="auto"/>
              <w:right w:val="double" w:sz="4" w:space="0" w:color="auto"/>
            </w:tcBorders>
          </w:tcPr>
          <w:p w:rsidR="005758A0" w:rsidRPr="00D23F83" w:rsidRDefault="005758A0" w:rsidP="008A0D91">
            <w:pPr>
              <w:pStyle w:val="BodyText"/>
              <w:jc w:val="center"/>
              <w:rPr>
                <w:rFonts w:asciiTheme="majorHAnsi" w:hAnsiTheme="majorHAnsi"/>
                <w:b/>
                <w:sz w:val="22"/>
                <w:szCs w:val="22"/>
              </w:rPr>
            </w:pPr>
            <w:r w:rsidRPr="00D23F83">
              <w:rPr>
                <w:rFonts w:asciiTheme="majorHAnsi" w:hAnsiTheme="majorHAnsi"/>
                <w:b/>
                <w:sz w:val="22"/>
                <w:szCs w:val="22"/>
              </w:rPr>
              <w:t>6 597 100</w:t>
            </w:r>
          </w:p>
        </w:tc>
        <w:tc>
          <w:tcPr>
            <w:tcW w:w="1620" w:type="dxa"/>
            <w:tcBorders>
              <w:left w:val="double" w:sz="4" w:space="0" w:color="auto"/>
              <w:right w:val="double" w:sz="4" w:space="0" w:color="auto"/>
            </w:tcBorders>
          </w:tcPr>
          <w:p w:rsidR="005758A0" w:rsidRPr="00D23F83" w:rsidRDefault="005758A0" w:rsidP="008A0D91">
            <w:pPr>
              <w:pStyle w:val="BodyText"/>
              <w:jc w:val="center"/>
              <w:rPr>
                <w:rFonts w:asciiTheme="majorHAnsi" w:hAnsiTheme="majorHAnsi"/>
                <w:b/>
                <w:sz w:val="22"/>
                <w:szCs w:val="22"/>
              </w:rPr>
            </w:pPr>
            <w:r w:rsidRPr="00D23F83">
              <w:rPr>
                <w:rFonts w:asciiTheme="majorHAnsi" w:hAnsiTheme="majorHAnsi"/>
                <w:b/>
                <w:sz w:val="22"/>
                <w:szCs w:val="22"/>
              </w:rPr>
              <w:t>CD=2.100</w:t>
            </w:r>
          </w:p>
        </w:tc>
        <w:tc>
          <w:tcPr>
            <w:tcW w:w="1800" w:type="dxa"/>
            <w:vMerge/>
            <w:tcBorders>
              <w:left w:val="double" w:sz="4" w:space="0" w:color="auto"/>
              <w:right w:val="double" w:sz="4" w:space="0" w:color="auto"/>
            </w:tcBorders>
            <w:shd w:val="clear" w:color="auto" w:fill="auto"/>
          </w:tcPr>
          <w:p w:rsidR="005758A0" w:rsidRPr="00D23F83" w:rsidRDefault="005758A0" w:rsidP="008A0D91">
            <w:pPr>
              <w:jc w:val="center"/>
              <w:rPr>
                <w:rFonts w:asciiTheme="majorHAnsi" w:hAnsiTheme="majorHAnsi"/>
                <w:b/>
              </w:rPr>
            </w:pPr>
          </w:p>
        </w:tc>
      </w:tr>
      <w:tr w:rsidR="005758A0" w:rsidRPr="00D23F83" w:rsidTr="005758A0">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53"/>
        </w:trPr>
        <w:tc>
          <w:tcPr>
            <w:tcW w:w="1131" w:type="dxa"/>
            <w:tcBorders>
              <w:left w:val="double" w:sz="4" w:space="0" w:color="auto"/>
              <w:bottom w:val="single" w:sz="4" w:space="0" w:color="auto"/>
              <w:right w:val="double" w:sz="4" w:space="0" w:color="auto"/>
            </w:tcBorders>
          </w:tcPr>
          <w:p w:rsidR="005758A0" w:rsidRPr="00D23F83" w:rsidRDefault="005758A0" w:rsidP="008A0D91">
            <w:pPr>
              <w:pStyle w:val="BodyText"/>
              <w:jc w:val="center"/>
              <w:rPr>
                <w:rFonts w:asciiTheme="majorHAnsi" w:hAnsiTheme="majorHAnsi"/>
                <w:b/>
                <w:sz w:val="22"/>
                <w:szCs w:val="22"/>
              </w:rPr>
            </w:pPr>
            <w:r w:rsidRPr="00D23F83">
              <w:rPr>
                <w:rFonts w:asciiTheme="majorHAnsi" w:hAnsiTheme="majorHAnsi"/>
                <w:b/>
                <w:sz w:val="22"/>
                <w:szCs w:val="22"/>
              </w:rPr>
              <w:t>D</w:t>
            </w:r>
          </w:p>
        </w:tc>
        <w:tc>
          <w:tcPr>
            <w:tcW w:w="1659" w:type="dxa"/>
            <w:tcBorders>
              <w:top w:val="single" w:sz="4" w:space="0" w:color="auto"/>
              <w:left w:val="double" w:sz="4" w:space="0" w:color="auto"/>
              <w:bottom w:val="single" w:sz="4" w:space="0" w:color="auto"/>
              <w:right w:val="single" w:sz="4" w:space="0" w:color="auto"/>
            </w:tcBorders>
          </w:tcPr>
          <w:p w:rsidR="005758A0" w:rsidRPr="00D23F83" w:rsidRDefault="005758A0" w:rsidP="008A0D91">
            <w:pPr>
              <w:pStyle w:val="BodyText"/>
              <w:jc w:val="center"/>
              <w:rPr>
                <w:rFonts w:asciiTheme="majorHAnsi" w:hAnsiTheme="majorHAnsi"/>
                <w:b/>
                <w:sz w:val="22"/>
                <w:szCs w:val="22"/>
              </w:rPr>
            </w:pPr>
            <w:r w:rsidRPr="00D23F83">
              <w:rPr>
                <w:rFonts w:asciiTheme="majorHAnsi" w:hAnsiTheme="majorHAnsi"/>
                <w:b/>
                <w:sz w:val="22"/>
                <w:szCs w:val="22"/>
              </w:rPr>
              <w:t>4 734 500</w:t>
            </w:r>
          </w:p>
        </w:tc>
        <w:tc>
          <w:tcPr>
            <w:tcW w:w="1530" w:type="dxa"/>
            <w:tcBorders>
              <w:top w:val="single" w:sz="4" w:space="0" w:color="auto"/>
              <w:bottom w:val="single" w:sz="4" w:space="0" w:color="auto"/>
              <w:right w:val="double" w:sz="4" w:space="0" w:color="auto"/>
            </w:tcBorders>
          </w:tcPr>
          <w:p w:rsidR="005758A0" w:rsidRPr="00D23F83" w:rsidRDefault="005758A0" w:rsidP="008A0D91">
            <w:pPr>
              <w:pStyle w:val="BodyText"/>
              <w:jc w:val="center"/>
              <w:rPr>
                <w:rFonts w:asciiTheme="majorHAnsi" w:hAnsiTheme="majorHAnsi"/>
                <w:b/>
                <w:sz w:val="22"/>
                <w:szCs w:val="22"/>
              </w:rPr>
            </w:pPr>
            <w:r w:rsidRPr="00D23F83">
              <w:rPr>
                <w:rFonts w:asciiTheme="majorHAnsi" w:hAnsiTheme="majorHAnsi"/>
                <w:b/>
                <w:sz w:val="22"/>
                <w:szCs w:val="22"/>
              </w:rPr>
              <w:t>6 595 000</w:t>
            </w:r>
          </w:p>
        </w:tc>
        <w:tc>
          <w:tcPr>
            <w:tcW w:w="1620" w:type="dxa"/>
            <w:tcBorders>
              <w:left w:val="double" w:sz="4" w:space="0" w:color="auto"/>
              <w:bottom w:val="single" w:sz="4" w:space="0" w:color="auto"/>
              <w:right w:val="double" w:sz="4" w:space="0" w:color="auto"/>
            </w:tcBorders>
          </w:tcPr>
          <w:p w:rsidR="005758A0" w:rsidRPr="00D23F83" w:rsidRDefault="005758A0" w:rsidP="008A0D91">
            <w:pPr>
              <w:pStyle w:val="BodyText"/>
              <w:jc w:val="center"/>
              <w:rPr>
                <w:rFonts w:asciiTheme="majorHAnsi" w:hAnsiTheme="majorHAnsi"/>
                <w:b/>
                <w:sz w:val="22"/>
                <w:szCs w:val="22"/>
              </w:rPr>
            </w:pPr>
            <w:r w:rsidRPr="00D23F83">
              <w:rPr>
                <w:rFonts w:asciiTheme="majorHAnsi" w:hAnsiTheme="majorHAnsi"/>
                <w:b/>
                <w:sz w:val="22"/>
                <w:szCs w:val="22"/>
              </w:rPr>
              <w:t>DE=1.000</w:t>
            </w:r>
          </w:p>
        </w:tc>
        <w:tc>
          <w:tcPr>
            <w:tcW w:w="1800" w:type="dxa"/>
            <w:vMerge/>
            <w:tcBorders>
              <w:left w:val="double" w:sz="4" w:space="0" w:color="auto"/>
              <w:right w:val="double" w:sz="4" w:space="0" w:color="auto"/>
            </w:tcBorders>
            <w:shd w:val="clear" w:color="auto" w:fill="auto"/>
          </w:tcPr>
          <w:p w:rsidR="005758A0" w:rsidRPr="00D23F83" w:rsidRDefault="005758A0" w:rsidP="008A0D91">
            <w:pPr>
              <w:jc w:val="center"/>
              <w:rPr>
                <w:rFonts w:asciiTheme="majorHAnsi" w:hAnsiTheme="majorHAnsi"/>
                <w:b/>
              </w:rPr>
            </w:pPr>
          </w:p>
        </w:tc>
      </w:tr>
      <w:tr w:rsidR="005758A0" w:rsidRPr="00D23F83" w:rsidTr="005758A0">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39"/>
        </w:trPr>
        <w:tc>
          <w:tcPr>
            <w:tcW w:w="1131" w:type="dxa"/>
            <w:tcBorders>
              <w:top w:val="single" w:sz="4" w:space="0" w:color="auto"/>
              <w:left w:val="double" w:sz="4" w:space="0" w:color="auto"/>
              <w:bottom w:val="single" w:sz="4" w:space="0" w:color="auto"/>
              <w:right w:val="double" w:sz="4" w:space="0" w:color="auto"/>
            </w:tcBorders>
          </w:tcPr>
          <w:p w:rsidR="005758A0" w:rsidRPr="00D23F83" w:rsidRDefault="005758A0" w:rsidP="008A0D91">
            <w:pPr>
              <w:pStyle w:val="BodyText"/>
              <w:jc w:val="center"/>
              <w:rPr>
                <w:rFonts w:asciiTheme="majorHAnsi" w:hAnsiTheme="majorHAnsi"/>
                <w:b/>
                <w:sz w:val="22"/>
                <w:szCs w:val="22"/>
              </w:rPr>
            </w:pPr>
            <w:r w:rsidRPr="00D23F83">
              <w:rPr>
                <w:rFonts w:asciiTheme="majorHAnsi" w:hAnsiTheme="majorHAnsi"/>
                <w:b/>
                <w:sz w:val="22"/>
                <w:szCs w:val="22"/>
              </w:rPr>
              <w:t>E</w:t>
            </w:r>
          </w:p>
        </w:tc>
        <w:tc>
          <w:tcPr>
            <w:tcW w:w="1659" w:type="dxa"/>
            <w:tcBorders>
              <w:top w:val="single" w:sz="4" w:space="0" w:color="auto"/>
              <w:left w:val="double" w:sz="4" w:space="0" w:color="auto"/>
              <w:bottom w:val="single" w:sz="4" w:space="0" w:color="auto"/>
              <w:right w:val="single" w:sz="4" w:space="0" w:color="auto"/>
            </w:tcBorders>
          </w:tcPr>
          <w:p w:rsidR="005758A0" w:rsidRPr="00D23F83" w:rsidRDefault="005758A0" w:rsidP="008A0D91">
            <w:pPr>
              <w:pStyle w:val="BodyText"/>
              <w:jc w:val="center"/>
              <w:rPr>
                <w:rFonts w:asciiTheme="majorHAnsi" w:hAnsiTheme="majorHAnsi"/>
                <w:b/>
                <w:sz w:val="22"/>
                <w:szCs w:val="22"/>
              </w:rPr>
            </w:pPr>
            <w:r w:rsidRPr="00D23F83">
              <w:rPr>
                <w:rFonts w:asciiTheme="majorHAnsi" w:hAnsiTheme="majorHAnsi"/>
                <w:b/>
                <w:sz w:val="22"/>
                <w:szCs w:val="22"/>
              </w:rPr>
              <w:t>4 733 500</w:t>
            </w:r>
          </w:p>
        </w:tc>
        <w:tc>
          <w:tcPr>
            <w:tcW w:w="1530" w:type="dxa"/>
            <w:tcBorders>
              <w:top w:val="single" w:sz="4" w:space="0" w:color="auto"/>
              <w:bottom w:val="single" w:sz="4" w:space="0" w:color="auto"/>
              <w:right w:val="double" w:sz="4" w:space="0" w:color="auto"/>
            </w:tcBorders>
          </w:tcPr>
          <w:p w:rsidR="005758A0" w:rsidRPr="00D23F83" w:rsidRDefault="005758A0" w:rsidP="008A0D91">
            <w:pPr>
              <w:pStyle w:val="BodyText"/>
              <w:jc w:val="center"/>
              <w:rPr>
                <w:rFonts w:asciiTheme="majorHAnsi" w:hAnsiTheme="majorHAnsi"/>
                <w:b/>
                <w:sz w:val="22"/>
                <w:szCs w:val="22"/>
              </w:rPr>
            </w:pPr>
            <w:r w:rsidRPr="00D23F83">
              <w:rPr>
                <w:rFonts w:asciiTheme="majorHAnsi" w:hAnsiTheme="majorHAnsi"/>
                <w:b/>
                <w:sz w:val="22"/>
                <w:szCs w:val="22"/>
              </w:rPr>
              <w:t>6 595 000</w:t>
            </w:r>
          </w:p>
        </w:tc>
        <w:tc>
          <w:tcPr>
            <w:tcW w:w="1620" w:type="dxa"/>
            <w:tcBorders>
              <w:top w:val="single" w:sz="4" w:space="0" w:color="auto"/>
              <w:left w:val="double" w:sz="4" w:space="0" w:color="auto"/>
              <w:bottom w:val="single" w:sz="4" w:space="0" w:color="auto"/>
              <w:right w:val="double" w:sz="4" w:space="0" w:color="auto"/>
            </w:tcBorders>
          </w:tcPr>
          <w:p w:rsidR="005758A0" w:rsidRPr="00D23F83" w:rsidRDefault="005758A0" w:rsidP="008A0D91">
            <w:pPr>
              <w:pStyle w:val="BodyText"/>
              <w:jc w:val="center"/>
              <w:rPr>
                <w:rFonts w:asciiTheme="majorHAnsi" w:hAnsiTheme="majorHAnsi"/>
                <w:b/>
                <w:sz w:val="22"/>
                <w:szCs w:val="22"/>
              </w:rPr>
            </w:pPr>
            <w:r w:rsidRPr="00D23F83">
              <w:rPr>
                <w:rFonts w:asciiTheme="majorHAnsi" w:hAnsiTheme="majorHAnsi"/>
                <w:b/>
                <w:sz w:val="22"/>
                <w:szCs w:val="22"/>
              </w:rPr>
              <w:t>EF=1.500</w:t>
            </w:r>
          </w:p>
        </w:tc>
        <w:tc>
          <w:tcPr>
            <w:tcW w:w="1800" w:type="dxa"/>
            <w:vMerge/>
            <w:tcBorders>
              <w:left w:val="double" w:sz="4" w:space="0" w:color="auto"/>
              <w:right w:val="double" w:sz="4" w:space="0" w:color="auto"/>
            </w:tcBorders>
            <w:shd w:val="clear" w:color="auto" w:fill="auto"/>
          </w:tcPr>
          <w:p w:rsidR="005758A0" w:rsidRPr="00D23F83" w:rsidRDefault="005758A0" w:rsidP="008A0D91">
            <w:pPr>
              <w:jc w:val="center"/>
              <w:rPr>
                <w:rFonts w:asciiTheme="majorHAnsi" w:hAnsiTheme="majorHAnsi"/>
                <w:b/>
              </w:rPr>
            </w:pPr>
          </w:p>
        </w:tc>
      </w:tr>
      <w:tr w:rsidR="005758A0" w:rsidRPr="00D23F83" w:rsidTr="005758A0">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65"/>
        </w:trPr>
        <w:tc>
          <w:tcPr>
            <w:tcW w:w="1131" w:type="dxa"/>
            <w:tcBorders>
              <w:top w:val="single" w:sz="4" w:space="0" w:color="auto"/>
              <w:left w:val="double" w:sz="4" w:space="0" w:color="auto"/>
              <w:bottom w:val="double" w:sz="4" w:space="0" w:color="auto"/>
              <w:right w:val="double" w:sz="4" w:space="0" w:color="auto"/>
            </w:tcBorders>
          </w:tcPr>
          <w:p w:rsidR="005758A0" w:rsidRPr="00D23F83" w:rsidRDefault="005758A0" w:rsidP="008A0D91">
            <w:pPr>
              <w:pStyle w:val="BodyText"/>
              <w:jc w:val="center"/>
              <w:rPr>
                <w:rFonts w:asciiTheme="majorHAnsi" w:hAnsiTheme="majorHAnsi"/>
                <w:b/>
                <w:sz w:val="22"/>
                <w:szCs w:val="22"/>
              </w:rPr>
            </w:pPr>
            <w:r w:rsidRPr="00D23F83">
              <w:rPr>
                <w:rFonts w:asciiTheme="majorHAnsi" w:hAnsiTheme="majorHAnsi"/>
                <w:b/>
                <w:sz w:val="22"/>
                <w:szCs w:val="22"/>
              </w:rPr>
              <w:t>F</w:t>
            </w:r>
          </w:p>
        </w:tc>
        <w:tc>
          <w:tcPr>
            <w:tcW w:w="1659" w:type="dxa"/>
            <w:tcBorders>
              <w:top w:val="single" w:sz="4" w:space="0" w:color="auto"/>
              <w:left w:val="double" w:sz="4" w:space="0" w:color="auto"/>
              <w:bottom w:val="double" w:sz="4" w:space="0" w:color="auto"/>
              <w:right w:val="single" w:sz="4" w:space="0" w:color="auto"/>
            </w:tcBorders>
          </w:tcPr>
          <w:p w:rsidR="005758A0" w:rsidRPr="00D23F83" w:rsidRDefault="005758A0" w:rsidP="008A0D91">
            <w:pPr>
              <w:pStyle w:val="BodyText"/>
              <w:jc w:val="center"/>
              <w:rPr>
                <w:rFonts w:asciiTheme="majorHAnsi" w:hAnsiTheme="majorHAnsi"/>
                <w:b/>
                <w:sz w:val="22"/>
                <w:szCs w:val="22"/>
              </w:rPr>
            </w:pPr>
            <w:r w:rsidRPr="00D23F83">
              <w:rPr>
                <w:rFonts w:asciiTheme="majorHAnsi" w:hAnsiTheme="majorHAnsi"/>
                <w:b/>
                <w:sz w:val="22"/>
                <w:szCs w:val="22"/>
              </w:rPr>
              <w:t>4 733 500</w:t>
            </w:r>
          </w:p>
        </w:tc>
        <w:tc>
          <w:tcPr>
            <w:tcW w:w="1530" w:type="dxa"/>
            <w:tcBorders>
              <w:top w:val="single" w:sz="4" w:space="0" w:color="auto"/>
              <w:bottom w:val="double" w:sz="4" w:space="0" w:color="auto"/>
              <w:right w:val="double" w:sz="4" w:space="0" w:color="auto"/>
            </w:tcBorders>
          </w:tcPr>
          <w:p w:rsidR="005758A0" w:rsidRPr="00D23F83" w:rsidRDefault="005758A0" w:rsidP="008A0D91">
            <w:pPr>
              <w:pStyle w:val="BodyText"/>
              <w:jc w:val="center"/>
              <w:rPr>
                <w:rFonts w:asciiTheme="majorHAnsi" w:hAnsiTheme="majorHAnsi"/>
                <w:b/>
                <w:sz w:val="22"/>
                <w:szCs w:val="22"/>
              </w:rPr>
            </w:pPr>
            <w:r w:rsidRPr="00D23F83">
              <w:rPr>
                <w:rFonts w:asciiTheme="majorHAnsi" w:hAnsiTheme="majorHAnsi"/>
                <w:b/>
                <w:sz w:val="22"/>
                <w:szCs w:val="22"/>
              </w:rPr>
              <w:t>6 593 500</w:t>
            </w:r>
          </w:p>
        </w:tc>
        <w:tc>
          <w:tcPr>
            <w:tcW w:w="1620" w:type="dxa"/>
            <w:tcBorders>
              <w:top w:val="single" w:sz="4" w:space="0" w:color="auto"/>
              <w:left w:val="double" w:sz="4" w:space="0" w:color="auto"/>
              <w:bottom w:val="double" w:sz="4" w:space="0" w:color="auto"/>
              <w:right w:val="double" w:sz="4" w:space="0" w:color="auto"/>
            </w:tcBorders>
          </w:tcPr>
          <w:p w:rsidR="005758A0" w:rsidRPr="00D23F83" w:rsidRDefault="005758A0" w:rsidP="008A0D91">
            <w:pPr>
              <w:pStyle w:val="BodyText"/>
              <w:jc w:val="center"/>
              <w:rPr>
                <w:rFonts w:asciiTheme="majorHAnsi" w:hAnsiTheme="majorHAnsi"/>
                <w:b/>
                <w:sz w:val="22"/>
                <w:szCs w:val="22"/>
              </w:rPr>
            </w:pPr>
            <w:r w:rsidRPr="00D23F83">
              <w:rPr>
                <w:rFonts w:asciiTheme="majorHAnsi" w:hAnsiTheme="majorHAnsi"/>
                <w:b/>
                <w:sz w:val="22"/>
                <w:szCs w:val="22"/>
              </w:rPr>
              <w:t>FA=1.900</w:t>
            </w:r>
          </w:p>
        </w:tc>
        <w:tc>
          <w:tcPr>
            <w:tcW w:w="1800" w:type="dxa"/>
            <w:vMerge/>
            <w:tcBorders>
              <w:left w:val="double" w:sz="4" w:space="0" w:color="auto"/>
              <w:bottom w:val="double" w:sz="4" w:space="0" w:color="auto"/>
              <w:right w:val="double" w:sz="4" w:space="0" w:color="auto"/>
            </w:tcBorders>
            <w:shd w:val="clear" w:color="auto" w:fill="auto"/>
          </w:tcPr>
          <w:p w:rsidR="005758A0" w:rsidRPr="00D23F83" w:rsidRDefault="005758A0" w:rsidP="008A0D91">
            <w:pPr>
              <w:jc w:val="center"/>
              <w:rPr>
                <w:rFonts w:asciiTheme="majorHAnsi" w:hAnsiTheme="majorHAnsi"/>
                <w:b/>
              </w:rPr>
            </w:pPr>
          </w:p>
        </w:tc>
      </w:tr>
    </w:tbl>
    <w:p w:rsidR="00692B85" w:rsidRPr="005148FA" w:rsidRDefault="00692B85" w:rsidP="00107286">
      <w:pPr>
        <w:rPr>
          <w:rFonts w:asciiTheme="majorHAnsi" w:hAnsiTheme="majorHAnsi"/>
        </w:rPr>
      </w:pPr>
    </w:p>
    <w:p w:rsidR="00B93E40" w:rsidRPr="00B93E40" w:rsidRDefault="00692B85" w:rsidP="008A1F97">
      <w:pPr>
        <w:pStyle w:val="Heading2"/>
      </w:pPr>
      <w:bookmarkStart w:id="19" w:name="_Toc416350572"/>
      <w:r w:rsidRPr="005148FA">
        <w:t>Podaci o imovinsko-pravnim odnosima</w:t>
      </w:r>
      <w:bookmarkEnd w:id="19"/>
      <w:r w:rsidRPr="005148FA">
        <w:t xml:space="preserve"> </w:t>
      </w:r>
    </w:p>
    <w:p w:rsidR="00B93E40" w:rsidRPr="000E722F" w:rsidRDefault="00B93E40" w:rsidP="00AF4087">
      <w:pPr>
        <w:spacing w:after="120"/>
        <w:jc w:val="both"/>
        <w:rPr>
          <w:rFonts w:asciiTheme="majorHAnsi" w:hAnsiTheme="majorHAnsi"/>
          <w:color w:val="000000" w:themeColor="text1"/>
          <w:sz w:val="24"/>
          <w:szCs w:val="24"/>
        </w:rPr>
      </w:pPr>
      <w:r>
        <w:rPr>
          <w:rFonts w:asciiTheme="majorHAnsi" w:hAnsiTheme="majorHAnsi"/>
          <w:sz w:val="24"/>
          <w:szCs w:val="24"/>
        </w:rPr>
        <w:t xml:space="preserve">Ležišta </w:t>
      </w:r>
      <w:r w:rsidR="00FA4FF6" w:rsidRPr="00FA4FF6">
        <w:rPr>
          <w:rFonts w:asciiTheme="majorHAnsi" w:hAnsiTheme="majorHAnsi"/>
          <w:sz w:val="24"/>
          <w:szCs w:val="24"/>
        </w:rPr>
        <w:t>„Zag</w:t>
      </w:r>
      <w:r w:rsidR="00AF4087">
        <w:rPr>
          <w:rFonts w:asciiTheme="majorHAnsi" w:hAnsiTheme="majorHAnsi"/>
          <w:sz w:val="24"/>
          <w:szCs w:val="24"/>
        </w:rPr>
        <w:t xml:space="preserve">rad“, </w:t>
      </w:r>
      <w:r w:rsidR="00AF4087" w:rsidRPr="00D23F83">
        <w:rPr>
          <w:rFonts w:asciiTheme="majorHAnsi" w:hAnsiTheme="majorHAnsi"/>
          <w:sz w:val="24"/>
          <w:szCs w:val="24"/>
        </w:rPr>
        <w:t xml:space="preserve">„Đurakov do </w:t>
      </w:r>
      <w:r w:rsidR="00FA4FF6" w:rsidRPr="00D23F83">
        <w:rPr>
          <w:rFonts w:asciiTheme="majorHAnsi" w:hAnsiTheme="majorHAnsi"/>
          <w:sz w:val="24"/>
          <w:szCs w:val="24"/>
        </w:rPr>
        <w:t>II“, „Štitovo</w:t>
      </w:r>
      <w:r w:rsidR="00FA4FF6" w:rsidRPr="00FA4FF6">
        <w:rPr>
          <w:rFonts w:asciiTheme="majorHAnsi" w:hAnsiTheme="majorHAnsi"/>
          <w:sz w:val="24"/>
          <w:szCs w:val="24"/>
        </w:rPr>
        <w:t xml:space="preserve"> II“ i „Biočki stan“</w:t>
      </w:r>
      <w:r w:rsidRPr="005148FA">
        <w:rPr>
          <w:rFonts w:asciiTheme="majorHAnsi" w:hAnsiTheme="majorHAnsi"/>
          <w:sz w:val="24"/>
          <w:szCs w:val="24"/>
        </w:rPr>
        <w:t xml:space="preserve">, </w:t>
      </w:r>
      <w:r>
        <w:rPr>
          <w:rFonts w:asciiTheme="majorHAnsi" w:hAnsiTheme="majorHAnsi"/>
          <w:sz w:val="24"/>
          <w:szCs w:val="24"/>
        </w:rPr>
        <w:t xml:space="preserve">administativno pripadaju </w:t>
      </w:r>
      <w:r w:rsidRPr="005148FA">
        <w:rPr>
          <w:rFonts w:asciiTheme="majorHAnsi" w:hAnsiTheme="majorHAnsi"/>
          <w:sz w:val="24"/>
          <w:szCs w:val="24"/>
        </w:rPr>
        <w:t>opština Nikšić</w:t>
      </w:r>
      <w:r>
        <w:rPr>
          <w:rFonts w:asciiTheme="majorHAnsi" w:hAnsiTheme="majorHAnsi"/>
          <w:sz w:val="24"/>
          <w:szCs w:val="24"/>
        </w:rPr>
        <w:t xml:space="preserve">. Prema podacima dobijenim od </w:t>
      </w:r>
      <w:r w:rsidR="00D23F83">
        <w:rPr>
          <w:rFonts w:asciiTheme="majorHAnsi" w:hAnsiTheme="majorHAnsi"/>
          <w:sz w:val="24"/>
          <w:szCs w:val="24"/>
        </w:rPr>
        <w:t xml:space="preserve">Uprave </w:t>
      </w:r>
      <w:r w:rsidR="00651481">
        <w:rPr>
          <w:rFonts w:asciiTheme="majorHAnsi" w:hAnsiTheme="majorHAnsi"/>
          <w:sz w:val="24"/>
          <w:szCs w:val="24"/>
        </w:rPr>
        <w:t xml:space="preserve">za </w:t>
      </w:r>
      <w:r w:rsidR="00651481" w:rsidRPr="000E722F">
        <w:rPr>
          <w:rFonts w:asciiTheme="majorHAnsi" w:hAnsiTheme="majorHAnsi"/>
          <w:color w:val="000000" w:themeColor="text1"/>
          <w:sz w:val="24"/>
          <w:szCs w:val="24"/>
        </w:rPr>
        <w:t>nekretnine P.J.</w:t>
      </w:r>
      <w:r w:rsidR="00D23F83" w:rsidRPr="000E722F">
        <w:rPr>
          <w:rFonts w:asciiTheme="majorHAnsi" w:hAnsiTheme="majorHAnsi"/>
          <w:color w:val="000000" w:themeColor="text1"/>
          <w:sz w:val="24"/>
          <w:szCs w:val="24"/>
        </w:rPr>
        <w:t xml:space="preserve"> Nikšić</w:t>
      </w:r>
      <w:r w:rsidR="002C26C8" w:rsidRPr="000E722F">
        <w:rPr>
          <w:rFonts w:asciiTheme="majorHAnsi" w:hAnsiTheme="majorHAnsi"/>
          <w:color w:val="000000" w:themeColor="text1"/>
          <w:sz w:val="24"/>
          <w:szCs w:val="24"/>
        </w:rPr>
        <w:t xml:space="preserve"> (akt broj 958-103-205/14 od 16.03.2015.godine</w:t>
      </w:r>
      <w:r w:rsidR="008A1F97" w:rsidRPr="000E722F">
        <w:rPr>
          <w:rFonts w:asciiTheme="majorHAnsi" w:hAnsiTheme="majorHAnsi"/>
          <w:color w:val="000000" w:themeColor="text1"/>
          <w:sz w:val="24"/>
          <w:szCs w:val="24"/>
        </w:rPr>
        <w:t>)</w:t>
      </w:r>
      <w:r w:rsidRPr="000E722F">
        <w:rPr>
          <w:rFonts w:asciiTheme="majorHAnsi" w:hAnsiTheme="majorHAnsi"/>
          <w:color w:val="000000" w:themeColor="text1"/>
          <w:sz w:val="24"/>
          <w:szCs w:val="24"/>
        </w:rPr>
        <w:t>, prostor koji je okonturen granic</w:t>
      </w:r>
      <w:r w:rsidR="00FA4FF6" w:rsidRPr="000E722F">
        <w:rPr>
          <w:rFonts w:asciiTheme="majorHAnsi" w:hAnsiTheme="majorHAnsi"/>
          <w:color w:val="000000" w:themeColor="text1"/>
          <w:sz w:val="24"/>
          <w:szCs w:val="24"/>
        </w:rPr>
        <w:t xml:space="preserve">ama ležišta nalazi se u svojini </w:t>
      </w:r>
      <w:r w:rsidR="008A1F97" w:rsidRPr="000E722F">
        <w:rPr>
          <w:rFonts w:asciiTheme="majorHAnsi" w:hAnsiTheme="majorHAnsi"/>
          <w:color w:val="000000" w:themeColor="text1"/>
          <w:sz w:val="24"/>
          <w:szCs w:val="24"/>
        </w:rPr>
        <w:t>fizičkih</w:t>
      </w:r>
      <w:r w:rsidR="00F675AB" w:rsidRPr="000E722F">
        <w:rPr>
          <w:rFonts w:asciiTheme="majorHAnsi" w:hAnsiTheme="majorHAnsi"/>
          <w:color w:val="000000" w:themeColor="text1"/>
          <w:sz w:val="24"/>
          <w:szCs w:val="24"/>
        </w:rPr>
        <w:t xml:space="preserve"> lica</w:t>
      </w:r>
      <w:r w:rsidR="002C26C8" w:rsidRPr="000E722F">
        <w:rPr>
          <w:rFonts w:asciiTheme="majorHAnsi" w:hAnsiTheme="majorHAnsi"/>
          <w:color w:val="000000" w:themeColor="text1"/>
          <w:sz w:val="24"/>
          <w:szCs w:val="24"/>
        </w:rPr>
        <w:t xml:space="preserve"> </w:t>
      </w:r>
      <w:r w:rsidR="00651481" w:rsidRPr="000E722F">
        <w:rPr>
          <w:rFonts w:asciiTheme="majorHAnsi" w:hAnsiTheme="majorHAnsi"/>
          <w:color w:val="000000" w:themeColor="text1"/>
          <w:sz w:val="24"/>
          <w:szCs w:val="24"/>
        </w:rPr>
        <w:t xml:space="preserve">i </w:t>
      </w:r>
      <w:r w:rsidR="00E0336E" w:rsidRPr="000E722F">
        <w:rPr>
          <w:rFonts w:asciiTheme="majorHAnsi" w:hAnsiTheme="majorHAnsi"/>
          <w:color w:val="000000" w:themeColor="text1"/>
          <w:sz w:val="24"/>
          <w:szCs w:val="24"/>
        </w:rPr>
        <w:t xml:space="preserve">Rudnika boksita AD </w:t>
      </w:r>
      <w:r w:rsidR="00651481" w:rsidRPr="000E722F">
        <w:rPr>
          <w:rFonts w:asciiTheme="majorHAnsi" w:hAnsiTheme="majorHAnsi"/>
          <w:color w:val="000000" w:themeColor="text1"/>
          <w:sz w:val="24"/>
          <w:szCs w:val="24"/>
        </w:rPr>
        <w:t xml:space="preserve">- </w:t>
      </w:r>
      <w:r w:rsidR="002C26C8" w:rsidRPr="000E722F">
        <w:rPr>
          <w:rFonts w:asciiTheme="majorHAnsi" w:hAnsiTheme="majorHAnsi"/>
          <w:color w:val="000000" w:themeColor="text1"/>
          <w:sz w:val="24"/>
          <w:szCs w:val="24"/>
        </w:rPr>
        <w:t>Nikšić.</w:t>
      </w:r>
    </w:p>
    <w:p w:rsidR="00B93E40" w:rsidRPr="000A2C14" w:rsidRDefault="00B93E40" w:rsidP="00AF4087">
      <w:pPr>
        <w:spacing w:after="0" w:line="240" w:lineRule="auto"/>
        <w:jc w:val="both"/>
        <w:rPr>
          <w:rFonts w:asciiTheme="majorHAnsi" w:hAnsiTheme="majorHAnsi"/>
          <w:sz w:val="24"/>
          <w:szCs w:val="24"/>
        </w:rPr>
      </w:pPr>
      <w:r w:rsidRPr="000A2C14">
        <w:rPr>
          <w:rFonts w:asciiTheme="majorHAnsi" w:hAnsiTheme="majorHAnsi" w:cstheme="minorHAnsi"/>
          <w:sz w:val="24"/>
          <w:szCs w:val="24"/>
        </w:rPr>
        <w:t xml:space="preserve">Podaci o imovinsko-pravnim odnosima dati su kao Prilog  </w:t>
      </w:r>
      <w:r w:rsidR="000E722F">
        <w:rPr>
          <w:rFonts w:asciiTheme="majorHAnsi" w:hAnsiTheme="majorHAnsi" w:cstheme="minorHAnsi"/>
          <w:sz w:val="24"/>
          <w:szCs w:val="24"/>
        </w:rPr>
        <w:t>1</w:t>
      </w:r>
      <w:r w:rsidR="002D63AE">
        <w:rPr>
          <w:rFonts w:asciiTheme="majorHAnsi" w:hAnsiTheme="majorHAnsi" w:cstheme="minorHAnsi"/>
          <w:sz w:val="24"/>
          <w:szCs w:val="24"/>
        </w:rPr>
        <w:t xml:space="preserve"> </w:t>
      </w:r>
      <w:r w:rsidRPr="000A2C14">
        <w:rPr>
          <w:rFonts w:asciiTheme="majorHAnsi" w:hAnsiTheme="majorHAnsi" w:cstheme="minorHAnsi"/>
          <w:sz w:val="24"/>
          <w:szCs w:val="24"/>
        </w:rPr>
        <w:t>Koncesionog akta</w:t>
      </w:r>
      <w:r w:rsidR="000A2C14" w:rsidRPr="000A2C14">
        <w:rPr>
          <w:rFonts w:asciiTheme="majorHAnsi" w:hAnsiTheme="majorHAnsi" w:cstheme="minorHAnsi"/>
          <w:sz w:val="24"/>
          <w:szCs w:val="24"/>
        </w:rPr>
        <w:t>.</w:t>
      </w:r>
    </w:p>
    <w:p w:rsidR="00CC4347" w:rsidRPr="005148FA" w:rsidRDefault="00CC4347" w:rsidP="00107286">
      <w:pPr>
        <w:pStyle w:val="BodyText"/>
        <w:spacing w:line="276" w:lineRule="auto"/>
        <w:rPr>
          <w:rFonts w:asciiTheme="majorHAnsi" w:hAnsiTheme="majorHAnsi"/>
          <w:b/>
          <w:color w:val="FF0000"/>
          <w:szCs w:val="24"/>
        </w:rPr>
      </w:pPr>
    </w:p>
    <w:p w:rsidR="00CC4347" w:rsidRDefault="00692B85" w:rsidP="008A1F97">
      <w:pPr>
        <w:pStyle w:val="Heading2"/>
      </w:pPr>
      <w:bookmarkStart w:id="20" w:name="_Toc416350573"/>
      <w:r w:rsidRPr="005148FA">
        <w:t>Podaci iz prostorno-planske dokumentacije</w:t>
      </w:r>
      <w:bookmarkEnd w:id="20"/>
      <w:r w:rsidRPr="005148FA">
        <w:t xml:space="preserve"> </w:t>
      </w:r>
    </w:p>
    <w:p w:rsidR="00CC4347" w:rsidRPr="00CC4347" w:rsidRDefault="00CC4347" w:rsidP="00CC4347">
      <w:pPr>
        <w:spacing w:after="0"/>
      </w:pPr>
    </w:p>
    <w:p w:rsidR="0081735E" w:rsidRPr="004A51B7" w:rsidRDefault="00CC4347" w:rsidP="008A1F97">
      <w:pPr>
        <w:autoSpaceDE w:val="0"/>
        <w:autoSpaceDN w:val="0"/>
        <w:adjustRightInd w:val="0"/>
        <w:spacing w:after="0"/>
        <w:jc w:val="both"/>
        <w:rPr>
          <w:rFonts w:asciiTheme="majorHAnsi" w:hAnsiTheme="majorHAnsi"/>
          <w:sz w:val="24"/>
          <w:szCs w:val="24"/>
          <w:lang w:val="nn-NO"/>
        </w:rPr>
      </w:pPr>
      <w:r w:rsidRPr="004A51B7">
        <w:rPr>
          <w:rFonts w:asciiTheme="majorHAnsi" w:hAnsiTheme="majorHAnsi"/>
          <w:sz w:val="24"/>
          <w:szCs w:val="24"/>
          <w:lang w:val="nn-NO"/>
        </w:rPr>
        <w:t xml:space="preserve">Prostornim planom Crne Gore iz 2008. godine, u sekciji 3.2.2. Mineralne sirovine, je definisano da </w:t>
      </w:r>
      <w:r w:rsidR="0081735E" w:rsidRPr="004A51B7">
        <w:rPr>
          <w:rFonts w:asciiTheme="majorHAnsi" w:hAnsiTheme="majorHAnsi"/>
          <w:sz w:val="24"/>
          <w:szCs w:val="24"/>
          <w:lang w:val="nn-NO"/>
        </w:rPr>
        <w:t>je u terenima Crne Gore otkriveno preko 90 pojava i ležišta crvenih boksita. Najbrojnija i najbogatija ležišta su u karstnim terenima zone Visokog krša, kojoj pripadaju i ležišta „Zagrad“, „Đurakov do II“, „Štitovo II“ i „Biočki stan“.</w:t>
      </w:r>
      <w:r w:rsidR="008A1F97" w:rsidRPr="004A51B7">
        <w:rPr>
          <w:rFonts w:asciiTheme="majorHAnsi" w:hAnsiTheme="majorHAnsi"/>
          <w:sz w:val="24"/>
          <w:szCs w:val="24"/>
          <w:lang w:val="nn-NO"/>
        </w:rPr>
        <w:t xml:space="preserve"> Takođe, predmetna ležišta su obrađena i u predlogu PUP Nikšić koji je u fazi donošenja (</w:t>
      </w:r>
      <w:hyperlink r:id="rId9" w:history="1">
        <w:r w:rsidR="008A1F97" w:rsidRPr="004A51B7">
          <w:rPr>
            <w:rStyle w:val="Hyperlink"/>
            <w:rFonts w:asciiTheme="majorHAnsi" w:hAnsiTheme="majorHAnsi"/>
            <w:sz w:val="24"/>
            <w:szCs w:val="24"/>
            <w:lang w:val="nn-NO"/>
          </w:rPr>
          <w:t>http://niksic.me/javna-rasprava-na-nacrt-prostorno-urbanistickog-plana-opstine/</w:t>
        </w:r>
      </w:hyperlink>
      <w:r w:rsidR="008A1F97" w:rsidRPr="004A51B7">
        <w:rPr>
          <w:rFonts w:asciiTheme="majorHAnsi" w:hAnsiTheme="majorHAnsi"/>
          <w:color w:val="00B050"/>
          <w:sz w:val="24"/>
          <w:szCs w:val="24"/>
          <w:lang w:val="nn-NO"/>
        </w:rPr>
        <w:t>)</w:t>
      </w:r>
      <w:r w:rsidR="00964FE3" w:rsidRPr="004A51B7">
        <w:rPr>
          <w:rFonts w:asciiTheme="majorHAnsi" w:hAnsiTheme="majorHAnsi"/>
          <w:color w:val="00B050"/>
          <w:sz w:val="24"/>
          <w:szCs w:val="24"/>
          <w:lang w:val="nn-NO"/>
        </w:rPr>
        <w:t>.</w:t>
      </w:r>
      <w:r w:rsidR="008A1F97" w:rsidRPr="004A51B7">
        <w:rPr>
          <w:rFonts w:asciiTheme="majorHAnsi" w:hAnsiTheme="majorHAnsi"/>
          <w:sz w:val="24"/>
          <w:szCs w:val="24"/>
          <w:lang w:val="nn-NO"/>
        </w:rPr>
        <w:t xml:space="preserve"> </w:t>
      </w:r>
    </w:p>
    <w:p w:rsidR="00C8493D" w:rsidRPr="005148FA" w:rsidRDefault="00C8493D" w:rsidP="00107286">
      <w:pPr>
        <w:pStyle w:val="BodyText"/>
        <w:spacing w:line="276" w:lineRule="auto"/>
        <w:rPr>
          <w:rFonts w:asciiTheme="majorHAnsi" w:hAnsiTheme="majorHAnsi"/>
          <w:b/>
          <w:color w:val="FF0000"/>
          <w:szCs w:val="24"/>
        </w:rPr>
      </w:pPr>
    </w:p>
    <w:p w:rsidR="00692B85" w:rsidRDefault="00692B85" w:rsidP="008A1F97">
      <w:pPr>
        <w:pStyle w:val="Heading2"/>
      </w:pPr>
      <w:bookmarkStart w:id="21" w:name="_Toc416350574"/>
      <w:r w:rsidRPr="005148FA">
        <w:t>Infrastrukturni objekti</w:t>
      </w:r>
      <w:bookmarkEnd w:id="21"/>
      <w:r w:rsidRPr="005148FA">
        <w:t xml:space="preserve"> </w:t>
      </w:r>
    </w:p>
    <w:p w:rsidR="002F6542" w:rsidRPr="005148FA" w:rsidRDefault="002F6542" w:rsidP="00107286">
      <w:pPr>
        <w:pStyle w:val="BodyText"/>
        <w:spacing w:line="276" w:lineRule="auto"/>
        <w:rPr>
          <w:rFonts w:asciiTheme="majorHAnsi" w:hAnsiTheme="majorHAnsi"/>
          <w:b/>
          <w:color w:val="FF0000"/>
          <w:szCs w:val="24"/>
        </w:rPr>
      </w:pPr>
    </w:p>
    <w:p w:rsidR="00B61C01" w:rsidRPr="004A51B7" w:rsidRDefault="00B61C01" w:rsidP="00B61C01">
      <w:pPr>
        <w:tabs>
          <w:tab w:val="num" w:pos="-3060"/>
        </w:tabs>
        <w:jc w:val="both"/>
        <w:rPr>
          <w:rFonts w:asciiTheme="majorHAnsi" w:hAnsiTheme="majorHAnsi"/>
          <w:color w:val="000000" w:themeColor="text1"/>
          <w:sz w:val="24"/>
          <w:szCs w:val="24"/>
          <w:lang w:val="nn-NO"/>
        </w:rPr>
      </w:pPr>
      <w:r w:rsidRPr="004A51B7">
        <w:rPr>
          <w:rFonts w:asciiTheme="majorHAnsi" w:hAnsiTheme="majorHAnsi"/>
          <w:sz w:val="24"/>
          <w:szCs w:val="24"/>
          <w:lang w:val="nn-NO"/>
        </w:rPr>
        <w:t>Ležište „Zagrad” posjeduje infrastrukturu za snabdijevenje sa električnom energijom. Na s</w:t>
      </w:r>
      <w:r w:rsidR="00964FE3" w:rsidRPr="004A51B7">
        <w:rPr>
          <w:rFonts w:asciiTheme="majorHAnsi" w:hAnsiTheme="majorHAnsi"/>
          <w:sz w:val="24"/>
          <w:szCs w:val="24"/>
          <w:lang w:val="nn-NO"/>
        </w:rPr>
        <w:t xml:space="preserve">amom lokalitetu se </w:t>
      </w:r>
      <w:r w:rsidR="00964FE3" w:rsidRPr="004A51B7">
        <w:rPr>
          <w:rFonts w:asciiTheme="majorHAnsi" w:hAnsiTheme="majorHAnsi"/>
          <w:color w:val="000000" w:themeColor="text1"/>
          <w:sz w:val="24"/>
          <w:szCs w:val="24"/>
          <w:lang w:val="nn-NO"/>
        </w:rPr>
        <w:t>nalaze objek</w:t>
      </w:r>
      <w:r w:rsidRPr="004A51B7">
        <w:rPr>
          <w:rFonts w:asciiTheme="majorHAnsi" w:hAnsiTheme="majorHAnsi"/>
          <w:color w:val="000000" w:themeColor="text1"/>
          <w:sz w:val="24"/>
          <w:szCs w:val="24"/>
          <w:lang w:val="nn-NO"/>
        </w:rPr>
        <w:t>ti koji se mogu koristiti: radionica za održavanje mehanizacije, bistijerna za vodu, menza, kontejneri za smještaj radnika, pumpa za snabdijevanje gorivom</w:t>
      </w:r>
      <w:r w:rsidR="00723F85" w:rsidRPr="004A51B7">
        <w:rPr>
          <w:rFonts w:asciiTheme="majorHAnsi" w:hAnsiTheme="majorHAnsi"/>
          <w:color w:val="000000" w:themeColor="text1"/>
          <w:sz w:val="24"/>
          <w:szCs w:val="24"/>
          <w:lang w:val="nn-NO"/>
        </w:rPr>
        <w:t>.</w:t>
      </w:r>
    </w:p>
    <w:p w:rsidR="00B61C01" w:rsidRPr="004A51B7" w:rsidRDefault="00B61C01" w:rsidP="00B61C01">
      <w:pPr>
        <w:tabs>
          <w:tab w:val="num" w:pos="-3060"/>
        </w:tabs>
        <w:jc w:val="both"/>
        <w:rPr>
          <w:rFonts w:asciiTheme="majorHAnsi" w:hAnsiTheme="majorHAnsi"/>
          <w:color w:val="000000" w:themeColor="text1"/>
          <w:sz w:val="24"/>
          <w:szCs w:val="24"/>
          <w:lang w:val="nn-NO"/>
        </w:rPr>
      </w:pPr>
      <w:r w:rsidRPr="004A51B7">
        <w:rPr>
          <w:rFonts w:asciiTheme="majorHAnsi" w:hAnsiTheme="majorHAnsi"/>
          <w:color w:val="000000" w:themeColor="text1"/>
          <w:sz w:val="24"/>
          <w:szCs w:val="24"/>
          <w:lang w:val="nn-NO"/>
        </w:rPr>
        <w:t>Ležište „Đurakov do</w:t>
      </w:r>
      <w:r w:rsidR="00723F85" w:rsidRPr="004A51B7">
        <w:rPr>
          <w:rFonts w:asciiTheme="majorHAnsi" w:hAnsiTheme="majorHAnsi"/>
          <w:color w:val="000000" w:themeColor="text1"/>
          <w:sz w:val="24"/>
          <w:szCs w:val="24"/>
          <w:lang w:val="nn-NO"/>
        </w:rPr>
        <w:t xml:space="preserve"> II</w:t>
      </w:r>
      <w:r w:rsidRPr="004A51B7">
        <w:rPr>
          <w:rFonts w:asciiTheme="majorHAnsi" w:hAnsiTheme="majorHAnsi"/>
          <w:color w:val="000000" w:themeColor="text1"/>
          <w:sz w:val="24"/>
          <w:szCs w:val="24"/>
          <w:lang w:val="nn-NO"/>
        </w:rPr>
        <w:t>” posjeduje infrastrukturu za snabdijevenje sa električnom energijom. Na samom lokalitetu se nalazi jedan objekat koji je u izuzetno lošem stanju i ne može se koristiti bez određene rekonstrukcije. Za potrebe rudnika snabdijevanje pijaćom i tehničkom vodom obavljaće se cistijernama za vodu.</w:t>
      </w:r>
    </w:p>
    <w:p w:rsidR="00B61C01" w:rsidRPr="004A51B7" w:rsidRDefault="00B61C01" w:rsidP="00B61C01">
      <w:pPr>
        <w:tabs>
          <w:tab w:val="num" w:pos="-3060"/>
        </w:tabs>
        <w:jc w:val="both"/>
        <w:rPr>
          <w:rFonts w:asciiTheme="majorHAnsi" w:hAnsiTheme="majorHAnsi"/>
          <w:sz w:val="24"/>
          <w:szCs w:val="24"/>
          <w:lang w:val="nn-NO"/>
        </w:rPr>
      </w:pPr>
      <w:r w:rsidRPr="004A51B7">
        <w:rPr>
          <w:rFonts w:asciiTheme="majorHAnsi" w:hAnsiTheme="majorHAnsi"/>
          <w:color w:val="000000" w:themeColor="text1"/>
          <w:sz w:val="24"/>
          <w:szCs w:val="24"/>
          <w:lang w:val="nn-NO"/>
        </w:rPr>
        <w:t>Prostor na kome se nalazi ležište „Štitovo II“ je nenaseljeno</w:t>
      </w:r>
      <w:r w:rsidRPr="004A51B7">
        <w:rPr>
          <w:rFonts w:asciiTheme="majorHAnsi" w:hAnsiTheme="majorHAnsi"/>
          <w:sz w:val="24"/>
          <w:szCs w:val="24"/>
          <w:lang w:val="nn-NO"/>
        </w:rPr>
        <w:t>. Ležište je povezano sa 10 kV dalekovodom sa površinskog kopa „Đurakov do“. Na samom  lokalitetu se nalaze par objekata koji su napušteni i ne mogu se koristit</w:t>
      </w:r>
      <w:r w:rsidR="00723F85" w:rsidRPr="004A51B7">
        <w:rPr>
          <w:rFonts w:asciiTheme="majorHAnsi" w:hAnsiTheme="majorHAnsi"/>
          <w:sz w:val="24"/>
          <w:szCs w:val="24"/>
          <w:lang w:val="nn-NO"/>
        </w:rPr>
        <w:t>i bez određene rekonstrukcije (</w:t>
      </w:r>
      <w:r w:rsidRPr="004A51B7">
        <w:rPr>
          <w:rFonts w:asciiTheme="majorHAnsi" w:hAnsiTheme="majorHAnsi"/>
          <w:sz w:val="24"/>
          <w:szCs w:val="24"/>
          <w:lang w:val="nn-NO"/>
        </w:rPr>
        <w:t>kupatilo</w:t>
      </w:r>
      <w:r w:rsidR="00723F85" w:rsidRPr="004A51B7">
        <w:rPr>
          <w:rFonts w:asciiTheme="majorHAnsi" w:hAnsiTheme="majorHAnsi"/>
          <w:sz w:val="24"/>
          <w:szCs w:val="24"/>
          <w:lang w:val="nn-NO"/>
        </w:rPr>
        <w:t xml:space="preserve">, </w:t>
      </w:r>
      <w:r w:rsidR="00723F85" w:rsidRPr="004A51B7">
        <w:rPr>
          <w:rFonts w:asciiTheme="majorHAnsi" w:hAnsiTheme="majorHAnsi"/>
          <w:sz w:val="24"/>
          <w:szCs w:val="24"/>
          <w:lang w:val="nn-NO"/>
        </w:rPr>
        <w:lastRenderedPageBreak/>
        <w:t xml:space="preserve">bistijerna za vodu, </w:t>
      </w:r>
      <w:r w:rsidRPr="004A51B7">
        <w:rPr>
          <w:rFonts w:asciiTheme="majorHAnsi" w:hAnsiTheme="majorHAnsi"/>
          <w:sz w:val="24"/>
          <w:szCs w:val="24"/>
          <w:lang w:val="nn-NO"/>
        </w:rPr>
        <w:t>menza, kotejneri za osoblje i radio</w:t>
      </w:r>
      <w:r w:rsidR="00723F85" w:rsidRPr="004A51B7">
        <w:rPr>
          <w:rFonts w:asciiTheme="majorHAnsi" w:hAnsiTheme="majorHAnsi"/>
          <w:sz w:val="24"/>
          <w:szCs w:val="24"/>
          <w:lang w:val="nn-NO"/>
        </w:rPr>
        <w:t>nica za održavanje mehanizacije</w:t>
      </w:r>
      <w:r w:rsidRPr="004A51B7">
        <w:rPr>
          <w:rFonts w:asciiTheme="majorHAnsi" w:hAnsiTheme="majorHAnsi"/>
          <w:sz w:val="24"/>
          <w:szCs w:val="24"/>
          <w:lang w:val="nn-NO"/>
        </w:rPr>
        <w:t>). Snabdijevanje vodom je otežano, obzirom da ovo područje nema izvore pijaće vode. Za potrebe rudnika snabdijevanje pijaćom i tehničkom vodom obavljaće se cistijernama za vodu.</w:t>
      </w:r>
    </w:p>
    <w:p w:rsidR="00B61C01" w:rsidRPr="008A1F97" w:rsidRDefault="00B61C01" w:rsidP="00742EA5">
      <w:pPr>
        <w:tabs>
          <w:tab w:val="num" w:pos="-3060"/>
        </w:tabs>
        <w:spacing w:after="0" w:line="240" w:lineRule="auto"/>
        <w:jc w:val="both"/>
        <w:rPr>
          <w:rFonts w:asciiTheme="majorHAnsi" w:hAnsiTheme="majorHAnsi"/>
          <w:sz w:val="24"/>
          <w:szCs w:val="24"/>
        </w:rPr>
      </w:pPr>
      <w:r w:rsidRPr="004A51B7">
        <w:rPr>
          <w:rFonts w:asciiTheme="majorHAnsi" w:hAnsiTheme="majorHAnsi"/>
          <w:sz w:val="24"/>
          <w:szCs w:val="24"/>
          <w:lang w:val="nn-NO"/>
        </w:rPr>
        <w:t>Na platou Seoca</w:t>
      </w:r>
      <w:r w:rsidR="003213E4" w:rsidRPr="004A51B7">
        <w:rPr>
          <w:rFonts w:asciiTheme="majorHAnsi" w:hAnsiTheme="majorHAnsi"/>
          <w:sz w:val="24"/>
          <w:szCs w:val="24"/>
          <w:lang w:val="nn-NO"/>
        </w:rPr>
        <w:t>,</w:t>
      </w:r>
      <w:r w:rsidRPr="004A51B7">
        <w:rPr>
          <w:rFonts w:asciiTheme="majorHAnsi" w:hAnsiTheme="majorHAnsi"/>
          <w:sz w:val="24"/>
          <w:szCs w:val="24"/>
          <w:lang w:val="nn-NO"/>
        </w:rPr>
        <w:t xml:space="preserve"> na nadmorskoj visini od 1</w:t>
      </w:r>
      <w:r w:rsidR="003213E4" w:rsidRPr="004A51B7">
        <w:rPr>
          <w:rFonts w:asciiTheme="majorHAnsi" w:hAnsiTheme="majorHAnsi"/>
          <w:sz w:val="24"/>
          <w:szCs w:val="24"/>
          <w:lang w:val="nn-NO"/>
        </w:rPr>
        <w:t>.</w:t>
      </w:r>
      <w:r w:rsidRPr="004A51B7">
        <w:rPr>
          <w:rFonts w:asciiTheme="majorHAnsi" w:hAnsiTheme="majorHAnsi"/>
          <w:sz w:val="24"/>
          <w:szCs w:val="24"/>
          <w:lang w:val="nn-NO"/>
        </w:rPr>
        <w:t>220</w:t>
      </w:r>
      <w:r w:rsidR="003213E4" w:rsidRPr="004A51B7">
        <w:rPr>
          <w:rFonts w:asciiTheme="majorHAnsi" w:hAnsiTheme="majorHAnsi"/>
          <w:sz w:val="24"/>
          <w:szCs w:val="24"/>
          <w:lang w:val="nn-NO"/>
        </w:rPr>
        <w:t xml:space="preserve"> </w:t>
      </w:r>
      <w:r w:rsidRPr="004A51B7">
        <w:rPr>
          <w:rFonts w:asciiTheme="majorHAnsi" w:hAnsiTheme="majorHAnsi"/>
          <w:sz w:val="24"/>
          <w:szCs w:val="24"/>
          <w:lang w:val="nn-NO"/>
        </w:rPr>
        <w:t>m</w:t>
      </w:r>
      <w:r w:rsidR="003213E4" w:rsidRPr="004A51B7">
        <w:rPr>
          <w:rFonts w:asciiTheme="majorHAnsi" w:hAnsiTheme="majorHAnsi"/>
          <w:sz w:val="24"/>
          <w:szCs w:val="24"/>
          <w:lang w:val="nn-NO"/>
        </w:rPr>
        <w:t>,</w:t>
      </w:r>
      <w:r w:rsidRPr="004A51B7">
        <w:rPr>
          <w:rFonts w:asciiTheme="majorHAnsi" w:hAnsiTheme="majorHAnsi"/>
          <w:sz w:val="24"/>
          <w:szCs w:val="24"/>
          <w:lang w:val="nn-NO"/>
        </w:rPr>
        <w:t xml:space="preserve"> urađen je centralni rudnički krug koji se može</w:t>
      </w:r>
      <w:r w:rsidR="003213E4" w:rsidRPr="004A51B7">
        <w:rPr>
          <w:rFonts w:asciiTheme="majorHAnsi" w:hAnsiTheme="majorHAnsi"/>
          <w:sz w:val="24"/>
          <w:szCs w:val="24"/>
          <w:lang w:val="nn-NO"/>
        </w:rPr>
        <w:t>,</w:t>
      </w:r>
      <w:r w:rsidRPr="004A51B7">
        <w:rPr>
          <w:rFonts w:asciiTheme="majorHAnsi" w:hAnsiTheme="majorHAnsi"/>
          <w:sz w:val="24"/>
          <w:szCs w:val="24"/>
          <w:lang w:val="nn-NO"/>
        </w:rPr>
        <w:t xml:space="preserve"> uz malu rekonstrukciju</w:t>
      </w:r>
      <w:r w:rsidR="003213E4" w:rsidRPr="004A51B7">
        <w:rPr>
          <w:rFonts w:asciiTheme="majorHAnsi" w:hAnsiTheme="majorHAnsi"/>
          <w:sz w:val="24"/>
          <w:szCs w:val="24"/>
          <w:lang w:val="nn-NO"/>
        </w:rPr>
        <w:t>,</w:t>
      </w:r>
      <w:r w:rsidRPr="004A51B7">
        <w:rPr>
          <w:rFonts w:asciiTheme="majorHAnsi" w:hAnsiTheme="majorHAnsi"/>
          <w:sz w:val="24"/>
          <w:szCs w:val="24"/>
          <w:lang w:val="nn-NO"/>
        </w:rPr>
        <w:t xml:space="preserve"> koristiti za potrebe jamske eksploat</w:t>
      </w:r>
      <w:r w:rsidR="003213E4" w:rsidRPr="004A51B7">
        <w:rPr>
          <w:rFonts w:asciiTheme="majorHAnsi" w:hAnsiTheme="majorHAnsi"/>
          <w:sz w:val="24"/>
          <w:szCs w:val="24"/>
          <w:lang w:val="nn-NO"/>
        </w:rPr>
        <w:t>acije jame “Biočki stan” i jame</w:t>
      </w:r>
      <w:r w:rsidRPr="004A51B7">
        <w:rPr>
          <w:rFonts w:asciiTheme="majorHAnsi" w:hAnsiTheme="majorHAnsi"/>
          <w:sz w:val="24"/>
          <w:szCs w:val="24"/>
          <w:lang w:val="nn-NO"/>
        </w:rPr>
        <w:t xml:space="preserve"> “Đurakov do”. </w:t>
      </w:r>
      <w:r w:rsidRPr="008A1F97">
        <w:rPr>
          <w:rFonts w:asciiTheme="majorHAnsi" w:hAnsiTheme="majorHAnsi"/>
          <w:sz w:val="24"/>
          <w:szCs w:val="24"/>
        </w:rPr>
        <w:t>Seoca su povezana sa Nikšićem asfaltnim putem dužine 25</w:t>
      </w:r>
      <w:r w:rsidR="003213E4" w:rsidRPr="008A1F97">
        <w:rPr>
          <w:rFonts w:asciiTheme="majorHAnsi" w:hAnsiTheme="majorHAnsi"/>
          <w:sz w:val="24"/>
          <w:szCs w:val="24"/>
        </w:rPr>
        <w:t xml:space="preserve"> </w:t>
      </w:r>
      <w:r w:rsidRPr="008A1F97">
        <w:rPr>
          <w:rFonts w:asciiTheme="majorHAnsi" w:hAnsiTheme="majorHAnsi"/>
          <w:sz w:val="24"/>
          <w:szCs w:val="24"/>
        </w:rPr>
        <w:t>km.</w:t>
      </w:r>
    </w:p>
    <w:p w:rsidR="008A1F97" w:rsidRDefault="008A1F97" w:rsidP="00796210">
      <w:pPr>
        <w:pStyle w:val="Heading2"/>
        <w:numPr>
          <w:ilvl w:val="0"/>
          <w:numId w:val="0"/>
        </w:numPr>
        <w:spacing w:before="0" w:line="240" w:lineRule="auto"/>
        <w:rPr>
          <w:rFonts w:eastAsiaTheme="minorEastAsia" w:cstheme="minorBidi"/>
          <w:b w:val="0"/>
          <w:bCs w:val="0"/>
          <w:color w:val="auto"/>
          <w:szCs w:val="24"/>
        </w:rPr>
      </w:pPr>
    </w:p>
    <w:p w:rsidR="00692B85" w:rsidRPr="005148FA" w:rsidRDefault="00692B85" w:rsidP="008A1F97">
      <w:pPr>
        <w:pStyle w:val="Heading2"/>
      </w:pPr>
      <w:bookmarkStart w:id="22" w:name="_Toc416350575"/>
      <w:r w:rsidRPr="005148FA">
        <w:t>Podaci o izvršenim geološkim istraživanjima, rezervama i kvalitetu crvenih boksita</w:t>
      </w:r>
      <w:bookmarkEnd w:id="22"/>
    </w:p>
    <w:p w:rsidR="00692B85" w:rsidRPr="005148FA" w:rsidRDefault="00692B85" w:rsidP="00742EA5">
      <w:pPr>
        <w:pStyle w:val="BodyText"/>
        <w:rPr>
          <w:rFonts w:asciiTheme="majorHAnsi" w:hAnsiTheme="majorHAnsi"/>
          <w:b/>
          <w:szCs w:val="24"/>
        </w:rPr>
      </w:pPr>
    </w:p>
    <w:p w:rsidR="00965718" w:rsidRPr="005148FA" w:rsidRDefault="00965718" w:rsidP="008A1F97">
      <w:pPr>
        <w:pStyle w:val="Heading3"/>
      </w:pPr>
      <w:bookmarkStart w:id="23" w:name="_Toc416350576"/>
      <w:r w:rsidRPr="005148FA">
        <w:t>Ležište "Zagrad"</w:t>
      </w:r>
      <w:bookmarkEnd w:id="23"/>
    </w:p>
    <w:p w:rsidR="00965718" w:rsidRDefault="00965718" w:rsidP="00742EA5">
      <w:pPr>
        <w:pStyle w:val="BodyText"/>
        <w:rPr>
          <w:rFonts w:asciiTheme="majorHAnsi" w:hAnsiTheme="majorHAnsi"/>
          <w:b/>
          <w:szCs w:val="24"/>
        </w:rPr>
      </w:pPr>
    </w:p>
    <w:p w:rsidR="008464F1" w:rsidRPr="00104417" w:rsidRDefault="00104417" w:rsidP="008A1F97">
      <w:pPr>
        <w:pStyle w:val="Heading4"/>
      </w:pPr>
      <w:r w:rsidRPr="00104417">
        <w:t>Položaj ležišta</w:t>
      </w:r>
      <w:r w:rsidR="00DB4997" w:rsidRPr="00104417">
        <w:t xml:space="preserve"> </w:t>
      </w:r>
    </w:p>
    <w:p w:rsidR="00DB4997" w:rsidRDefault="00DB4997" w:rsidP="00107286">
      <w:pPr>
        <w:pStyle w:val="BodyText"/>
        <w:spacing w:line="276" w:lineRule="auto"/>
        <w:rPr>
          <w:rFonts w:asciiTheme="majorHAnsi" w:hAnsiTheme="majorHAnsi"/>
          <w:b/>
          <w:color w:val="FF0000"/>
          <w:szCs w:val="24"/>
        </w:rPr>
      </w:pPr>
    </w:p>
    <w:p w:rsidR="00DB4997" w:rsidRPr="00964FE3" w:rsidRDefault="00DB4997" w:rsidP="00107286">
      <w:pPr>
        <w:pStyle w:val="BodyText"/>
        <w:spacing w:line="276" w:lineRule="auto"/>
        <w:rPr>
          <w:rFonts w:asciiTheme="majorHAnsi" w:hAnsiTheme="majorHAnsi"/>
        </w:rPr>
      </w:pPr>
      <w:r w:rsidRPr="00964FE3">
        <w:rPr>
          <w:rFonts w:asciiTheme="majorHAnsi" w:hAnsiTheme="majorHAnsi"/>
        </w:rPr>
        <w:t xml:space="preserve">Ležište crvenog boksita </w:t>
      </w:r>
      <w:r w:rsidRPr="00964FE3">
        <w:rPr>
          <w:rFonts w:asciiTheme="majorHAnsi" w:hAnsiTheme="majorHAnsi"/>
          <w:lang w:val="sr-Latn-CS"/>
        </w:rPr>
        <w:t>„</w:t>
      </w:r>
      <w:r w:rsidRPr="00964FE3">
        <w:rPr>
          <w:rFonts w:asciiTheme="majorHAnsi" w:hAnsiTheme="majorHAnsi"/>
        </w:rPr>
        <w:t>Zagrad</w:t>
      </w:r>
      <w:r w:rsidRPr="00964FE3">
        <w:rPr>
          <w:rFonts w:asciiTheme="majorHAnsi" w:hAnsiTheme="majorHAnsi"/>
          <w:lang w:val="sr-Cyrl-CS"/>
        </w:rPr>
        <w:t>”</w:t>
      </w:r>
      <w:r w:rsidRPr="00964FE3">
        <w:rPr>
          <w:rFonts w:asciiTheme="majorHAnsi" w:hAnsiTheme="majorHAnsi"/>
        </w:rPr>
        <w:t xml:space="preserve"> nalazi se 15 km istočno od Nikšića, u rejonu Nikšićke Župe. U geomorfološkom pogledu ovaj dio terena pripada jugozapadnim padinama planine Maganik, odnosno njegovim ograncima. Samo ležište je locirano u karstnoj uvali sela Oblatno, a gornjim dijelom i na prostoru, takođe, karstne uvale sela Zagrad, čija se nadmorska visina kreće između 860 i 970 m. Sa južne strane ležišta uzdiže se brdo Klobuk (1.045 m), a sa sjeverne Zmijinice (1.147 m) i Jaroša (1.141 m). Ležište crvenog boksita </w:t>
      </w:r>
      <w:r w:rsidRPr="00964FE3">
        <w:rPr>
          <w:rFonts w:asciiTheme="majorHAnsi" w:hAnsiTheme="majorHAnsi"/>
          <w:szCs w:val="24"/>
        </w:rPr>
        <w:t xml:space="preserve">“Zagrad” je </w:t>
      </w:r>
      <w:r w:rsidRPr="00964FE3">
        <w:rPr>
          <w:rFonts w:asciiTheme="majorHAnsi" w:hAnsiTheme="majorHAnsi"/>
        </w:rPr>
        <w:t>širokim asfaltnim putem povezano sa Nikšićem.</w:t>
      </w:r>
    </w:p>
    <w:p w:rsidR="008464F1" w:rsidRDefault="00104417" w:rsidP="008A1F97">
      <w:pPr>
        <w:pStyle w:val="Heading4"/>
      </w:pPr>
      <w:r w:rsidRPr="004A51B7">
        <w:rPr>
          <w:lang w:val="sl-SI"/>
        </w:rPr>
        <w:t xml:space="preserve"> </w:t>
      </w:r>
      <w:r w:rsidR="00B31469" w:rsidRPr="005148FA">
        <w:t xml:space="preserve">Istorijat istraživanja </w:t>
      </w:r>
    </w:p>
    <w:p w:rsidR="008464F1" w:rsidRDefault="008464F1" w:rsidP="00107286">
      <w:pPr>
        <w:pStyle w:val="BodyText"/>
        <w:spacing w:line="276" w:lineRule="auto"/>
        <w:rPr>
          <w:rFonts w:asciiTheme="majorHAnsi" w:hAnsiTheme="majorHAnsi"/>
          <w:szCs w:val="24"/>
        </w:rPr>
      </w:pPr>
    </w:p>
    <w:p w:rsidR="00771A3A" w:rsidRPr="005148FA" w:rsidRDefault="00B31469" w:rsidP="00107286">
      <w:pPr>
        <w:pStyle w:val="BodyText"/>
        <w:spacing w:line="276" w:lineRule="auto"/>
        <w:rPr>
          <w:rFonts w:asciiTheme="majorHAnsi" w:hAnsiTheme="majorHAnsi"/>
          <w:szCs w:val="24"/>
        </w:rPr>
      </w:pPr>
      <w:r w:rsidRPr="005148FA">
        <w:rPr>
          <w:rFonts w:asciiTheme="majorHAnsi" w:hAnsiTheme="majorHAnsi"/>
          <w:szCs w:val="24"/>
        </w:rPr>
        <w:t>Istraživanja</w:t>
      </w:r>
      <w:r w:rsidR="00771A3A" w:rsidRPr="005148FA">
        <w:rPr>
          <w:rFonts w:asciiTheme="majorHAnsi" w:hAnsiTheme="majorHAnsi"/>
          <w:szCs w:val="24"/>
        </w:rPr>
        <w:t xml:space="preserve"> crvenih boksita</w:t>
      </w:r>
      <w:r w:rsidRPr="005148FA">
        <w:rPr>
          <w:rFonts w:asciiTheme="majorHAnsi" w:hAnsiTheme="majorHAnsi"/>
          <w:szCs w:val="24"/>
        </w:rPr>
        <w:t xml:space="preserve"> u području Zagrada otpočela </w:t>
      </w:r>
      <w:r w:rsidR="00D74ED3" w:rsidRPr="005148FA">
        <w:rPr>
          <w:rFonts w:asciiTheme="majorHAnsi" w:hAnsiTheme="majorHAnsi"/>
          <w:szCs w:val="24"/>
        </w:rPr>
        <w:t>su</w:t>
      </w:r>
      <w:r w:rsidRPr="005148FA">
        <w:rPr>
          <w:rFonts w:asciiTheme="majorHAnsi" w:hAnsiTheme="majorHAnsi"/>
          <w:szCs w:val="24"/>
        </w:rPr>
        <w:t xml:space="preserve"> 1936. godine</w:t>
      </w:r>
      <w:r w:rsidR="00D74ED3" w:rsidRPr="005148FA">
        <w:rPr>
          <w:rFonts w:asciiTheme="majorHAnsi" w:hAnsiTheme="majorHAnsi"/>
          <w:szCs w:val="24"/>
        </w:rPr>
        <w:t xml:space="preserve">. </w:t>
      </w:r>
      <w:r w:rsidRPr="005148FA">
        <w:rPr>
          <w:rFonts w:asciiTheme="majorHAnsi" w:hAnsiTheme="majorHAnsi"/>
          <w:szCs w:val="24"/>
        </w:rPr>
        <w:t>Drugi svjetski rat je prekinuo radove na istraživanju i pripremi za eksploataciju ovog ležišta. Poslije Drugog svjetskog rata inteziviraju se geološka istraživanja za potrebe privrede. Rade se geološke karte razmjere 1:25</w:t>
      </w:r>
      <w:r w:rsidR="00771A3A" w:rsidRPr="005148FA">
        <w:rPr>
          <w:rFonts w:asciiTheme="majorHAnsi" w:hAnsiTheme="majorHAnsi"/>
          <w:szCs w:val="24"/>
        </w:rPr>
        <w:t xml:space="preserve"> </w:t>
      </w:r>
      <w:r w:rsidRPr="005148FA">
        <w:rPr>
          <w:rFonts w:asciiTheme="majorHAnsi" w:hAnsiTheme="majorHAnsi"/>
          <w:szCs w:val="24"/>
        </w:rPr>
        <w:t>000 (1952</w:t>
      </w:r>
      <w:r w:rsidR="00771A3A" w:rsidRPr="005148FA">
        <w:rPr>
          <w:rFonts w:asciiTheme="majorHAnsi" w:hAnsiTheme="majorHAnsi"/>
          <w:szCs w:val="24"/>
        </w:rPr>
        <w:t>.</w:t>
      </w:r>
      <w:r w:rsidRPr="005148FA">
        <w:rPr>
          <w:rFonts w:asciiTheme="majorHAnsi" w:hAnsiTheme="majorHAnsi"/>
          <w:szCs w:val="24"/>
        </w:rPr>
        <w:t>-1955</w:t>
      </w:r>
      <w:r w:rsidR="00771A3A" w:rsidRPr="005148FA">
        <w:rPr>
          <w:rFonts w:asciiTheme="majorHAnsi" w:hAnsiTheme="majorHAnsi"/>
          <w:szCs w:val="24"/>
        </w:rPr>
        <w:t>.</w:t>
      </w:r>
      <w:r w:rsidRPr="005148FA">
        <w:rPr>
          <w:rFonts w:asciiTheme="majorHAnsi" w:hAnsiTheme="majorHAnsi"/>
          <w:szCs w:val="24"/>
        </w:rPr>
        <w:t xml:space="preserve"> i 1962</w:t>
      </w:r>
      <w:r w:rsidR="00771A3A" w:rsidRPr="005148FA">
        <w:rPr>
          <w:rFonts w:asciiTheme="majorHAnsi" w:hAnsiTheme="majorHAnsi"/>
          <w:szCs w:val="24"/>
        </w:rPr>
        <w:t>.</w:t>
      </w:r>
      <w:r w:rsidRPr="005148FA">
        <w:rPr>
          <w:rFonts w:asciiTheme="majorHAnsi" w:hAnsiTheme="majorHAnsi"/>
          <w:szCs w:val="24"/>
        </w:rPr>
        <w:t>-1966</w:t>
      </w:r>
      <w:r w:rsidR="00771A3A" w:rsidRPr="005148FA">
        <w:rPr>
          <w:rFonts w:asciiTheme="majorHAnsi" w:hAnsiTheme="majorHAnsi"/>
          <w:szCs w:val="24"/>
        </w:rPr>
        <w:t>. godine</w:t>
      </w:r>
      <w:r w:rsidRPr="005148FA">
        <w:rPr>
          <w:rFonts w:asciiTheme="majorHAnsi" w:hAnsiTheme="majorHAnsi"/>
          <w:szCs w:val="24"/>
        </w:rPr>
        <w:t>), odnosno razmjere 1:50</w:t>
      </w:r>
      <w:r w:rsidR="00771A3A" w:rsidRPr="005148FA">
        <w:rPr>
          <w:rFonts w:asciiTheme="majorHAnsi" w:hAnsiTheme="majorHAnsi"/>
          <w:szCs w:val="24"/>
        </w:rPr>
        <w:t xml:space="preserve"> </w:t>
      </w:r>
      <w:r w:rsidRPr="005148FA">
        <w:rPr>
          <w:rFonts w:asciiTheme="majorHAnsi" w:hAnsiTheme="majorHAnsi"/>
          <w:szCs w:val="24"/>
        </w:rPr>
        <w:t>000 (1956</w:t>
      </w:r>
      <w:r w:rsidR="00771A3A" w:rsidRPr="005148FA">
        <w:rPr>
          <w:rFonts w:asciiTheme="majorHAnsi" w:hAnsiTheme="majorHAnsi"/>
          <w:szCs w:val="24"/>
        </w:rPr>
        <w:t>. godine</w:t>
      </w:r>
      <w:r w:rsidRPr="005148FA">
        <w:rPr>
          <w:rFonts w:asciiTheme="majorHAnsi" w:hAnsiTheme="majorHAnsi"/>
          <w:szCs w:val="24"/>
        </w:rPr>
        <w:t>) i 1:100</w:t>
      </w:r>
      <w:r w:rsidR="00771A3A" w:rsidRPr="005148FA">
        <w:rPr>
          <w:rFonts w:asciiTheme="majorHAnsi" w:hAnsiTheme="majorHAnsi"/>
          <w:szCs w:val="24"/>
        </w:rPr>
        <w:t xml:space="preserve"> </w:t>
      </w:r>
      <w:r w:rsidRPr="005148FA">
        <w:rPr>
          <w:rFonts w:asciiTheme="majorHAnsi" w:hAnsiTheme="majorHAnsi"/>
          <w:szCs w:val="24"/>
        </w:rPr>
        <w:t>000 (1970</w:t>
      </w:r>
      <w:r w:rsidR="00771A3A" w:rsidRPr="005148FA">
        <w:rPr>
          <w:rFonts w:asciiTheme="majorHAnsi" w:hAnsiTheme="majorHAnsi"/>
          <w:szCs w:val="24"/>
        </w:rPr>
        <w:t>. godine</w:t>
      </w:r>
      <w:r w:rsidRPr="005148FA">
        <w:rPr>
          <w:rFonts w:asciiTheme="majorHAnsi" w:hAnsiTheme="majorHAnsi"/>
          <w:szCs w:val="24"/>
        </w:rPr>
        <w:t>). Na izdancima boksita vrše se prospekcijsko-geološka istraživanja. Primjenjuju se i geofizičke metode. Prvi Elaborat o rezervama boksita je urađen 1956. godine. Do 1960. godine istraživanja su vršena rudarskim istražnim radovima, a kasnije isključivo primjenom metode istražnog bušenja. Prekid u istraživanju i eksploataciji je bio u periodu od 1965. do 1973. godine. Od 1973. do 1980. godine istraživanjima je dokazano novo rudno tijelo Zagrad III i doistraženo rudno tijelo Zagrad II. Nastavko</w:t>
      </w:r>
      <w:r w:rsidR="00771A3A" w:rsidRPr="005148FA">
        <w:rPr>
          <w:rFonts w:asciiTheme="majorHAnsi" w:hAnsiTheme="majorHAnsi"/>
          <w:szCs w:val="24"/>
        </w:rPr>
        <w:t>m istraživanja, tokom osamdeseti</w:t>
      </w:r>
      <w:r w:rsidRPr="005148FA">
        <w:rPr>
          <w:rFonts w:asciiTheme="majorHAnsi" w:hAnsiTheme="majorHAnsi"/>
          <w:szCs w:val="24"/>
        </w:rPr>
        <w:t>h</w:t>
      </w:r>
      <w:r w:rsidR="00771A3A" w:rsidRPr="005148FA">
        <w:rPr>
          <w:rFonts w:asciiTheme="majorHAnsi" w:hAnsiTheme="majorHAnsi"/>
          <w:szCs w:val="24"/>
        </w:rPr>
        <w:t xml:space="preserve"> godina</w:t>
      </w:r>
      <w:r w:rsidRPr="005148FA">
        <w:rPr>
          <w:rFonts w:asciiTheme="majorHAnsi" w:hAnsiTheme="majorHAnsi"/>
          <w:szCs w:val="24"/>
        </w:rPr>
        <w:t>, obuhvaćen je i prostor između rudnih tijela I i III</w:t>
      </w:r>
      <w:r w:rsidR="00771A3A" w:rsidRPr="005148FA">
        <w:rPr>
          <w:rFonts w:asciiTheme="majorHAnsi" w:hAnsiTheme="majorHAnsi"/>
          <w:szCs w:val="24"/>
        </w:rPr>
        <w:t>,</w:t>
      </w:r>
      <w:r w:rsidRPr="005148FA">
        <w:rPr>
          <w:rFonts w:asciiTheme="majorHAnsi" w:hAnsiTheme="majorHAnsi"/>
          <w:szCs w:val="24"/>
        </w:rPr>
        <w:t xml:space="preserve"> kada su otkrivene i dokazane nove rezerve. Elaborat o rezervama crvenih</w:t>
      </w:r>
      <w:r w:rsidR="002F3369" w:rsidRPr="005148FA">
        <w:rPr>
          <w:rFonts w:asciiTheme="majorHAnsi" w:hAnsiTheme="majorHAnsi"/>
          <w:szCs w:val="24"/>
        </w:rPr>
        <w:t xml:space="preserve"> boksita u rejonu Nikšićke </w:t>
      </w:r>
      <w:r w:rsidR="00964FE3" w:rsidRPr="00964FE3">
        <w:rPr>
          <w:rFonts w:asciiTheme="majorHAnsi" w:hAnsiTheme="majorHAnsi"/>
          <w:color w:val="00B050"/>
          <w:szCs w:val="24"/>
        </w:rPr>
        <w:t>Ž</w:t>
      </w:r>
      <w:r w:rsidR="002F3369" w:rsidRPr="00964FE3">
        <w:rPr>
          <w:rFonts w:asciiTheme="majorHAnsi" w:hAnsiTheme="majorHAnsi"/>
          <w:color w:val="00B050"/>
          <w:szCs w:val="24"/>
        </w:rPr>
        <w:t>upe</w:t>
      </w:r>
      <w:r w:rsidR="00D607D2" w:rsidRPr="00D607D2">
        <w:rPr>
          <w:rFonts w:asciiTheme="majorHAnsi" w:hAnsiTheme="majorHAnsi"/>
          <w:color w:val="0070C0"/>
          <w:szCs w:val="24"/>
        </w:rPr>
        <w:t>,</w:t>
      </w:r>
      <w:r w:rsidRPr="005148FA">
        <w:rPr>
          <w:rFonts w:asciiTheme="majorHAnsi" w:hAnsiTheme="majorHAnsi"/>
          <w:szCs w:val="24"/>
        </w:rPr>
        <w:t xml:space="preserve"> u okviru koga je obrađeno i ležište </w:t>
      </w:r>
      <w:r w:rsidRPr="00964FE3">
        <w:rPr>
          <w:rFonts w:asciiTheme="majorHAnsi" w:hAnsiTheme="majorHAnsi"/>
          <w:szCs w:val="24"/>
        </w:rPr>
        <w:t>„Zagrad”</w:t>
      </w:r>
      <w:r w:rsidR="00D607D2" w:rsidRPr="00964FE3">
        <w:rPr>
          <w:rFonts w:asciiTheme="majorHAnsi" w:hAnsiTheme="majorHAnsi"/>
          <w:szCs w:val="24"/>
        </w:rPr>
        <w:t>,</w:t>
      </w:r>
      <w:r w:rsidRPr="005148FA">
        <w:rPr>
          <w:rFonts w:asciiTheme="majorHAnsi" w:hAnsiTheme="majorHAnsi"/>
          <w:szCs w:val="24"/>
        </w:rPr>
        <w:t xml:space="preserve"> urađen je 1986. </w:t>
      </w:r>
      <w:r w:rsidR="00771A3A" w:rsidRPr="005148FA">
        <w:rPr>
          <w:rFonts w:asciiTheme="majorHAnsi" w:hAnsiTheme="majorHAnsi"/>
          <w:szCs w:val="24"/>
        </w:rPr>
        <w:t>g</w:t>
      </w:r>
      <w:r w:rsidRPr="005148FA">
        <w:rPr>
          <w:rFonts w:asciiTheme="majorHAnsi" w:hAnsiTheme="majorHAnsi"/>
          <w:szCs w:val="24"/>
        </w:rPr>
        <w:t>odine</w:t>
      </w:r>
      <w:r w:rsidR="00771A3A" w:rsidRPr="005148FA">
        <w:rPr>
          <w:rFonts w:asciiTheme="majorHAnsi" w:hAnsiTheme="majorHAnsi"/>
          <w:szCs w:val="24"/>
        </w:rPr>
        <w:t>,</w:t>
      </w:r>
      <w:r w:rsidRPr="005148FA">
        <w:rPr>
          <w:rFonts w:asciiTheme="majorHAnsi" w:hAnsiTheme="majorHAnsi"/>
          <w:szCs w:val="24"/>
        </w:rPr>
        <w:t xml:space="preserve"> sa stanjem rezervi 31.12.1985. godine. Aneks Elaborata je urađen 1996. </w:t>
      </w:r>
      <w:r w:rsidR="00771A3A" w:rsidRPr="005148FA">
        <w:rPr>
          <w:rFonts w:asciiTheme="majorHAnsi" w:hAnsiTheme="majorHAnsi"/>
          <w:szCs w:val="24"/>
        </w:rPr>
        <w:t>g</w:t>
      </w:r>
      <w:r w:rsidRPr="005148FA">
        <w:rPr>
          <w:rFonts w:asciiTheme="majorHAnsi" w:hAnsiTheme="majorHAnsi"/>
          <w:szCs w:val="24"/>
        </w:rPr>
        <w:t>odine</w:t>
      </w:r>
      <w:r w:rsidR="00771A3A" w:rsidRPr="005148FA">
        <w:rPr>
          <w:rFonts w:asciiTheme="majorHAnsi" w:hAnsiTheme="majorHAnsi"/>
          <w:szCs w:val="24"/>
        </w:rPr>
        <w:t>,</w:t>
      </w:r>
      <w:r w:rsidRPr="005148FA">
        <w:rPr>
          <w:rFonts w:asciiTheme="majorHAnsi" w:hAnsiTheme="majorHAnsi"/>
          <w:szCs w:val="24"/>
        </w:rPr>
        <w:t xml:space="preserve"> sa stanjem rezervi 31.12.1995. godine. </w:t>
      </w:r>
      <w:r w:rsidR="00771A3A" w:rsidRPr="005148FA">
        <w:rPr>
          <w:rFonts w:asciiTheme="majorHAnsi" w:hAnsiTheme="majorHAnsi"/>
          <w:szCs w:val="24"/>
        </w:rPr>
        <w:t xml:space="preserve">U toku </w:t>
      </w:r>
      <w:r w:rsidRPr="005148FA">
        <w:rPr>
          <w:rFonts w:asciiTheme="majorHAnsi" w:hAnsiTheme="majorHAnsi"/>
          <w:szCs w:val="24"/>
        </w:rPr>
        <w:t xml:space="preserve">2002. godine je urađen Elaborat o rezervama sa stanjem rezervi 31.12.2001. </w:t>
      </w:r>
      <w:r w:rsidRPr="005148FA">
        <w:rPr>
          <w:rFonts w:asciiTheme="majorHAnsi" w:hAnsiTheme="majorHAnsi"/>
          <w:szCs w:val="24"/>
        </w:rPr>
        <w:lastRenderedPageBreak/>
        <w:t>godine, a u periodu 2007</w:t>
      </w:r>
      <w:r w:rsidR="00771A3A" w:rsidRPr="005148FA">
        <w:rPr>
          <w:rFonts w:asciiTheme="majorHAnsi" w:hAnsiTheme="majorHAnsi"/>
          <w:szCs w:val="24"/>
        </w:rPr>
        <w:t>.</w:t>
      </w:r>
      <w:r w:rsidRPr="005148FA">
        <w:rPr>
          <w:rFonts w:asciiTheme="majorHAnsi" w:hAnsiTheme="majorHAnsi"/>
          <w:szCs w:val="24"/>
        </w:rPr>
        <w:t xml:space="preserve">-2008. godina </w:t>
      </w:r>
      <w:r w:rsidR="00771A3A" w:rsidRPr="005148FA">
        <w:rPr>
          <w:rFonts w:asciiTheme="majorHAnsi" w:hAnsiTheme="majorHAnsi"/>
          <w:szCs w:val="24"/>
        </w:rPr>
        <w:t xml:space="preserve">je urađen </w:t>
      </w:r>
      <w:r w:rsidR="0011127B" w:rsidRPr="005148FA">
        <w:rPr>
          <w:rFonts w:asciiTheme="majorHAnsi" w:hAnsiTheme="majorHAnsi"/>
          <w:szCs w:val="24"/>
        </w:rPr>
        <w:t>Elaborat o klasifikaciji, kategorizaciji i proračunu rezervi crvenog boksita u ležištima Nikšićke Župe: Zagrad, Biočki stan, Đurakov do, Štitovo II i Borov</w:t>
      </w:r>
      <w:r w:rsidR="00771A3A" w:rsidRPr="005148FA">
        <w:rPr>
          <w:rFonts w:asciiTheme="majorHAnsi" w:hAnsiTheme="majorHAnsi"/>
          <w:szCs w:val="24"/>
        </w:rPr>
        <w:t>nik, stanje 31.12.2006. godine</w:t>
      </w:r>
      <w:r w:rsidR="0011127B" w:rsidRPr="005148FA">
        <w:rPr>
          <w:rFonts w:asciiTheme="majorHAnsi" w:hAnsiTheme="majorHAnsi"/>
          <w:szCs w:val="24"/>
        </w:rPr>
        <w:t>, kojim je obuhvaćeno i ležište Zagrad, rudna tijela III i IV.</w:t>
      </w:r>
    </w:p>
    <w:p w:rsidR="008464F1" w:rsidRDefault="00B31469" w:rsidP="008A1F97">
      <w:pPr>
        <w:pStyle w:val="Heading4"/>
      </w:pPr>
      <w:r w:rsidRPr="005148FA">
        <w:t>Geološka građa</w:t>
      </w:r>
    </w:p>
    <w:p w:rsidR="008464F1" w:rsidRDefault="008464F1" w:rsidP="00107286">
      <w:pPr>
        <w:spacing w:after="0"/>
        <w:jc w:val="both"/>
        <w:rPr>
          <w:rFonts w:asciiTheme="majorHAnsi" w:hAnsiTheme="majorHAnsi"/>
          <w:b/>
          <w:sz w:val="24"/>
          <w:szCs w:val="24"/>
        </w:rPr>
      </w:pPr>
    </w:p>
    <w:p w:rsidR="008F3B88" w:rsidRPr="004A51B7" w:rsidRDefault="00B31469" w:rsidP="00107286">
      <w:pPr>
        <w:spacing w:after="0"/>
        <w:jc w:val="both"/>
        <w:rPr>
          <w:rFonts w:asciiTheme="majorHAnsi" w:hAnsiTheme="majorHAnsi"/>
          <w:sz w:val="24"/>
          <w:szCs w:val="24"/>
          <w:lang w:val="nn-NO"/>
        </w:rPr>
      </w:pPr>
      <w:r w:rsidRPr="004A51B7">
        <w:rPr>
          <w:rFonts w:asciiTheme="majorHAnsi" w:hAnsiTheme="majorHAnsi"/>
          <w:sz w:val="24"/>
          <w:szCs w:val="24"/>
          <w:lang w:val="nn-NO"/>
        </w:rPr>
        <w:t xml:space="preserve">U geološkom sastavu šireg područja Zagrada učestvuju karbonatni sedimenti trijasa, jure i krede i kvartarni sedimenti. Trijas je predstavljen retskim masivnim krečnjacima sa megalodonima. Krajem gornjeg trijasa nastupila je regresija. Tokom kopnene </w:t>
      </w:r>
      <w:r w:rsidRPr="004A51B7">
        <w:rPr>
          <w:rFonts w:asciiTheme="majorHAnsi" w:hAnsiTheme="majorHAnsi"/>
          <w:color w:val="00B050"/>
          <w:sz w:val="24"/>
          <w:szCs w:val="24"/>
          <w:lang w:val="nn-NO"/>
        </w:rPr>
        <w:t>faze</w:t>
      </w:r>
      <w:r w:rsidR="00964FE3" w:rsidRPr="004A51B7">
        <w:rPr>
          <w:rFonts w:asciiTheme="majorHAnsi" w:hAnsiTheme="majorHAnsi"/>
          <w:color w:val="00B050"/>
          <w:sz w:val="24"/>
          <w:szCs w:val="24"/>
          <w:lang w:val="nn-NO"/>
        </w:rPr>
        <w:t>,</w:t>
      </w:r>
      <w:r w:rsidRPr="004A51B7">
        <w:rPr>
          <w:rFonts w:asciiTheme="majorHAnsi" w:hAnsiTheme="majorHAnsi"/>
          <w:sz w:val="24"/>
          <w:szCs w:val="24"/>
          <w:lang w:val="nn-NO"/>
        </w:rPr>
        <w:t xml:space="preserve"> koja je trajala do titona, stvarani su crveni jurski boksiti. Tr</w:t>
      </w:r>
      <w:r w:rsidR="00BF1527" w:rsidRPr="004A51B7">
        <w:rPr>
          <w:rFonts w:asciiTheme="majorHAnsi" w:hAnsiTheme="majorHAnsi"/>
          <w:sz w:val="24"/>
          <w:szCs w:val="24"/>
          <w:lang w:val="nn-NO"/>
        </w:rPr>
        <w:t>a</w:t>
      </w:r>
      <w:r w:rsidRPr="004A51B7">
        <w:rPr>
          <w:rFonts w:asciiTheme="majorHAnsi" w:hAnsiTheme="majorHAnsi"/>
          <w:sz w:val="24"/>
          <w:szCs w:val="24"/>
          <w:lang w:val="nn-NO"/>
        </w:rPr>
        <w:t>nsgresivni gornjojurski sedimenti su predstavljeni slojevitim krečnjacima sa laporovito-glinovitim proslojcima u nižim djelovima stuba. Jursko-kredni kompleks izgrađuju krečnjaci, dolomitisani krečnjaci i dolomiti. Morenski materijal, izgrađen od pijeska, šljunka, krupnih oblutaka i krečnjačkih blokova većih dimenzija zauzima veliki prostor, a debljine je i do 100 m. Područje Zagrada u tektonskom pogledu karakterišu</w:t>
      </w:r>
      <w:r w:rsidR="008F3B88" w:rsidRPr="004A51B7">
        <w:rPr>
          <w:rFonts w:asciiTheme="majorHAnsi" w:hAnsiTheme="majorHAnsi"/>
          <w:sz w:val="24"/>
          <w:szCs w:val="24"/>
          <w:lang w:val="nn-NO"/>
        </w:rPr>
        <w:t>,</w:t>
      </w:r>
      <w:r w:rsidRPr="004A51B7">
        <w:rPr>
          <w:rFonts w:asciiTheme="majorHAnsi" w:hAnsiTheme="majorHAnsi"/>
          <w:sz w:val="24"/>
          <w:szCs w:val="24"/>
          <w:lang w:val="nn-NO"/>
        </w:rPr>
        <w:t xml:space="preserve"> uglavnom</w:t>
      </w:r>
      <w:r w:rsidR="008F3B88" w:rsidRPr="004A51B7">
        <w:rPr>
          <w:rFonts w:asciiTheme="majorHAnsi" w:hAnsiTheme="majorHAnsi"/>
          <w:sz w:val="24"/>
          <w:szCs w:val="24"/>
          <w:lang w:val="nn-NO"/>
        </w:rPr>
        <w:t>,</w:t>
      </w:r>
      <w:r w:rsidRPr="004A51B7">
        <w:rPr>
          <w:rFonts w:asciiTheme="majorHAnsi" w:hAnsiTheme="majorHAnsi"/>
          <w:sz w:val="24"/>
          <w:szCs w:val="24"/>
          <w:lang w:val="nn-NO"/>
        </w:rPr>
        <w:t xml:space="preserve"> rupturni oblici – rasjedi, gravitacionog tipa.</w:t>
      </w:r>
    </w:p>
    <w:p w:rsidR="008F3B88" w:rsidRPr="004A51B7" w:rsidRDefault="008F3B88" w:rsidP="00107286">
      <w:pPr>
        <w:spacing w:after="0"/>
        <w:jc w:val="both"/>
        <w:rPr>
          <w:rFonts w:asciiTheme="majorHAnsi" w:hAnsiTheme="majorHAnsi"/>
          <w:sz w:val="24"/>
          <w:szCs w:val="24"/>
          <w:lang w:val="nn-NO"/>
        </w:rPr>
      </w:pPr>
    </w:p>
    <w:p w:rsidR="008F3B88" w:rsidRPr="004A51B7" w:rsidRDefault="00B31469" w:rsidP="00107286">
      <w:pPr>
        <w:spacing w:after="0"/>
        <w:jc w:val="both"/>
        <w:rPr>
          <w:rFonts w:asciiTheme="majorHAnsi" w:hAnsiTheme="majorHAnsi"/>
          <w:sz w:val="24"/>
          <w:szCs w:val="24"/>
          <w:lang w:val="nn-NO"/>
        </w:rPr>
      </w:pPr>
      <w:r w:rsidRPr="004A51B7">
        <w:rPr>
          <w:rFonts w:asciiTheme="majorHAnsi" w:hAnsiTheme="majorHAnsi"/>
          <w:sz w:val="24"/>
          <w:szCs w:val="24"/>
          <w:lang w:val="nn-NO"/>
        </w:rPr>
        <w:t xml:space="preserve">Podinske stijene ležišta boksita </w:t>
      </w:r>
      <w:r w:rsidR="008F3B88" w:rsidRPr="004A51B7">
        <w:rPr>
          <w:rFonts w:asciiTheme="majorHAnsi" w:hAnsiTheme="majorHAnsi"/>
          <w:sz w:val="24"/>
          <w:szCs w:val="24"/>
          <w:lang w:val="nn-NO"/>
        </w:rPr>
        <w:t>“</w:t>
      </w:r>
      <w:r w:rsidRPr="004A51B7">
        <w:rPr>
          <w:rFonts w:asciiTheme="majorHAnsi" w:hAnsiTheme="majorHAnsi"/>
          <w:sz w:val="24"/>
          <w:szCs w:val="24"/>
          <w:lang w:val="nn-NO"/>
        </w:rPr>
        <w:t>Zagrad</w:t>
      </w:r>
      <w:r w:rsidR="008F3B88" w:rsidRPr="004A51B7">
        <w:rPr>
          <w:rFonts w:asciiTheme="majorHAnsi" w:hAnsiTheme="majorHAnsi"/>
          <w:sz w:val="24"/>
          <w:szCs w:val="24"/>
          <w:lang w:val="nn-NO"/>
        </w:rPr>
        <w:t>”</w:t>
      </w:r>
      <w:r w:rsidRPr="004A51B7">
        <w:rPr>
          <w:rFonts w:asciiTheme="majorHAnsi" w:hAnsiTheme="majorHAnsi"/>
          <w:sz w:val="24"/>
          <w:szCs w:val="24"/>
          <w:lang w:val="nn-NO"/>
        </w:rPr>
        <w:t xml:space="preserve"> su predstavljene paleokarstifikovanim tamnosivim i tamnosmeđesivim masivnim krečnjacima gornjeg trijasa, a neposrednu povlatu čine bioklastični krečnjaci gornje jure. Na ležištu </w:t>
      </w:r>
      <w:r w:rsidR="008F3B88" w:rsidRPr="004A51B7">
        <w:rPr>
          <w:rFonts w:asciiTheme="majorHAnsi" w:hAnsiTheme="majorHAnsi"/>
          <w:sz w:val="24"/>
          <w:szCs w:val="24"/>
          <w:lang w:val="nn-NO"/>
        </w:rPr>
        <w:t>“</w:t>
      </w:r>
      <w:r w:rsidRPr="004A51B7">
        <w:rPr>
          <w:rFonts w:asciiTheme="majorHAnsi" w:hAnsiTheme="majorHAnsi"/>
          <w:sz w:val="24"/>
          <w:szCs w:val="24"/>
          <w:lang w:val="nn-NO"/>
        </w:rPr>
        <w:t>Zagrad</w:t>
      </w:r>
      <w:r w:rsidR="008F3B88" w:rsidRPr="004A51B7">
        <w:rPr>
          <w:rFonts w:asciiTheme="majorHAnsi" w:hAnsiTheme="majorHAnsi"/>
          <w:sz w:val="24"/>
          <w:szCs w:val="24"/>
          <w:lang w:val="nn-NO"/>
        </w:rPr>
        <w:t>”</w:t>
      </w:r>
      <w:r w:rsidR="00170907" w:rsidRPr="004A51B7">
        <w:rPr>
          <w:rFonts w:asciiTheme="majorHAnsi" w:hAnsiTheme="majorHAnsi"/>
          <w:sz w:val="24"/>
          <w:szCs w:val="24"/>
          <w:lang w:val="nn-NO"/>
        </w:rPr>
        <w:t xml:space="preserve"> do sada su otkrivena četiri</w:t>
      </w:r>
      <w:r w:rsidRPr="004A51B7">
        <w:rPr>
          <w:rFonts w:asciiTheme="majorHAnsi" w:hAnsiTheme="majorHAnsi"/>
          <w:sz w:val="24"/>
          <w:szCs w:val="24"/>
          <w:lang w:val="nn-NO"/>
        </w:rPr>
        <w:t xml:space="preserve"> rudna tijela koja su međusobno odvojena pozitivnim paleomorfološkim obl</w:t>
      </w:r>
      <w:r w:rsidR="00964FE3" w:rsidRPr="004A51B7">
        <w:rPr>
          <w:rFonts w:asciiTheme="majorHAnsi" w:hAnsiTheme="majorHAnsi"/>
          <w:sz w:val="24"/>
          <w:szCs w:val="24"/>
          <w:lang w:val="nn-NO"/>
        </w:rPr>
        <w:t>icima, tektonskim dislokacijama</w:t>
      </w:r>
      <w:r w:rsidRPr="004A51B7">
        <w:rPr>
          <w:rFonts w:asciiTheme="majorHAnsi" w:hAnsiTheme="majorHAnsi"/>
          <w:sz w:val="24"/>
          <w:szCs w:val="24"/>
          <w:lang w:val="nn-NO"/>
        </w:rPr>
        <w:t xml:space="preserve"> ili glacijalnim erozionim procesima. </w:t>
      </w:r>
      <w:r w:rsidR="008F3B88" w:rsidRPr="004A51B7">
        <w:rPr>
          <w:rFonts w:asciiTheme="majorHAnsi" w:hAnsiTheme="majorHAnsi"/>
          <w:sz w:val="24"/>
          <w:szCs w:val="24"/>
          <w:lang w:val="nn-NO"/>
        </w:rPr>
        <w:t>Ležište “Zagrad” z</w:t>
      </w:r>
      <w:r w:rsidRPr="004A51B7">
        <w:rPr>
          <w:rFonts w:asciiTheme="majorHAnsi" w:hAnsiTheme="majorHAnsi"/>
          <w:sz w:val="24"/>
          <w:szCs w:val="24"/>
          <w:lang w:val="nn-NO"/>
        </w:rPr>
        <w:t>aliježe u paleomorfološki intenzivno razuđenoj krečnjačkoj podlozi, pa rudna tijela imaju nepravilno slojeviti oblik i varijabilnu debljinu zbog neravne podine. Dubina zalijeganja rudnih tijela ispod površine terena j</w:t>
      </w:r>
      <w:r w:rsidR="008F3B88" w:rsidRPr="004A51B7">
        <w:rPr>
          <w:rFonts w:asciiTheme="majorHAnsi" w:hAnsiTheme="majorHAnsi"/>
          <w:sz w:val="24"/>
          <w:szCs w:val="24"/>
          <w:lang w:val="nn-NO"/>
        </w:rPr>
        <w:t>e promjenjiva i kreće se od 15</w:t>
      </w:r>
      <w:r w:rsidRPr="004A51B7">
        <w:rPr>
          <w:rFonts w:asciiTheme="majorHAnsi" w:hAnsiTheme="majorHAnsi"/>
          <w:sz w:val="24"/>
          <w:szCs w:val="24"/>
          <w:lang w:val="nn-NO"/>
        </w:rPr>
        <w:t xml:space="preserve"> do 270 m. </w:t>
      </w:r>
    </w:p>
    <w:p w:rsidR="008F3B88" w:rsidRPr="004A51B7" w:rsidRDefault="008F3B88" w:rsidP="00107286">
      <w:pPr>
        <w:spacing w:after="0"/>
        <w:jc w:val="both"/>
        <w:rPr>
          <w:rFonts w:asciiTheme="majorHAnsi" w:hAnsiTheme="majorHAnsi"/>
          <w:sz w:val="24"/>
          <w:szCs w:val="24"/>
          <w:lang w:val="nn-NO"/>
        </w:rPr>
      </w:pPr>
    </w:p>
    <w:p w:rsidR="008F3B88" w:rsidRPr="004A51B7" w:rsidRDefault="00B31469" w:rsidP="00107286">
      <w:pPr>
        <w:spacing w:after="0"/>
        <w:jc w:val="both"/>
        <w:rPr>
          <w:rFonts w:asciiTheme="majorHAnsi" w:hAnsiTheme="majorHAnsi"/>
          <w:sz w:val="24"/>
          <w:szCs w:val="24"/>
          <w:lang w:val="nn-NO"/>
        </w:rPr>
      </w:pPr>
      <w:r w:rsidRPr="004A51B7">
        <w:rPr>
          <w:rFonts w:asciiTheme="majorHAnsi" w:hAnsiTheme="majorHAnsi"/>
          <w:sz w:val="24"/>
          <w:szCs w:val="24"/>
          <w:lang w:val="nn-NO"/>
        </w:rPr>
        <w:t xml:space="preserve">Boksitna tijela su promjenjive debljine i nepravilno slojevitog oblika u veoma razuđenom paleoreljefu. Generalni pravac pružanja rudnog tijela je jugoistok-sjeverozapad, sa promjenjivim padnim uglom. Boksit je ujednačenog kvaliteta i </w:t>
      </w:r>
      <w:r w:rsidR="00A675B2" w:rsidRPr="004A51B7">
        <w:rPr>
          <w:rFonts w:asciiTheme="majorHAnsi" w:hAnsiTheme="majorHAnsi"/>
          <w:sz w:val="24"/>
          <w:szCs w:val="24"/>
          <w:lang w:val="nn-NO"/>
        </w:rPr>
        <w:t>sa</w:t>
      </w:r>
      <w:r w:rsidR="008F3B88" w:rsidRPr="004A51B7">
        <w:rPr>
          <w:rFonts w:asciiTheme="majorHAnsi" w:hAnsiTheme="majorHAnsi"/>
          <w:sz w:val="24"/>
          <w:szCs w:val="24"/>
          <w:lang w:val="nn-NO"/>
        </w:rPr>
        <w:t>,</w:t>
      </w:r>
      <w:r w:rsidR="00A675B2" w:rsidRPr="004A51B7">
        <w:rPr>
          <w:rFonts w:asciiTheme="majorHAnsi" w:hAnsiTheme="majorHAnsi"/>
          <w:sz w:val="24"/>
          <w:szCs w:val="24"/>
          <w:lang w:val="nn-NO"/>
        </w:rPr>
        <w:t xml:space="preserve"> </w:t>
      </w:r>
      <w:r w:rsidRPr="004A51B7">
        <w:rPr>
          <w:rFonts w:asciiTheme="majorHAnsi" w:hAnsiTheme="majorHAnsi"/>
          <w:sz w:val="24"/>
          <w:szCs w:val="24"/>
          <w:lang w:val="nn-NO"/>
        </w:rPr>
        <w:t>uglavnom</w:t>
      </w:r>
      <w:r w:rsidR="008F3B88" w:rsidRPr="004A51B7">
        <w:rPr>
          <w:rFonts w:asciiTheme="majorHAnsi" w:hAnsiTheme="majorHAnsi"/>
          <w:sz w:val="24"/>
          <w:szCs w:val="24"/>
          <w:lang w:val="nn-NO"/>
        </w:rPr>
        <w:t>,</w:t>
      </w:r>
      <w:r w:rsidRPr="004A51B7">
        <w:rPr>
          <w:rFonts w:asciiTheme="majorHAnsi" w:hAnsiTheme="majorHAnsi"/>
          <w:sz w:val="24"/>
          <w:szCs w:val="24"/>
          <w:lang w:val="nn-NO"/>
        </w:rPr>
        <w:t xml:space="preserve"> ujednačenim karakterom raspodjele korisnih i štetnih komponenti. Ležište je zahvaćeno postrudnim rasjedanjima, koja su morfologiju rudnih tijela učinila složenijom i imala značajan uticaj na njihov prostorni položaj. </w:t>
      </w:r>
    </w:p>
    <w:p w:rsidR="008F3B88" w:rsidRPr="004A51B7" w:rsidRDefault="008F3B88" w:rsidP="00107286">
      <w:pPr>
        <w:spacing w:after="0"/>
        <w:jc w:val="both"/>
        <w:rPr>
          <w:rFonts w:asciiTheme="majorHAnsi" w:hAnsiTheme="majorHAnsi"/>
          <w:sz w:val="24"/>
          <w:szCs w:val="24"/>
          <w:lang w:val="nn-NO"/>
        </w:rPr>
      </w:pPr>
    </w:p>
    <w:p w:rsidR="008F3B88" w:rsidRDefault="00B31469" w:rsidP="00107286">
      <w:pPr>
        <w:spacing w:after="0"/>
        <w:jc w:val="both"/>
        <w:rPr>
          <w:rFonts w:asciiTheme="majorHAnsi" w:hAnsiTheme="majorHAnsi"/>
          <w:sz w:val="24"/>
          <w:szCs w:val="24"/>
          <w:lang w:val="nn-NO"/>
        </w:rPr>
      </w:pPr>
      <w:r w:rsidRPr="004A51B7">
        <w:rPr>
          <w:rFonts w:asciiTheme="majorHAnsi" w:hAnsiTheme="majorHAnsi"/>
          <w:sz w:val="24"/>
          <w:szCs w:val="24"/>
          <w:lang w:val="nn-NO"/>
        </w:rPr>
        <w:t>Rudno tijelo Zagrad III ima površinu na planu od 141.979 m</w:t>
      </w:r>
      <w:r w:rsidRPr="004A51B7">
        <w:rPr>
          <w:rFonts w:asciiTheme="majorHAnsi" w:hAnsiTheme="majorHAnsi"/>
          <w:sz w:val="24"/>
          <w:szCs w:val="24"/>
          <w:vertAlign w:val="superscript"/>
          <w:lang w:val="nn-NO"/>
        </w:rPr>
        <w:t>2</w:t>
      </w:r>
      <w:r w:rsidRPr="004A51B7">
        <w:rPr>
          <w:rFonts w:asciiTheme="majorHAnsi" w:hAnsiTheme="majorHAnsi"/>
          <w:sz w:val="24"/>
          <w:szCs w:val="24"/>
          <w:lang w:val="nn-NO"/>
        </w:rPr>
        <w:t>. U dubinu zaliježe do kote 830 (B-896) u sjeverozapadnom dijelu, a u jugoistočnom do kote 895 (B-509). Rudno tijelo Zagrad IV ima površinu na planu od 15.196 m</w:t>
      </w:r>
      <w:r w:rsidRPr="004A51B7">
        <w:rPr>
          <w:rFonts w:asciiTheme="majorHAnsi" w:hAnsiTheme="majorHAnsi"/>
          <w:sz w:val="24"/>
          <w:szCs w:val="24"/>
          <w:vertAlign w:val="superscript"/>
          <w:lang w:val="nn-NO"/>
        </w:rPr>
        <w:t>2</w:t>
      </w:r>
      <w:r w:rsidRPr="004A51B7">
        <w:rPr>
          <w:rFonts w:asciiTheme="majorHAnsi" w:hAnsiTheme="majorHAnsi"/>
          <w:sz w:val="24"/>
          <w:szCs w:val="24"/>
          <w:lang w:val="nn-NO"/>
        </w:rPr>
        <w:t xml:space="preserve"> i zaliježe ispod morenskog materijala i jursko-krednih sedimenata na dubini od 30 do 100 m, što uslovljava eksploataciju jednog dijela ovog rudnog tijela primjenom po</w:t>
      </w:r>
      <w:r w:rsidR="008F3B88" w:rsidRPr="004A51B7">
        <w:rPr>
          <w:rFonts w:asciiTheme="majorHAnsi" w:hAnsiTheme="majorHAnsi"/>
          <w:sz w:val="24"/>
          <w:szCs w:val="24"/>
          <w:lang w:val="nn-NO"/>
        </w:rPr>
        <w:t>d</w:t>
      </w:r>
      <w:r w:rsidRPr="004A51B7">
        <w:rPr>
          <w:rFonts w:asciiTheme="majorHAnsi" w:hAnsiTheme="majorHAnsi"/>
          <w:sz w:val="24"/>
          <w:szCs w:val="24"/>
          <w:lang w:val="nn-NO"/>
        </w:rPr>
        <w:t>zemnih metoda otkopavanja. U jugoističnom i južnom dijelu ovog rudnog tijela, na kontaktu morene i rudnog tijela, konstatovano</w:t>
      </w:r>
      <w:r w:rsidR="008F3B88" w:rsidRPr="004A51B7">
        <w:rPr>
          <w:rFonts w:asciiTheme="majorHAnsi" w:hAnsiTheme="majorHAnsi"/>
          <w:sz w:val="24"/>
          <w:szCs w:val="24"/>
          <w:lang w:val="nn-NO"/>
        </w:rPr>
        <w:t xml:space="preserve"> je</w:t>
      </w:r>
      <w:r w:rsidRPr="004A51B7">
        <w:rPr>
          <w:rFonts w:asciiTheme="majorHAnsi" w:hAnsiTheme="majorHAnsi"/>
          <w:sz w:val="24"/>
          <w:szCs w:val="24"/>
          <w:lang w:val="nn-NO"/>
        </w:rPr>
        <w:t xml:space="preserve"> prisustvo degradiranog boksita.</w:t>
      </w:r>
    </w:p>
    <w:p w:rsidR="008F4C5C" w:rsidRPr="004A51B7" w:rsidRDefault="008F4C5C" w:rsidP="00107286">
      <w:pPr>
        <w:spacing w:after="0"/>
        <w:jc w:val="both"/>
        <w:rPr>
          <w:rFonts w:asciiTheme="majorHAnsi" w:hAnsiTheme="majorHAnsi"/>
          <w:sz w:val="24"/>
          <w:szCs w:val="24"/>
          <w:lang w:val="nn-NO"/>
        </w:rPr>
      </w:pPr>
    </w:p>
    <w:p w:rsidR="008464F1" w:rsidRDefault="00104417" w:rsidP="008A1F97">
      <w:pPr>
        <w:pStyle w:val="Heading4"/>
      </w:pPr>
      <w:r w:rsidRPr="004A51B7">
        <w:rPr>
          <w:b w:val="0"/>
          <w:lang w:val="nn-NO"/>
        </w:rPr>
        <w:lastRenderedPageBreak/>
        <w:t xml:space="preserve"> </w:t>
      </w:r>
      <w:r w:rsidR="00B31469" w:rsidRPr="005148FA">
        <w:t>Hidrogeološke i inženjersko-geološke karakteristike</w:t>
      </w:r>
    </w:p>
    <w:p w:rsidR="008464F1" w:rsidRDefault="008464F1" w:rsidP="00107286">
      <w:pPr>
        <w:spacing w:after="0"/>
        <w:jc w:val="both"/>
        <w:rPr>
          <w:rFonts w:asciiTheme="majorHAnsi" w:hAnsiTheme="majorHAnsi"/>
          <w:b/>
          <w:sz w:val="24"/>
          <w:szCs w:val="24"/>
        </w:rPr>
      </w:pPr>
    </w:p>
    <w:p w:rsidR="00AD078D" w:rsidRPr="005148FA" w:rsidRDefault="00B31469" w:rsidP="00107286">
      <w:pPr>
        <w:spacing w:after="0"/>
        <w:jc w:val="both"/>
        <w:rPr>
          <w:rFonts w:asciiTheme="majorHAnsi" w:hAnsiTheme="majorHAnsi"/>
          <w:sz w:val="24"/>
          <w:szCs w:val="24"/>
        </w:rPr>
      </w:pPr>
      <w:r w:rsidRPr="005148FA">
        <w:rPr>
          <w:rFonts w:asciiTheme="majorHAnsi" w:hAnsiTheme="majorHAnsi"/>
          <w:sz w:val="24"/>
          <w:szCs w:val="24"/>
        </w:rPr>
        <w:t>Na osnovu definisanih hidrogeoloških karakteristika karbonatnih sedimenata gornje jure i krede, glacijalnih naslaga boksita i p</w:t>
      </w:r>
      <w:r w:rsidR="008F3B88" w:rsidRPr="005148FA">
        <w:rPr>
          <w:rFonts w:asciiTheme="majorHAnsi" w:hAnsiTheme="majorHAnsi"/>
          <w:sz w:val="24"/>
          <w:szCs w:val="24"/>
        </w:rPr>
        <w:t xml:space="preserve">odinskih trijaskih krečnjaka </w:t>
      </w:r>
      <w:r w:rsidRPr="005148FA">
        <w:rPr>
          <w:rFonts w:asciiTheme="majorHAnsi" w:hAnsiTheme="majorHAnsi"/>
          <w:sz w:val="24"/>
          <w:szCs w:val="24"/>
        </w:rPr>
        <w:t xml:space="preserve">može </w:t>
      </w:r>
      <w:r w:rsidR="008F3B88" w:rsidRPr="005148FA">
        <w:rPr>
          <w:rFonts w:asciiTheme="majorHAnsi" w:hAnsiTheme="majorHAnsi"/>
          <w:sz w:val="24"/>
          <w:szCs w:val="24"/>
        </w:rPr>
        <w:t xml:space="preserve">se </w:t>
      </w:r>
      <w:r w:rsidRPr="005148FA">
        <w:rPr>
          <w:rFonts w:asciiTheme="majorHAnsi" w:hAnsiTheme="majorHAnsi"/>
          <w:sz w:val="24"/>
          <w:szCs w:val="24"/>
        </w:rPr>
        <w:t xml:space="preserve">smatrati da ležište </w:t>
      </w:r>
      <w:r w:rsidR="008F3B88" w:rsidRPr="005148FA">
        <w:rPr>
          <w:rFonts w:asciiTheme="majorHAnsi" w:hAnsiTheme="majorHAnsi"/>
          <w:sz w:val="24"/>
          <w:szCs w:val="24"/>
        </w:rPr>
        <w:t>“</w:t>
      </w:r>
      <w:r w:rsidRPr="005148FA">
        <w:rPr>
          <w:rFonts w:asciiTheme="majorHAnsi" w:hAnsiTheme="majorHAnsi"/>
          <w:sz w:val="24"/>
          <w:szCs w:val="24"/>
        </w:rPr>
        <w:t>Zagrad</w:t>
      </w:r>
      <w:r w:rsidR="008F3B88" w:rsidRPr="005148FA">
        <w:rPr>
          <w:rFonts w:asciiTheme="majorHAnsi" w:hAnsiTheme="majorHAnsi"/>
          <w:sz w:val="24"/>
          <w:szCs w:val="24"/>
        </w:rPr>
        <w:t>”</w:t>
      </w:r>
      <w:r w:rsidRPr="005148FA">
        <w:rPr>
          <w:rFonts w:asciiTheme="majorHAnsi" w:hAnsiTheme="majorHAnsi"/>
          <w:sz w:val="24"/>
          <w:szCs w:val="24"/>
        </w:rPr>
        <w:t xml:space="preserve"> pr</w:t>
      </w:r>
      <w:r w:rsidR="000C267A">
        <w:rPr>
          <w:rFonts w:asciiTheme="majorHAnsi" w:hAnsiTheme="majorHAnsi"/>
          <w:sz w:val="24"/>
          <w:szCs w:val="24"/>
        </w:rPr>
        <w:t>edstavlja nepovoljnu sredinu za</w:t>
      </w:r>
      <w:r w:rsidRPr="005148FA">
        <w:rPr>
          <w:rFonts w:asciiTheme="majorHAnsi" w:hAnsiTheme="majorHAnsi"/>
          <w:sz w:val="24"/>
          <w:szCs w:val="24"/>
        </w:rPr>
        <w:t xml:space="preserve"> sakupljanje većih količina podzemnih </w:t>
      </w:r>
      <w:r w:rsidRPr="00964FE3">
        <w:rPr>
          <w:rFonts w:asciiTheme="majorHAnsi" w:hAnsiTheme="majorHAnsi"/>
          <w:sz w:val="24"/>
          <w:szCs w:val="24"/>
        </w:rPr>
        <w:t>voda</w:t>
      </w:r>
      <w:r w:rsidR="000C267A" w:rsidRPr="00964FE3">
        <w:rPr>
          <w:rFonts w:asciiTheme="majorHAnsi" w:hAnsiTheme="majorHAnsi"/>
          <w:sz w:val="24"/>
          <w:szCs w:val="24"/>
        </w:rPr>
        <w:t>,</w:t>
      </w:r>
      <w:r w:rsidRPr="005148FA">
        <w:rPr>
          <w:rFonts w:asciiTheme="majorHAnsi" w:hAnsiTheme="majorHAnsi"/>
          <w:sz w:val="24"/>
          <w:szCs w:val="24"/>
        </w:rPr>
        <w:t xml:space="preserve"> koje bi predstavljale problem u toku eksploatacije. Na osnovu hidrogeoloških osobina, na prostoru ležišta su i</w:t>
      </w:r>
      <w:r w:rsidR="00AD078D" w:rsidRPr="005148FA">
        <w:rPr>
          <w:rFonts w:asciiTheme="majorHAnsi" w:hAnsiTheme="majorHAnsi"/>
          <w:sz w:val="24"/>
          <w:szCs w:val="24"/>
        </w:rPr>
        <w:t>z</w:t>
      </w:r>
      <w:r w:rsidRPr="005148FA">
        <w:rPr>
          <w:rFonts w:asciiTheme="majorHAnsi" w:hAnsiTheme="majorHAnsi"/>
          <w:sz w:val="24"/>
          <w:szCs w:val="24"/>
        </w:rPr>
        <w:t xml:space="preserve">dvojena dva tipa izdani: zbijeni tip (u okviru glacijalnih naslaga) i karstni tip (u </w:t>
      </w:r>
      <w:r w:rsidR="00AD078D" w:rsidRPr="005148FA">
        <w:rPr>
          <w:rFonts w:asciiTheme="majorHAnsi" w:hAnsiTheme="majorHAnsi"/>
          <w:sz w:val="24"/>
          <w:szCs w:val="24"/>
        </w:rPr>
        <w:t>o</w:t>
      </w:r>
      <w:r w:rsidRPr="005148FA">
        <w:rPr>
          <w:rFonts w:asciiTheme="majorHAnsi" w:hAnsiTheme="majorHAnsi"/>
          <w:sz w:val="24"/>
          <w:szCs w:val="24"/>
        </w:rPr>
        <w:t>kviru povlatnih i podinskih stijena karbonatnog sastava). U glacijalnom nanosu mjestimično su razvijene viseće izdani. Izdani se hrane vodama od atmosferskih taloga, čije se oticanje vrši podzemnim putem. Nivo karstne izdani ispod ležišta se procjenjuje na dubini od 150 do 200 m. Sa inženjersko-geološkog aspekta ležište izgrađuju vezane (kamenite i polukamenite) stijene i nevezane stijene. U prvu grupu su uvršteni krečnjaci, dolomitični krečnjaci i dolomiti iz podine i povlate ležišta, kao i boksiti i boksitne gline kao polukamenite stijene sklone mehaničkom raspadanju. Nevezane stijene čine vrlo zastupljeni glacijalni nanosi. Na osnovu rezultata laboratorijskih ispitivanja utvrđene su vrijednosti fizičko-mehaničkih parametara radne sredine koji su poslužili za proračun stabilnosti radnih i završnih kosina površinskog kopa.</w:t>
      </w:r>
    </w:p>
    <w:p w:rsidR="008464F1" w:rsidRDefault="00104417" w:rsidP="008A1F97">
      <w:pPr>
        <w:pStyle w:val="Heading4"/>
      </w:pPr>
      <w:r>
        <w:t xml:space="preserve"> </w:t>
      </w:r>
      <w:r w:rsidR="00B31469" w:rsidRPr="005148FA">
        <w:t>Istražni radovi</w:t>
      </w:r>
    </w:p>
    <w:p w:rsidR="008464F1" w:rsidRDefault="008464F1" w:rsidP="00107286">
      <w:pPr>
        <w:spacing w:after="0"/>
        <w:jc w:val="both"/>
        <w:rPr>
          <w:rFonts w:asciiTheme="majorHAnsi" w:hAnsiTheme="majorHAnsi"/>
          <w:b/>
          <w:sz w:val="24"/>
          <w:szCs w:val="24"/>
        </w:rPr>
      </w:pPr>
    </w:p>
    <w:p w:rsidR="00B31469" w:rsidRPr="004A51B7" w:rsidRDefault="00B31469" w:rsidP="00107286">
      <w:pPr>
        <w:spacing w:after="0"/>
        <w:jc w:val="both"/>
        <w:rPr>
          <w:rFonts w:asciiTheme="majorHAnsi" w:hAnsiTheme="majorHAnsi"/>
          <w:sz w:val="24"/>
          <w:szCs w:val="24"/>
          <w:lang w:val="nn-NO"/>
        </w:rPr>
      </w:pPr>
      <w:r w:rsidRPr="004A51B7">
        <w:rPr>
          <w:rFonts w:asciiTheme="majorHAnsi" w:hAnsiTheme="majorHAnsi"/>
          <w:sz w:val="24"/>
          <w:szCs w:val="24"/>
          <w:lang w:val="nn-NO"/>
        </w:rPr>
        <w:t xml:space="preserve">Na prostoru ležišta </w:t>
      </w:r>
      <w:r w:rsidR="00AD078D" w:rsidRPr="004A51B7">
        <w:rPr>
          <w:rFonts w:asciiTheme="majorHAnsi" w:hAnsiTheme="majorHAnsi"/>
          <w:sz w:val="24"/>
          <w:szCs w:val="24"/>
          <w:lang w:val="nn-NO"/>
        </w:rPr>
        <w:t>“</w:t>
      </w:r>
      <w:r w:rsidRPr="004A51B7">
        <w:rPr>
          <w:rFonts w:asciiTheme="majorHAnsi" w:hAnsiTheme="majorHAnsi"/>
          <w:sz w:val="24"/>
          <w:szCs w:val="24"/>
          <w:lang w:val="nn-NO"/>
        </w:rPr>
        <w:t>Zagrad</w:t>
      </w:r>
      <w:r w:rsidR="00AD078D" w:rsidRPr="004A51B7">
        <w:rPr>
          <w:rFonts w:asciiTheme="majorHAnsi" w:hAnsiTheme="majorHAnsi"/>
          <w:sz w:val="24"/>
          <w:szCs w:val="24"/>
          <w:lang w:val="nn-NO"/>
        </w:rPr>
        <w:t>”</w:t>
      </w:r>
      <w:r w:rsidRPr="004A51B7">
        <w:rPr>
          <w:rFonts w:asciiTheme="majorHAnsi" w:hAnsiTheme="majorHAnsi"/>
          <w:b/>
          <w:sz w:val="24"/>
          <w:szCs w:val="24"/>
          <w:lang w:val="nn-NO"/>
        </w:rPr>
        <w:t xml:space="preserve"> </w:t>
      </w:r>
      <w:r w:rsidRPr="004A51B7">
        <w:rPr>
          <w:rFonts w:asciiTheme="majorHAnsi" w:hAnsiTheme="majorHAnsi"/>
          <w:sz w:val="24"/>
          <w:szCs w:val="24"/>
          <w:lang w:val="nn-NO"/>
        </w:rPr>
        <w:t>su urađene detaljne geološke karte razmjere 1:10 000, 1:2 500 i 1: 1 000 (za uži prostor ležišta). Za istraživanje du</w:t>
      </w:r>
      <w:r w:rsidR="008D5F30" w:rsidRPr="004A51B7">
        <w:rPr>
          <w:rFonts w:asciiTheme="majorHAnsi" w:hAnsiTheme="majorHAnsi"/>
          <w:sz w:val="24"/>
          <w:szCs w:val="24"/>
          <w:lang w:val="nn-NO"/>
        </w:rPr>
        <w:t>bljih djelova ležišta primijenje</w:t>
      </w:r>
      <w:r w:rsidRPr="004A51B7">
        <w:rPr>
          <w:rFonts w:asciiTheme="majorHAnsi" w:hAnsiTheme="majorHAnsi"/>
          <w:sz w:val="24"/>
          <w:szCs w:val="24"/>
          <w:lang w:val="nn-NO"/>
        </w:rPr>
        <w:t>na je metoda istražnog bušenja, u početku sa vodenom isplakom, a kasnije se prešlo na korištenje komprimiranog vazduha. Prema raspoloživim podacima, do kraja 2006. godine, na prostoru Zagrada ukupno je izvedeno 89.764 m</w:t>
      </w:r>
      <w:r w:rsidRPr="004A51B7">
        <w:rPr>
          <w:rFonts w:asciiTheme="majorHAnsi" w:hAnsiTheme="majorHAnsi"/>
          <w:sz w:val="24"/>
          <w:szCs w:val="24"/>
          <w:vertAlign w:val="superscript"/>
          <w:lang w:val="nn-NO"/>
        </w:rPr>
        <w:t>’</w:t>
      </w:r>
      <w:r w:rsidRPr="004A51B7">
        <w:rPr>
          <w:rFonts w:asciiTheme="majorHAnsi" w:hAnsiTheme="majorHAnsi"/>
          <w:sz w:val="24"/>
          <w:szCs w:val="24"/>
          <w:lang w:val="nn-NO"/>
        </w:rPr>
        <w:t xml:space="preserve"> bušenja, 151 m</w:t>
      </w:r>
      <w:r w:rsidRPr="004A51B7">
        <w:rPr>
          <w:rFonts w:asciiTheme="majorHAnsi" w:hAnsiTheme="majorHAnsi"/>
          <w:sz w:val="24"/>
          <w:szCs w:val="24"/>
          <w:vertAlign w:val="superscript"/>
          <w:lang w:val="nn-NO"/>
        </w:rPr>
        <w:t xml:space="preserve">’ </w:t>
      </w:r>
      <w:r w:rsidRPr="004A51B7">
        <w:rPr>
          <w:rFonts w:asciiTheme="majorHAnsi" w:hAnsiTheme="majorHAnsi"/>
          <w:sz w:val="24"/>
          <w:szCs w:val="24"/>
          <w:lang w:val="nn-NO"/>
        </w:rPr>
        <w:t>istražnih okana, 62 m</w:t>
      </w:r>
      <w:r w:rsidRPr="004A51B7">
        <w:rPr>
          <w:rFonts w:asciiTheme="majorHAnsi" w:hAnsiTheme="majorHAnsi"/>
          <w:sz w:val="24"/>
          <w:szCs w:val="24"/>
          <w:vertAlign w:val="superscript"/>
          <w:lang w:val="nn-NO"/>
        </w:rPr>
        <w:t>’</w:t>
      </w:r>
      <w:r w:rsidRPr="004A51B7">
        <w:rPr>
          <w:rFonts w:asciiTheme="majorHAnsi" w:hAnsiTheme="majorHAnsi"/>
          <w:sz w:val="24"/>
          <w:szCs w:val="24"/>
          <w:lang w:val="nn-NO"/>
        </w:rPr>
        <w:t xml:space="preserve"> istražnih uskopa i 266 m</w:t>
      </w:r>
      <w:r w:rsidRPr="004A51B7">
        <w:rPr>
          <w:rFonts w:asciiTheme="majorHAnsi" w:hAnsiTheme="majorHAnsi"/>
          <w:sz w:val="24"/>
          <w:szCs w:val="24"/>
          <w:vertAlign w:val="superscript"/>
          <w:lang w:val="nn-NO"/>
        </w:rPr>
        <w:t xml:space="preserve">’ </w:t>
      </w:r>
      <w:r w:rsidRPr="004A51B7">
        <w:rPr>
          <w:rFonts w:asciiTheme="majorHAnsi" w:hAnsiTheme="majorHAnsi"/>
          <w:sz w:val="24"/>
          <w:szCs w:val="24"/>
          <w:lang w:val="nn-NO"/>
        </w:rPr>
        <w:t>istražnih hodnika. Vršena su geodetska snimanja površine terena i svih istražnih bušotina. Primijenjene su i geofizičke metode</w:t>
      </w:r>
      <w:r w:rsidR="00AD078D" w:rsidRPr="004A51B7">
        <w:rPr>
          <w:rFonts w:asciiTheme="majorHAnsi" w:hAnsiTheme="majorHAnsi"/>
          <w:sz w:val="24"/>
          <w:szCs w:val="24"/>
          <w:lang w:val="nn-NO"/>
        </w:rPr>
        <w:t>,</w:t>
      </w:r>
      <w:r w:rsidRPr="004A51B7">
        <w:rPr>
          <w:rFonts w:asciiTheme="majorHAnsi" w:hAnsiTheme="majorHAnsi"/>
          <w:sz w:val="24"/>
          <w:szCs w:val="24"/>
          <w:lang w:val="nn-NO"/>
        </w:rPr>
        <w:t xml:space="preserve"> i to</w:t>
      </w:r>
      <w:r w:rsidR="00AD078D" w:rsidRPr="004A51B7">
        <w:rPr>
          <w:rFonts w:asciiTheme="majorHAnsi" w:hAnsiTheme="majorHAnsi"/>
          <w:sz w:val="24"/>
          <w:szCs w:val="24"/>
          <w:lang w:val="nn-NO"/>
        </w:rPr>
        <w:t>:</w:t>
      </w:r>
      <w:r w:rsidRPr="004A51B7">
        <w:rPr>
          <w:rFonts w:asciiTheme="majorHAnsi" w:hAnsiTheme="majorHAnsi"/>
          <w:sz w:val="24"/>
          <w:szCs w:val="24"/>
          <w:lang w:val="nn-NO"/>
        </w:rPr>
        <w:t xml:space="preserve"> SEO, gamaspektrometrija, emanometrija, radiometrijski karotaž i mjerenje devijacije bušotina. Ukupno su urađene 5.482 hemijske analize boksita na šest komponenti, 232 paleontološke analize, 69 sedimentoloških analiza, 17 mineraloško-geohemijskih analiza, 35 radiometrijskih analiza na U, Th i K, 2 petrografske analize i 20 analiza zapreminske i specifične mase boksita. U domenu rudnih tijela Zagrad III i Zagrad IV, u okviru spoljne konture</w:t>
      </w:r>
      <w:r w:rsidR="00AD078D" w:rsidRPr="004A51B7">
        <w:rPr>
          <w:rFonts w:asciiTheme="majorHAnsi" w:hAnsiTheme="majorHAnsi"/>
          <w:sz w:val="24"/>
          <w:szCs w:val="24"/>
          <w:lang w:val="nn-NO"/>
        </w:rPr>
        <w:t>,</w:t>
      </w:r>
      <w:r w:rsidRPr="004A51B7">
        <w:rPr>
          <w:rFonts w:asciiTheme="majorHAnsi" w:hAnsiTheme="majorHAnsi"/>
          <w:sz w:val="24"/>
          <w:szCs w:val="24"/>
          <w:lang w:val="nn-NO"/>
        </w:rPr>
        <w:t xml:space="preserve"> izbušene su ukupno 372 pozitivne bušotine</w:t>
      </w:r>
      <w:r w:rsidR="00AD078D" w:rsidRPr="004A51B7">
        <w:rPr>
          <w:rFonts w:asciiTheme="majorHAnsi" w:hAnsiTheme="majorHAnsi"/>
          <w:sz w:val="24"/>
          <w:szCs w:val="24"/>
          <w:lang w:val="nn-NO"/>
        </w:rPr>
        <w:t>,</w:t>
      </w:r>
      <w:r w:rsidRPr="004A51B7">
        <w:rPr>
          <w:rFonts w:asciiTheme="majorHAnsi" w:hAnsiTheme="majorHAnsi"/>
          <w:sz w:val="24"/>
          <w:szCs w:val="24"/>
          <w:lang w:val="nn-NO"/>
        </w:rPr>
        <w:t xml:space="preserve"> ukupne dužine 33.182 m</w:t>
      </w:r>
      <w:r w:rsidRPr="004A51B7">
        <w:rPr>
          <w:rFonts w:asciiTheme="majorHAnsi" w:hAnsiTheme="majorHAnsi"/>
          <w:sz w:val="24"/>
          <w:szCs w:val="24"/>
          <w:vertAlign w:val="superscript"/>
          <w:lang w:val="nn-NO"/>
        </w:rPr>
        <w:t>’</w:t>
      </w:r>
      <w:r w:rsidRPr="004A51B7">
        <w:rPr>
          <w:rFonts w:asciiTheme="majorHAnsi" w:hAnsiTheme="majorHAnsi"/>
          <w:sz w:val="24"/>
          <w:szCs w:val="24"/>
          <w:lang w:val="nn-NO"/>
        </w:rPr>
        <w:t>. Pri tome je kroz boksit bušeno 3.468 m</w:t>
      </w:r>
      <w:r w:rsidRPr="004A51B7">
        <w:rPr>
          <w:rFonts w:asciiTheme="majorHAnsi" w:hAnsiTheme="majorHAnsi"/>
          <w:sz w:val="24"/>
          <w:szCs w:val="24"/>
          <w:vertAlign w:val="superscript"/>
          <w:lang w:val="nn-NO"/>
        </w:rPr>
        <w:t xml:space="preserve">’ </w:t>
      </w:r>
      <w:r w:rsidRPr="004A51B7">
        <w:rPr>
          <w:rFonts w:asciiTheme="majorHAnsi" w:hAnsiTheme="majorHAnsi"/>
          <w:sz w:val="24"/>
          <w:szCs w:val="24"/>
          <w:lang w:val="nn-NO"/>
        </w:rPr>
        <w:t>ili 10,45%. U periodu 2002</w:t>
      </w:r>
      <w:r w:rsidR="00AD078D" w:rsidRPr="004A51B7">
        <w:rPr>
          <w:rFonts w:asciiTheme="majorHAnsi" w:hAnsiTheme="majorHAnsi"/>
          <w:sz w:val="24"/>
          <w:szCs w:val="24"/>
          <w:lang w:val="nn-NO"/>
        </w:rPr>
        <w:t>.</w:t>
      </w:r>
      <w:r w:rsidRPr="004A51B7">
        <w:rPr>
          <w:rFonts w:asciiTheme="majorHAnsi" w:hAnsiTheme="majorHAnsi"/>
          <w:sz w:val="24"/>
          <w:szCs w:val="24"/>
          <w:lang w:val="nn-NO"/>
        </w:rPr>
        <w:t>-2007. godina izbušeno je 65 bušotina</w:t>
      </w:r>
      <w:r w:rsidR="00AD078D" w:rsidRPr="004A51B7">
        <w:rPr>
          <w:rFonts w:asciiTheme="majorHAnsi" w:hAnsiTheme="majorHAnsi"/>
          <w:sz w:val="24"/>
          <w:szCs w:val="24"/>
          <w:lang w:val="nn-NO"/>
        </w:rPr>
        <w:t>,</w:t>
      </w:r>
      <w:r w:rsidRPr="004A51B7">
        <w:rPr>
          <w:rFonts w:asciiTheme="majorHAnsi" w:hAnsiTheme="majorHAnsi"/>
          <w:sz w:val="24"/>
          <w:szCs w:val="24"/>
          <w:lang w:val="nn-NO"/>
        </w:rPr>
        <w:t xml:space="preserve"> prosječne dubine 51 m</w:t>
      </w:r>
      <w:r w:rsidR="00AD078D" w:rsidRPr="004A51B7">
        <w:rPr>
          <w:rFonts w:asciiTheme="majorHAnsi" w:hAnsiTheme="majorHAnsi"/>
          <w:sz w:val="24"/>
          <w:szCs w:val="24"/>
          <w:lang w:val="nn-NO"/>
        </w:rPr>
        <w:t>,</w:t>
      </w:r>
      <w:r w:rsidRPr="004A51B7">
        <w:rPr>
          <w:rFonts w:asciiTheme="majorHAnsi" w:hAnsiTheme="majorHAnsi"/>
          <w:sz w:val="24"/>
          <w:szCs w:val="24"/>
          <w:lang w:val="nn-NO"/>
        </w:rPr>
        <w:t xml:space="preserve"> koje nijesu oprobovane.</w:t>
      </w:r>
    </w:p>
    <w:p w:rsidR="00B31469" w:rsidRPr="004A51B7" w:rsidRDefault="00B31469" w:rsidP="00107286">
      <w:pPr>
        <w:pStyle w:val="ListParagraph"/>
        <w:numPr>
          <w:ilvl w:val="0"/>
          <w:numId w:val="1"/>
        </w:numPr>
        <w:spacing w:after="0"/>
        <w:ind w:left="0"/>
        <w:jc w:val="both"/>
        <w:rPr>
          <w:rFonts w:asciiTheme="majorHAnsi" w:hAnsiTheme="majorHAnsi" w:cstheme="minorHAnsi"/>
          <w:b/>
          <w:vanish/>
          <w:szCs w:val="24"/>
          <w:lang w:val="nn-NO"/>
        </w:rPr>
      </w:pPr>
    </w:p>
    <w:p w:rsidR="00B31469" w:rsidRPr="004A51B7" w:rsidRDefault="00B31469" w:rsidP="00107286">
      <w:pPr>
        <w:pStyle w:val="ListParagraph"/>
        <w:numPr>
          <w:ilvl w:val="0"/>
          <w:numId w:val="1"/>
        </w:numPr>
        <w:spacing w:after="0"/>
        <w:ind w:left="0"/>
        <w:jc w:val="both"/>
        <w:rPr>
          <w:rFonts w:asciiTheme="majorHAnsi" w:hAnsiTheme="majorHAnsi" w:cstheme="minorHAnsi"/>
          <w:b/>
          <w:vanish/>
          <w:szCs w:val="24"/>
          <w:lang w:val="nn-NO"/>
        </w:rPr>
      </w:pPr>
    </w:p>
    <w:p w:rsidR="00B31469" w:rsidRPr="004A51B7" w:rsidRDefault="00B31469" w:rsidP="00107286">
      <w:pPr>
        <w:pStyle w:val="ListParagraph"/>
        <w:numPr>
          <w:ilvl w:val="1"/>
          <w:numId w:val="1"/>
        </w:numPr>
        <w:spacing w:after="0"/>
        <w:ind w:left="0"/>
        <w:jc w:val="both"/>
        <w:rPr>
          <w:rFonts w:asciiTheme="majorHAnsi" w:hAnsiTheme="majorHAnsi" w:cstheme="minorHAnsi"/>
          <w:b/>
          <w:vanish/>
          <w:szCs w:val="24"/>
          <w:lang w:val="nn-NO"/>
        </w:rPr>
      </w:pPr>
    </w:p>
    <w:p w:rsidR="00B31469" w:rsidRPr="004A51B7" w:rsidRDefault="00B31469" w:rsidP="00107286">
      <w:pPr>
        <w:pStyle w:val="ListParagraph"/>
        <w:numPr>
          <w:ilvl w:val="1"/>
          <w:numId w:val="1"/>
        </w:numPr>
        <w:spacing w:after="0"/>
        <w:ind w:left="0"/>
        <w:jc w:val="both"/>
        <w:rPr>
          <w:rFonts w:asciiTheme="majorHAnsi" w:hAnsiTheme="majorHAnsi" w:cstheme="minorHAnsi"/>
          <w:b/>
          <w:vanish/>
          <w:szCs w:val="24"/>
          <w:lang w:val="nn-NO"/>
        </w:rPr>
      </w:pPr>
    </w:p>
    <w:p w:rsidR="00B31469" w:rsidRPr="004A51B7" w:rsidRDefault="00B31469" w:rsidP="00107286">
      <w:pPr>
        <w:pStyle w:val="ListParagraph"/>
        <w:numPr>
          <w:ilvl w:val="1"/>
          <w:numId w:val="1"/>
        </w:numPr>
        <w:spacing w:after="0"/>
        <w:ind w:left="0"/>
        <w:jc w:val="both"/>
        <w:rPr>
          <w:rFonts w:asciiTheme="majorHAnsi" w:hAnsiTheme="majorHAnsi" w:cstheme="minorHAnsi"/>
          <w:b/>
          <w:vanish/>
          <w:szCs w:val="24"/>
          <w:lang w:val="nn-NO"/>
        </w:rPr>
      </w:pPr>
    </w:p>
    <w:p w:rsidR="00B31469" w:rsidRPr="004A51B7" w:rsidRDefault="00B31469" w:rsidP="00107286">
      <w:pPr>
        <w:pStyle w:val="ListParagraph"/>
        <w:numPr>
          <w:ilvl w:val="1"/>
          <w:numId w:val="1"/>
        </w:numPr>
        <w:spacing w:after="0"/>
        <w:ind w:left="0"/>
        <w:jc w:val="both"/>
        <w:rPr>
          <w:rFonts w:asciiTheme="majorHAnsi" w:hAnsiTheme="majorHAnsi" w:cstheme="minorHAnsi"/>
          <w:b/>
          <w:vanish/>
          <w:szCs w:val="24"/>
          <w:lang w:val="nn-NO"/>
        </w:rPr>
      </w:pPr>
    </w:p>
    <w:p w:rsidR="00B31469" w:rsidRPr="004A51B7" w:rsidRDefault="00B31469" w:rsidP="00107286">
      <w:pPr>
        <w:pStyle w:val="ListParagraph"/>
        <w:numPr>
          <w:ilvl w:val="1"/>
          <w:numId w:val="1"/>
        </w:numPr>
        <w:spacing w:after="0"/>
        <w:ind w:left="0"/>
        <w:jc w:val="both"/>
        <w:rPr>
          <w:rFonts w:asciiTheme="majorHAnsi" w:hAnsiTheme="majorHAnsi" w:cstheme="minorHAnsi"/>
          <w:b/>
          <w:vanish/>
          <w:szCs w:val="24"/>
          <w:lang w:val="nn-NO"/>
        </w:rPr>
      </w:pPr>
    </w:p>
    <w:p w:rsidR="00B31469" w:rsidRPr="004A51B7" w:rsidRDefault="00B31469" w:rsidP="00107286">
      <w:pPr>
        <w:pStyle w:val="ListParagraph"/>
        <w:numPr>
          <w:ilvl w:val="1"/>
          <w:numId w:val="1"/>
        </w:numPr>
        <w:spacing w:after="0"/>
        <w:ind w:left="0"/>
        <w:jc w:val="both"/>
        <w:rPr>
          <w:rFonts w:asciiTheme="majorHAnsi" w:hAnsiTheme="majorHAnsi" w:cstheme="minorHAnsi"/>
          <w:b/>
          <w:vanish/>
          <w:szCs w:val="24"/>
          <w:lang w:val="nn-NO"/>
        </w:rPr>
      </w:pPr>
    </w:p>
    <w:p w:rsidR="00AD078D" w:rsidRPr="004A51B7" w:rsidRDefault="00AD078D" w:rsidP="00742EA5">
      <w:pPr>
        <w:pStyle w:val="ListParagraph"/>
        <w:spacing w:after="0" w:line="240" w:lineRule="auto"/>
        <w:ind w:left="0"/>
        <w:jc w:val="both"/>
        <w:rPr>
          <w:rFonts w:asciiTheme="majorHAnsi" w:eastAsia="Times New Roman" w:hAnsiTheme="majorHAnsi" w:cstheme="minorHAnsi"/>
          <w:b/>
          <w:szCs w:val="24"/>
          <w:lang w:val="nn-NO"/>
        </w:rPr>
      </w:pPr>
    </w:p>
    <w:p w:rsidR="008464F1" w:rsidRDefault="00104417" w:rsidP="008A1F97">
      <w:pPr>
        <w:pStyle w:val="Heading4"/>
        <w:rPr>
          <w:rFonts w:eastAsia="Times New Roman"/>
        </w:rPr>
      </w:pPr>
      <w:r w:rsidRPr="004A51B7">
        <w:rPr>
          <w:rFonts w:eastAsia="Times New Roman"/>
          <w:b w:val="0"/>
          <w:lang w:val="nn-NO"/>
        </w:rPr>
        <w:t xml:space="preserve"> </w:t>
      </w:r>
      <w:r w:rsidR="00B31469" w:rsidRPr="005148FA">
        <w:rPr>
          <w:rFonts w:eastAsia="Times New Roman"/>
        </w:rPr>
        <w:t>Određivanje kvaliteta boksita</w:t>
      </w:r>
    </w:p>
    <w:p w:rsidR="008464F1" w:rsidRDefault="008464F1" w:rsidP="00742EA5">
      <w:pPr>
        <w:pStyle w:val="ListParagraph"/>
        <w:spacing w:after="0" w:line="240" w:lineRule="auto"/>
        <w:ind w:left="0"/>
        <w:jc w:val="both"/>
        <w:rPr>
          <w:rFonts w:asciiTheme="majorHAnsi" w:eastAsia="Times New Roman" w:hAnsiTheme="majorHAnsi" w:cstheme="minorHAnsi"/>
          <w:b/>
          <w:szCs w:val="24"/>
        </w:rPr>
      </w:pPr>
    </w:p>
    <w:p w:rsidR="00B31469" w:rsidRPr="004A51B7" w:rsidRDefault="00B31469" w:rsidP="00107286">
      <w:pPr>
        <w:pStyle w:val="ListParagraph"/>
        <w:spacing w:after="0"/>
        <w:ind w:left="0"/>
        <w:jc w:val="both"/>
        <w:rPr>
          <w:rFonts w:asciiTheme="majorHAnsi" w:hAnsiTheme="majorHAnsi"/>
          <w:szCs w:val="24"/>
          <w:lang w:val="nn-NO"/>
        </w:rPr>
      </w:pPr>
      <w:r w:rsidRPr="005148FA">
        <w:rPr>
          <w:rFonts w:asciiTheme="majorHAnsi" w:hAnsiTheme="majorHAnsi"/>
          <w:szCs w:val="24"/>
        </w:rPr>
        <w:t xml:space="preserve">U cilju određivanja kvaliteta boksita istražni radovi su </w:t>
      </w:r>
      <w:r w:rsidR="00A1371E" w:rsidRPr="005148FA">
        <w:rPr>
          <w:rFonts w:asciiTheme="majorHAnsi" w:hAnsiTheme="majorHAnsi"/>
          <w:szCs w:val="24"/>
        </w:rPr>
        <w:t>od početka istraživanja</w:t>
      </w:r>
      <w:r w:rsidR="006B5D88" w:rsidRPr="005148FA">
        <w:rPr>
          <w:rFonts w:asciiTheme="majorHAnsi" w:hAnsiTheme="majorHAnsi"/>
          <w:szCs w:val="24"/>
        </w:rPr>
        <w:t>,</w:t>
      </w:r>
      <w:r w:rsidR="00A1371E" w:rsidRPr="005148FA">
        <w:rPr>
          <w:rFonts w:asciiTheme="majorHAnsi" w:hAnsiTheme="majorHAnsi"/>
          <w:szCs w:val="24"/>
        </w:rPr>
        <w:t xml:space="preserve"> uglavnom</w:t>
      </w:r>
      <w:r w:rsidR="006B5D88" w:rsidRPr="005148FA">
        <w:rPr>
          <w:rFonts w:asciiTheme="majorHAnsi" w:hAnsiTheme="majorHAnsi"/>
          <w:szCs w:val="24"/>
        </w:rPr>
        <w:t>,</w:t>
      </w:r>
      <w:r w:rsidR="00A1371E" w:rsidRPr="005148FA">
        <w:rPr>
          <w:rFonts w:asciiTheme="majorHAnsi" w:hAnsiTheme="majorHAnsi"/>
          <w:szCs w:val="24"/>
        </w:rPr>
        <w:t xml:space="preserve"> </w:t>
      </w:r>
      <w:r w:rsidRPr="005148FA">
        <w:rPr>
          <w:rFonts w:asciiTheme="majorHAnsi" w:hAnsiTheme="majorHAnsi"/>
          <w:szCs w:val="24"/>
        </w:rPr>
        <w:t xml:space="preserve">sistematski oprobovani. Rudarski istražni radovi su u početku oprobovani metodom brazde sa svakog dužnog metra, a kasnije se vršilo oprobovanje otkopane stijenske mase. Istražne bušotine su oprobovane sa svakog dužnog metra kroz boksit </w:t>
      </w:r>
      <w:r w:rsidRPr="005148FA">
        <w:rPr>
          <w:rFonts w:asciiTheme="majorHAnsi" w:hAnsiTheme="majorHAnsi"/>
          <w:szCs w:val="24"/>
        </w:rPr>
        <w:lastRenderedPageBreak/>
        <w:t xml:space="preserve">dijeljenjem jezgra pri bušenju sa isplakom, odnosno </w:t>
      </w:r>
      <w:r w:rsidR="006B5D88" w:rsidRPr="005148FA">
        <w:rPr>
          <w:rFonts w:asciiTheme="majorHAnsi" w:hAnsiTheme="majorHAnsi"/>
          <w:szCs w:val="24"/>
        </w:rPr>
        <w:t>kvartiranjem praha i zdrobljenog</w:t>
      </w:r>
      <w:r w:rsidRPr="005148FA">
        <w:rPr>
          <w:rFonts w:asciiTheme="majorHAnsi" w:hAnsiTheme="majorHAnsi"/>
          <w:szCs w:val="24"/>
        </w:rPr>
        <w:t xml:space="preserve"> materijala pri čišćenju bušotina komprimiranim vazduhom. </w:t>
      </w:r>
      <w:r w:rsidRPr="004A51B7">
        <w:rPr>
          <w:rFonts w:asciiTheme="majorHAnsi" w:hAnsiTheme="majorHAnsi"/>
          <w:szCs w:val="24"/>
          <w:lang w:val="nn-NO"/>
        </w:rPr>
        <w:t xml:space="preserve">Probe boksita su analizirane u Hemijskoj laboratoriji </w:t>
      </w:r>
      <w:r w:rsidR="009E49CB" w:rsidRPr="004A51B7">
        <w:rPr>
          <w:rFonts w:asciiTheme="majorHAnsi" w:hAnsiTheme="majorHAnsi"/>
          <w:szCs w:val="24"/>
          <w:lang w:val="nn-NO"/>
        </w:rPr>
        <w:t xml:space="preserve">Rudnika boksita Nikšić </w:t>
      </w:r>
      <w:r w:rsidRPr="004A51B7">
        <w:rPr>
          <w:rFonts w:asciiTheme="majorHAnsi" w:hAnsiTheme="majorHAnsi"/>
          <w:szCs w:val="24"/>
          <w:lang w:val="nn-NO"/>
        </w:rPr>
        <w:t>na šest standardnih komponenti. Probe za mineraloška i geohemijska ispitivanja su predstavljali kompoziti od pojedinačnih proba iz donjeg, srednjeg i gornjeg dijela rudnog tijela. Prim</w:t>
      </w:r>
      <w:r w:rsidR="006B5D88" w:rsidRPr="004A51B7">
        <w:rPr>
          <w:rFonts w:asciiTheme="majorHAnsi" w:hAnsiTheme="majorHAnsi"/>
          <w:szCs w:val="24"/>
          <w:lang w:val="nn-NO"/>
        </w:rPr>
        <w:t>i</w:t>
      </w:r>
      <w:r w:rsidRPr="004A51B7">
        <w:rPr>
          <w:rFonts w:asciiTheme="majorHAnsi" w:hAnsiTheme="majorHAnsi"/>
          <w:szCs w:val="24"/>
          <w:lang w:val="nn-NO"/>
        </w:rPr>
        <w:t xml:space="preserve">jenjene </w:t>
      </w:r>
      <w:r w:rsidR="009E49CB" w:rsidRPr="004A51B7">
        <w:rPr>
          <w:rFonts w:asciiTheme="majorHAnsi" w:hAnsiTheme="majorHAnsi"/>
          <w:szCs w:val="24"/>
          <w:lang w:val="nn-NO"/>
        </w:rPr>
        <w:t>su rendgenske, d</w:t>
      </w:r>
      <w:r w:rsidR="0045642E" w:rsidRPr="004A51B7">
        <w:rPr>
          <w:rFonts w:asciiTheme="majorHAnsi" w:hAnsiTheme="majorHAnsi"/>
          <w:szCs w:val="24"/>
          <w:lang w:val="nn-NO"/>
        </w:rPr>
        <w:t>iferencija</w:t>
      </w:r>
      <w:r w:rsidRPr="004A51B7">
        <w:rPr>
          <w:rFonts w:asciiTheme="majorHAnsi" w:hAnsiTheme="majorHAnsi"/>
          <w:szCs w:val="24"/>
          <w:lang w:val="nn-NO"/>
        </w:rPr>
        <w:t>lno-termičke, termogravimetrijske, spektrohemijske i radiometrijske metode ispitivanja. Vršena su i mineraloška kvantitativna ispitivanja glavnih i rezidualnih terigenih minerala primjenom različitih metoda, na grupnim uzorcima ili kompozitima.</w:t>
      </w:r>
    </w:p>
    <w:p w:rsidR="006B5D88" w:rsidRPr="004A51B7" w:rsidRDefault="006B5D88" w:rsidP="00107286">
      <w:pPr>
        <w:spacing w:after="0"/>
        <w:jc w:val="both"/>
        <w:rPr>
          <w:rFonts w:asciiTheme="majorHAnsi" w:hAnsiTheme="majorHAnsi"/>
          <w:sz w:val="24"/>
          <w:szCs w:val="24"/>
          <w:lang w:val="nn-NO"/>
        </w:rPr>
      </w:pPr>
    </w:p>
    <w:p w:rsidR="006B5D88" w:rsidRPr="004A51B7" w:rsidRDefault="00B31469" w:rsidP="00107286">
      <w:pPr>
        <w:spacing w:after="0"/>
        <w:jc w:val="both"/>
        <w:rPr>
          <w:rFonts w:asciiTheme="majorHAnsi" w:hAnsiTheme="majorHAnsi"/>
          <w:sz w:val="24"/>
          <w:szCs w:val="24"/>
          <w:lang w:val="nn-NO"/>
        </w:rPr>
      </w:pPr>
      <w:r w:rsidRPr="004A51B7">
        <w:rPr>
          <w:rFonts w:asciiTheme="majorHAnsi" w:hAnsiTheme="majorHAnsi"/>
          <w:sz w:val="24"/>
          <w:szCs w:val="24"/>
          <w:lang w:val="nn-NO"/>
        </w:rPr>
        <w:t>Rezultati hemijskih analiza na šest standardnih komponenti prikazani su na grafičkim prilozima bušotina zajedno sa podacima o srednjem s</w:t>
      </w:r>
      <w:r w:rsidR="00652817" w:rsidRPr="004A51B7">
        <w:rPr>
          <w:rFonts w:asciiTheme="majorHAnsi" w:hAnsiTheme="majorHAnsi"/>
          <w:sz w:val="24"/>
          <w:szCs w:val="24"/>
          <w:lang w:val="nn-NO"/>
        </w:rPr>
        <w:t>adržaju analiziranih komponenti</w:t>
      </w:r>
      <w:r w:rsidRPr="004A51B7">
        <w:rPr>
          <w:rFonts w:asciiTheme="majorHAnsi" w:hAnsiTheme="majorHAnsi"/>
          <w:sz w:val="24"/>
          <w:szCs w:val="24"/>
          <w:lang w:val="nn-NO"/>
        </w:rPr>
        <w:t xml:space="preserve"> i čuvaju se u FSD Rudnika boksita Nikšić.</w:t>
      </w:r>
    </w:p>
    <w:p w:rsidR="006B5D88" w:rsidRPr="004A51B7" w:rsidRDefault="006B5D88" w:rsidP="00107286">
      <w:pPr>
        <w:spacing w:after="0"/>
        <w:jc w:val="both"/>
        <w:rPr>
          <w:rFonts w:asciiTheme="majorHAnsi" w:hAnsiTheme="majorHAnsi"/>
          <w:sz w:val="24"/>
          <w:szCs w:val="24"/>
          <w:lang w:val="nn-NO"/>
        </w:rPr>
      </w:pPr>
    </w:p>
    <w:p w:rsidR="006B5D88" w:rsidRPr="004A51B7" w:rsidRDefault="00B31469" w:rsidP="00107286">
      <w:pPr>
        <w:spacing w:after="0"/>
        <w:jc w:val="both"/>
        <w:rPr>
          <w:rFonts w:asciiTheme="majorHAnsi" w:hAnsiTheme="majorHAnsi"/>
          <w:sz w:val="24"/>
          <w:szCs w:val="24"/>
          <w:lang w:val="nn-NO"/>
        </w:rPr>
      </w:pPr>
      <w:r w:rsidRPr="004A51B7">
        <w:rPr>
          <w:rFonts w:asciiTheme="majorHAnsi" w:hAnsiTheme="majorHAnsi"/>
          <w:sz w:val="24"/>
          <w:szCs w:val="24"/>
          <w:lang w:val="nn-NO"/>
        </w:rPr>
        <w:t xml:space="preserve">U mineralnom sastavu boksita učestvuju: bemit (65,57%), kaolinit (10,36%), hematit (19,13%), kalcit (2,93%) i anatas (2,88%). Na osnovu ovih ispitivanja konstatovano je da boksiti </w:t>
      </w:r>
      <w:r w:rsidR="00702D48" w:rsidRPr="004A51B7">
        <w:rPr>
          <w:rFonts w:asciiTheme="majorHAnsi" w:hAnsiTheme="majorHAnsi"/>
          <w:sz w:val="24"/>
          <w:szCs w:val="24"/>
          <w:lang w:val="nn-NO"/>
        </w:rPr>
        <w:t>ležišta “Zagrad” pripadaju I</w:t>
      </w:r>
      <w:r w:rsidRPr="004A51B7">
        <w:rPr>
          <w:rFonts w:asciiTheme="majorHAnsi" w:hAnsiTheme="majorHAnsi"/>
          <w:sz w:val="24"/>
          <w:szCs w:val="24"/>
          <w:lang w:val="nn-NO"/>
        </w:rPr>
        <w:t xml:space="preserve"> vrsti monohidratnih crvenih boksita bemitskog tipa.</w:t>
      </w:r>
    </w:p>
    <w:p w:rsidR="006B5D88" w:rsidRPr="004A51B7" w:rsidRDefault="006B5D88" w:rsidP="00107286">
      <w:pPr>
        <w:spacing w:after="0"/>
        <w:jc w:val="both"/>
        <w:rPr>
          <w:rFonts w:asciiTheme="majorHAnsi" w:hAnsiTheme="majorHAnsi"/>
          <w:sz w:val="24"/>
          <w:szCs w:val="24"/>
          <w:lang w:val="nn-NO"/>
        </w:rPr>
      </w:pPr>
    </w:p>
    <w:p w:rsidR="00702D48" w:rsidRPr="004A51B7" w:rsidRDefault="00B31469" w:rsidP="00107286">
      <w:pPr>
        <w:spacing w:after="0"/>
        <w:jc w:val="both"/>
        <w:rPr>
          <w:rFonts w:asciiTheme="majorHAnsi" w:hAnsiTheme="majorHAnsi"/>
          <w:sz w:val="24"/>
          <w:szCs w:val="24"/>
          <w:lang w:val="nn-NO"/>
        </w:rPr>
      </w:pPr>
      <w:r w:rsidRPr="004A51B7">
        <w:rPr>
          <w:rFonts w:asciiTheme="majorHAnsi" w:hAnsiTheme="majorHAnsi"/>
          <w:sz w:val="24"/>
          <w:szCs w:val="24"/>
          <w:lang w:val="nn-NO"/>
        </w:rPr>
        <w:t>Prema podacima rani</w:t>
      </w:r>
      <w:r w:rsidR="00702D48" w:rsidRPr="004A51B7">
        <w:rPr>
          <w:rFonts w:asciiTheme="majorHAnsi" w:hAnsiTheme="majorHAnsi"/>
          <w:sz w:val="24"/>
          <w:szCs w:val="24"/>
          <w:lang w:val="nn-NO"/>
        </w:rPr>
        <w:t>jih istraživanja boksiti ležišta “Zagrad”</w:t>
      </w:r>
      <w:r w:rsidR="009E49CB" w:rsidRPr="004A51B7">
        <w:rPr>
          <w:rFonts w:asciiTheme="majorHAnsi" w:hAnsiTheme="majorHAnsi"/>
          <w:sz w:val="24"/>
          <w:szCs w:val="24"/>
          <w:lang w:val="nn-NO"/>
        </w:rPr>
        <w:t xml:space="preserve"> sadrže</w:t>
      </w:r>
      <w:r w:rsidRPr="004A51B7">
        <w:rPr>
          <w:rFonts w:asciiTheme="majorHAnsi" w:hAnsiTheme="majorHAnsi"/>
          <w:sz w:val="24"/>
          <w:szCs w:val="24"/>
          <w:lang w:val="nn-NO"/>
        </w:rPr>
        <w:t xml:space="preserve"> brojne mikroelemente sa sadržajima u ppm: Pb-36, Ga-30, V-180, Cu-25, Y-50, Zn-600, Zr-330, Ni-120, Co-22, Cs-42, Cr-450, La-100, </w:t>
      </w:r>
      <w:r w:rsidR="00C05DA3" w:rsidRPr="004A51B7">
        <w:rPr>
          <w:rFonts w:asciiTheme="majorHAnsi" w:hAnsiTheme="majorHAnsi"/>
          <w:sz w:val="24"/>
          <w:szCs w:val="24"/>
          <w:lang w:val="nn-NO"/>
        </w:rPr>
        <w:t>Ba-14, Sr-37, Li-12, Rb-10, U-6 i</w:t>
      </w:r>
      <w:r w:rsidRPr="004A51B7">
        <w:rPr>
          <w:rFonts w:asciiTheme="majorHAnsi" w:hAnsiTheme="majorHAnsi"/>
          <w:sz w:val="24"/>
          <w:szCs w:val="24"/>
          <w:lang w:val="nn-NO"/>
        </w:rPr>
        <w:t xml:space="preserve"> Th-58.</w:t>
      </w:r>
    </w:p>
    <w:p w:rsidR="00702D48" w:rsidRPr="004A51B7" w:rsidRDefault="00702D48" w:rsidP="00107286">
      <w:pPr>
        <w:spacing w:after="0"/>
        <w:jc w:val="both"/>
        <w:rPr>
          <w:rFonts w:asciiTheme="majorHAnsi" w:hAnsiTheme="majorHAnsi"/>
          <w:sz w:val="24"/>
          <w:szCs w:val="24"/>
          <w:lang w:val="nn-NO"/>
        </w:rPr>
      </w:pPr>
    </w:p>
    <w:p w:rsidR="00702D48" w:rsidRPr="004A51B7" w:rsidRDefault="00B31469" w:rsidP="00107286">
      <w:pPr>
        <w:spacing w:after="0"/>
        <w:jc w:val="both"/>
        <w:rPr>
          <w:rFonts w:asciiTheme="majorHAnsi" w:hAnsiTheme="majorHAnsi"/>
          <w:sz w:val="24"/>
          <w:szCs w:val="24"/>
          <w:lang w:val="nn-NO"/>
        </w:rPr>
      </w:pPr>
      <w:r w:rsidRPr="004A51B7">
        <w:rPr>
          <w:rFonts w:asciiTheme="majorHAnsi" w:hAnsiTheme="majorHAnsi"/>
          <w:sz w:val="24"/>
          <w:szCs w:val="24"/>
          <w:lang w:val="nn-NO"/>
        </w:rPr>
        <w:t>Zapreminska i specifična masa boks</w:t>
      </w:r>
      <w:r w:rsidR="00702D48" w:rsidRPr="004A51B7">
        <w:rPr>
          <w:rFonts w:asciiTheme="majorHAnsi" w:hAnsiTheme="majorHAnsi"/>
          <w:sz w:val="24"/>
          <w:szCs w:val="24"/>
          <w:lang w:val="nn-NO"/>
        </w:rPr>
        <w:t>ita ležišta “Zagrad”</w:t>
      </w:r>
      <w:r w:rsidRPr="004A51B7">
        <w:rPr>
          <w:rFonts w:asciiTheme="majorHAnsi" w:hAnsiTheme="majorHAnsi"/>
          <w:sz w:val="24"/>
          <w:szCs w:val="24"/>
          <w:lang w:val="nn-NO"/>
        </w:rPr>
        <w:t xml:space="preserve"> je ispitivana na 20 uzoraka. Srednja aritmetička vrijednost zapreminske mase boksita iznosi 2,65 t/m</w:t>
      </w:r>
      <w:r w:rsidRPr="004A51B7">
        <w:rPr>
          <w:rFonts w:asciiTheme="majorHAnsi" w:hAnsiTheme="majorHAnsi"/>
          <w:sz w:val="24"/>
          <w:szCs w:val="24"/>
          <w:vertAlign w:val="superscript"/>
          <w:lang w:val="nn-NO"/>
        </w:rPr>
        <w:t>3</w:t>
      </w:r>
      <w:r w:rsidRPr="004A51B7">
        <w:rPr>
          <w:rFonts w:asciiTheme="majorHAnsi" w:hAnsiTheme="majorHAnsi"/>
          <w:sz w:val="24"/>
          <w:szCs w:val="24"/>
          <w:lang w:val="nn-NO"/>
        </w:rPr>
        <w:t>.</w:t>
      </w:r>
    </w:p>
    <w:p w:rsidR="00702D48" w:rsidRPr="004A51B7" w:rsidRDefault="00702D48" w:rsidP="00107286">
      <w:pPr>
        <w:spacing w:after="0"/>
        <w:jc w:val="both"/>
        <w:rPr>
          <w:rFonts w:asciiTheme="majorHAnsi" w:hAnsiTheme="majorHAnsi"/>
          <w:sz w:val="24"/>
          <w:szCs w:val="24"/>
          <w:lang w:val="nn-NO"/>
        </w:rPr>
      </w:pPr>
    </w:p>
    <w:p w:rsidR="00702D48" w:rsidRPr="004A51B7" w:rsidRDefault="00B31469" w:rsidP="00107286">
      <w:pPr>
        <w:spacing w:after="0"/>
        <w:jc w:val="both"/>
        <w:rPr>
          <w:rFonts w:asciiTheme="majorHAnsi" w:hAnsiTheme="majorHAnsi"/>
          <w:sz w:val="24"/>
          <w:szCs w:val="24"/>
          <w:lang w:val="nn-NO"/>
        </w:rPr>
      </w:pPr>
      <w:r w:rsidRPr="004A51B7">
        <w:rPr>
          <w:rFonts w:asciiTheme="majorHAnsi" w:hAnsiTheme="majorHAnsi"/>
          <w:sz w:val="24"/>
          <w:szCs w:val="24"/>
          <w:lang w:val="nn-NO"/>
        </w:rPr>
        <w:t>Mineraloške i kvalitativn</w:t>
      </w:r>
      <w:r w:rsidR="00702D48" w:rsidRPr="004A51B7">
        <w:rPr>
          <w:rFonts w:asciiTheme="majorHAnsi" w:hAnsiTheme="majorHAnsi"/>
          <w:sz w:val="24"/>
          <w:szCs w:val="24"/>
          <w:lang w:val="nn-NO"/>
        </w:rPr>
        <w:t>e karakteristike boksita ležišta “Zagrad”</w:t>
      </w:r>
      <w:r w:rsidRPr="004A51B7">
        <w:rPr>
          <w:rFonts w:asciiTheme="majorHAnsi" w:hAnsiTheme="majorHAnsi"/>
          <w:sz w:val="24"/>
          <w:szCs w:val="24"/>
          <w:lang w:val="nn-NO"/>
        </w:rPr>
        <w:t xml:space="preserve"> omogućavaju preradu Bajerovim postupkom za dobijanje aluminijuma. Sirovina se može koristiti i za proizvodnju elektrokorunda i drugih abrazivnih materijala.</w:t>
      </w:r>
    </w:p>
    <w:p w:rsidR="00702D48" w:rsidRPr="004A51B7" w:rsidRDefault="00702D48" w:rsidP="00077B13">
      <w:pPr>
        <w:spacing w:after="0" w:line="240" w:lineRule="auto"/>
        <w:jc w:val="both"/>
        <w:rPr>
          <w:rFonts w:asciiTheme="majorHAnsi" w:hAnsiTheme="majorHAnsi"/>
          <w:sz w:val="24"/>
          <w:szCs w:val="24"/>
          <w:lang w:val="nn-NO"/>
        </w:rPr>
      </w:pPr>
    </w:p>
    <w:p w:rsidR="001C0894" w:rsidRDefault="001C0894" w:rsidP="003C3244">
      <w:pPr>
        <w:pStyle w:val="Heading4"/>
      </w:pPr>
      <w:r w:rsidRPr="004A51B7">
        <w:rPr>
          <w:lang w:val="nn-NO"/>
        </w:rPr>
        <w:t xml:space="preserve"> </w:t>
      </w:r>
      <w:r w:rsidR="00B31469" w:rsidRPr="005148FA">
        <w:t xml:space="preserve">Rezerve </w:t>
      </w:r>
      <w:r w:rsidR="00BA6A52" w:rsidRPr="005148FA">
        <w:t xml:space="preserve"> i kvalitet </w:t>
      </w:r>
      <w:r w:rsidR="00B31469" w:rsidRPr="005148FA">
        <w:t xml:space="preserve">boksita </w:t>
      </w:r>
    </w:p>
    <w:p w:rsidR="001C0894" w:rsidRDefault="001C0894" w:rsidP="00077B13">
      <w:pPr>
        <w:spacing w:after="0" w:line="240" w:lineRule="auto"/>
        <w:jc w:val="both"/>
        <w:rPr>
          <w:rFonts w:asciiTheme="majorHAnsi" w:hAnsiTheme="majorHAnsi"/>
          <w:sz w:val="24"/>
          <w:szCs w:val="24"/>
        </w:rPr>
      </w:pPr>
    </w:p>
    <w:p w:rsidR="00B31469" w:rsidRPr="004A51B7" w:rsidRDefault="00B31469" w:rsidP="00107286">
      <w:pPr>
        <w:spacing w:after="0"/>
        <w:jc w:val="both"/>
        <w:rPr>
          <w:rFonts w:asciiTheme="majorHAnsi" w:hAnsiTheme="majorHAnsi"/>
          <w:sz w:val="24"/>
          <w:szCs w:val="24"/>
          <w:lang w:val="nn-NO"/>
        </w:rPr>
      </w:pPr>
      <w:r w:rsidRPr="005148FA">
        <w:rPr>
          <w:rFonts w:asciiTheme="majorHAnsi" w:hAnsiTheme="majorHAnsi"/>
          <w:sz w:val="24"/>
          <w:szCs w:val="24"/>
        </w:rPr>
        <w:t xml:space="preserve">Posljednji proračun rezervi crvenog boksita ležišta </w:t>
      </w:r>
      <w:r w:rsidR="00702D48" w:rsidRPr="005148FA">
        <w:rPr>
          <w:rFonts w:asciiTheme="majorHAnsi" w:hAnsiTheme="majorHAnsi"/>
          <w:sz w:val="24"/>
          <w:szCs w:val="24"/>
        </w:rPr>
        <w:t>“</w:t>
      </w:r>
      <w:r w:rsidRPr="005148FA">
        <w:rPr>
          <w:rFonts w:asciiTheme="majorHAnsi" w:hAnsiTheme="majorHAnsi"/>
          <w:sz w:val="24"/>
          <w:szCs w:val="24"/>
        </w:rPr>
        <w:t>Zagrad</w:t>
      </w:r>
      <w:r w:rsidR="00702D48" w:rsidRPr="005148FA">
        <w:rPr>
          <w:rFonts w:asciiTheme="majorHAnsi" w:hAnsiTheme="majorHAnsi"/>
          <w:sz w:val="24"/>
          <w:szCs w:val="24"/>
        </w:rPr>
        <w:t>”</w:t>
      </w:r>
      <w:r w:rsidRPr="005148FA">
        <w:rPr>
          <w:rFonts w:asciiTheme="majorHAnsi" w:hAnsiTheme="majorHAnsi"/>
          <w:sz w:val="24"/>
          <w:szCs w:val="24"/>
        </w:rPr>
        <w:t xml:space="preserve"> je izvršen u okviru Elaborata </w:t>
      </w:r>
      <w:r w:rsidR="00702D48" w:rsidRPr="005148FA">
        <w:rPr>
          <w:rFonts w:asciiTheme="majorHAnsi" w:hAnsiTheme="majorHAnsi" w:cstheme="minorHAnsi"/>
          <w:sz w:val="24"/>
          <w:szCs w:val="24"/>
        </w:rPr>
        <w:t>o klasifikaciji, kategorizaciji i proračunu rezervi crvenog boksita u ležištima Nikšićke Župe: Zagrad, Biočki stan, Đurakov do, Štitovo II i Borovnik, stanje 31.12.2006. godine</w:t>
      </w:r>
      <w:r w:rsidRPr="005148FA">
        <w:rPr>
          <w:rFonts w:asciiTheme="majorHAnsi" w:hAnsiTheme="majorHAnsi"/>
          <w:sz w:val="24"/>
          <w:szCs w:val="24"/>
        </w:rPr>
        <w:t>, metodom paralelnih vertikalnih profila.</w:t>
      </w:r>
      <w:r w:rsidR="00A675B2" w:rsidRPr="005148FA">
        <w:rPr>
          <w:rFonts w:asciiTheme="majorHAnsi" w:hAnsiTheme="majorHAnsi"/>
          <w:sz w:val="24"/>
          <w:szCs w:val="24"/>
        </w:rPr>
        <w:t xml:space="preserve"> </w:t>
      </w:r>
      <w:r w:rsidR="00A675B2" w:rsidRPr="004A51B7">
        <w:rPr>
          <w:rFonts w:asciiTheme="majorHAnsi" w:hAnsiTheme="majorHAnsi"/>
          <w:sz w:val="24"/>
          <w:szCs w:val="24"/>
          <w:lang w:val="nn-NO"/>
        </w:rPr>
        <w:t>Ležište ima visok stepen istraženosti (A:B:C</w:t>
      </w:r>
      <w:r w:rsidR="00A675B2" w:rsidRPr="004A51B7">
        <w:rPr>
          <w:rFonts w:asciiTheme="majorHAnsi" w:hAnsiTheme="majorHAnsi"/>
          <w:sz w:val="24"/>
          <w:szCs w:val="24"/>
          <w:vertAlign w:val="subscript"/>
          <w:lang w:val="nn-NO"/>
        </w:rPr>
        <w:t>1</w:t>
      </w:r>
      <w:r w:rsidR="00A675B2" w:rsidRPr="004A51B7">
        <w:rPr>
          <w:rFonts w:asciiTheme="majorHAnsi" w:hAnsiTheme="majorHAnsi"/>
          <w:sz w:val="24"/>
          <w:szCs w:val="24"/>
          <w:lang w:val="nn-NO"/>
        </w:rPr>
        <w:t>=67</w:t>
      </w:r>
      <w:r w:rsidR="001B604A" w:rsidRPr="005148FA">
        <w:rPr>
          <w:rFonts w:asciiTheme="majorHAnsi" w:hAnsiTheme="majorHAnsi"/>
          <w:sz w:val="24"/>
          <w:szCs w:val="24"/>
          <w:lang w:val="sr-Latn-CS"/>
        </w:rPr>
        <w:t>%</w:t>
      </w:r>
      <w:r w:rsidR="00A675B2" w:rsidRPr="004A51B7">
        <w:rPr>
          <w:rFonts w:asciiTheme="majorHAnsi" w:hAnsiTheme="majorHAnsi"/>
          <w:sz w:val="24"/>
          <w:szCs w:val="24"/>
          <w:lang w:val="nn-NO"/>
        </w:rPr>
        <w:t>:23</w:t>
      </w:r>
      <w:r w:rsidR="001B604A" w:rsidRPr="005148FA">
        <w:rPr>
          <w:rFonts w:asciiTheme="majorHAnsi" w:hAnsiTheme="majorHAnsi"/>
          <w:sz w:val="24"/>
          <w:szCs w:val="24"/>
          <w:lang w:val="sr-Latn-CS"/>
        </w:rPr>
        <w:t>%</w:t>
      </w:r>
      <w:r w:rsidR="00A675B2" w:rsidRPr="004A51B7">
        <w:rPr>
          <w:rFonts w:asciiTheme="majorHAnsi" w:hAnsiTheme="majorHAnsi"/>
          <w:sz w:val="24"/>
          <w:szCs w:val="24"/>
          <w:lang w:val="nn-NO"/>
        </w:rPr>
        <w:t>:10</w:t>
      </w:r>
      <w:r w:rsidR="001B604A" w:rsidRPr="005148FA">
        <w:rPr>
          <w:rFonts w:asciiTheme="majorHAnsi" w:hAnsiTheme="majorHAnsi"/>
          <w:sz w:val="24"/>
          <w:szCs w:val="24"/>
          <w:lang w:val="sr-Latn-CS"/>
        </w:rPr>
        <w:t>%</w:t>
      </w:r>
      <w:r w:rsidR="00A675B2" w:rsidRPr="004A51B7">
        <w:rPr>
          <w:rFonts w:asciiTheme="majorHAnsi" w:hAnsiTheme="majorHAnsi"/>
          <w:sz w:val="24"/>
          <w:szCs w:val="24"/>
          <w:lang w:val="nn-NO"/>
        </w:rPr>
        <w:t>).</w:t>
      </w:r>
      <w:r w:rsidR="003C3244" w:rsidRPr="004A51B7">
        <w:rPr>
          <w:rFonts w:asciiTheme="majorHAnsi" w:hAnsiTheme="majorHAnsi"/>
          <w:sz w:val="24"/>
          <w:szCs w:val="24"/>
          <w:lang w:val="nn-NO"/>
        </w:rPr>
        <w:t xml:space="preserve"> Elaborat nije ovjeren od strane nadležnog Ministarstva.</w:t>
      </w:r>
    </w:p>
    <w:p w:rsidR="00702D48" w:rsidRDefault="00702D48" w:rsidP="00107286">
      <w:pPr>
        <w:spacing w:after="0"/>
        <w:jc w:val="both"/>
        <w:rPr>
          <w:rFonts w:asciiTheme="majorHAnsi" w:hAnsiTheme="majorHAnsi"/>
          <w:sz w:val="24"/>
          <w:szCs w:val="24"/>
          <w:lang w:val="nn-NO"/>
        </w:rPr>
      </w:pPr>
    </w:p>
    <w:p w:rsidR="008F4C5C" w:rsidRDefault="008F4C5C" w:rsidP="00107286">
      <w:pPr>
        <w:spacing w:after="0"/>
        <w:jc w:val="both"/>
        <w:rPr>
          <w:rFonts w:asciiTheme="majorHAnsi" w:hAnsiTheme="majorHAnsi"/>
          <w:sz w:val="24"/>
          <w:szCs w:val="24"/>
          <w:lang w:val="nn-NO"/>
        </w:rPr>
      </w:pPr>
    </w:p>
    <w:p w:rsidR="008F4C5C" w:rsidRDefault="008F4C5C" w:rsidP="00107286">
      <w:pPr>
        <w:spacing w:after="0"/>
        <w:jc w:val="both"/>
        <w:rPr>
          <w:rFonts w:asciiTheme="majorHAnsi" w:hAnsiTheme="majorHAnsi"/>
          <w:sz w:val="24"/>
          <w:szCs w:val="24"/>
          <w:lang w:val="nn-NO"/>
        </w:rPr>
      </w:pPr>
    </w:p>
    <w:p w:rsidR="008F4C5C" w:rsidRDefault="008F4C5C" w:rsidP="00107286">
      <w:pPr>
        <w:spacing w:after="0"/>
        <w:jc w:val="both"/>
        <w:rPr>
          <w:rFonts w:asciiTheme="majorHAnsi" w:hAnsiTheme="majorHAnsi"/>
          <w:sz w:val="24"/>
          <w:szCs w:val="24"/>
          <w:lang w:val="nn-NO"/>
        </w:rPr>
      </w:pPr>
    </w:p>
    <w:p w:rsidR="008F4C5C" w:rsidRPr="004A51B7" w:rsidRDefault="008F4C5C" w:rsidP="00107286">
      <w:pPr>
        <w:spacing w:after="0"/>
        <w:jc w:val="both"/>
        <w:rPr>
          <w:rFonts w:asciiTheme="majorHAnsi" w:hAnsiTheme="majorHAnsi"/>
          <w:sz w:val="24"/>
          <w:szCs w:val="24"/>
          <w:lang w:val="nn-NO"/>
        </w:rPr>
      </w:pPr>
    </w:p>
    <w:p w:rsidR="00B31469" w:rsidRPr="004A51B7" w:rsidRDefault="00702D48" w:rsidP="00107286">
      <w:pPr>
        <w:pStyle w:val="Caption"/>
        <w:spacing w:before="0" w:after="0" w:line="276" w:lineRule="auto"/>
        <w:jc w:val="both"/>
        <w:rPr>
          <w:rFonts w:asciiTheme="majorHAnsi" w:hAnsiTheme="majorHAnsi"/>
          <w:i w:val="0"/>
          <w:szCs w:val="22"/>
          <w:lang w:val="nn-NO"/>
        </w:rPr>
      </w:pPr>
      <w:bookmarkStart w:id="24" w:name="_Toc169875154"/>
      <w:r w:rsidRPr="004A51B7">
        <w:rPr>
          <w:rFonts w:asciiTheme="majorHAnsi" w:hAnsiTheme="majorHAnsi"/>
          <w:i w:val="0"/>
          <w:szCs w:val="22"/>
          <w:lang w:val="nn-NO"/>
        </w:rPr>
        <w:lastRenderedPageBreak/>
        <w:t xml:space="preserve">Tabela </w:t>
      </w:r>
      <w:r w:rsidR="003C3244" w:rsidRPr="004A51B7">
        <w:rPr>
          <w:rFonts w:asciiTheme="majorHAnsi" w:hAnsiTheme="majorHAnsi"/>
          <w:i w:val="0"/>
          <w:szCs w:val="22"/>
          <w:lang w:val="nn-NO"/>
        </w:rPr>
        <w:t>1</w:t>
      </w:r>
      <w:r w:rsidR="00B31469" w:rsidRPr="004A51B7">
        <w:rPr>
          <w:rFonts w:asciiTheme="majorHAnsi" w:hAnsiTheme="majorHAnsi"/>
          <w:i w:val="0"/>
          <w:szCs w:val="22"/>
          <w:lang w:val="nn-NO"/>
        </w:rPr>
        <w:t xml:space="preserve">: Bilansne geološke rezerve crvenog boksita u ležištu </w:t>
      </w:r>
      <w:bookmarkEnd w:id="24"/>
      <w:r w:rsidRPr="004A51B7">
        <w:rPr>
          <w:rFonts w:asciiTheme="majorHAnsi" w:hAnsiTheme="majorHAnsi"/>
          <w:i w:val="0"/>
          <w:szCs w:val="22"/>
          <w:lang w:val="nn-NO"/>
        </w:rPr>
        <w:t>“Zagrad”</w:t>
      </w:r>
      <w:r w:rsidR="00B31469" w:rsidRPr="004A51B7">
        <w:rPr>
          <w:rFonts w:asciiTheme="majorHAnsi" w:hAnsiTheme="majorHAnsi"/>
          <w:i w:val="0"/>
          <w:szCs w:val="22"/>
          <w:lang w:val="nn-NO"/>
        </w:rPr>
        <w:t>, stanje 31.12.2006. godine</w:t>
      </w:r>
    </w:p>
    <w:p w:rsidR="00702D48" w:rsidRPr="004A51B7" w:rsidRDefault="00702D48" w:rsidP="00107286">
      <w:pPr>
        <w:spacing w:after="0"/>
        <w:rPr>
          <w:rFonts w:asciiTheme="majorHAnsi" w:hAnsiTheme="majorHAnsi"/>
          <w:lang w:val="nn-NO"/>
        </w:rPr>
      </w:pPr>
    </w:p>
    <w:tbl>
      <w:tblPr>
        <w:tblW w:w="0" w:type="auto"/>
        <w:jc w:val="center"/>
        <w:tblInd w:w="-1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80"/>
        <w:gridCol w:w="1878"/>
        <w:gridCol w:w="737"/>
        <w:gridCol w:w="618"/>
        <w:gridCol w:w="737"/>
        <w:gridCol w:w="623"/>
        <w:gridCol w:w="618"/>
        <w:gridCol w:w="737"/>
      </w:tblGrid>
      <w:tr w:rsidR="00722083" w:rsidRPr="005148FA" w:rsidTr="00722083">
        <w:trPr>
          <w:trHeight w:val="284"/>
          <w:jc w:val="center"/>
        </w:trPr>
        <w:tc>
          <w:tcPr>
            <w:tcW w:w="0" w:type="auto"/>
            <w:vMerge w:val="restart"/>
            <w:tcBorders>
              <w:top w:val="double" w:sz="4" w:space="0" w:color="auto"/>
              <w:left w:val="double" w:sz="4" w:space="0" w:color="auto"/>
            </w:tcBorders>
            <w:vAlign w:val="center"/>
          </w:tcPr>
          <w:p w:rsidR="00722083" w:rsidRPr="005148FA" w:rsidRDefault="00722083" w:rsidP="00107286">
            <w:pPr>
              <w:pStyle w:val="tabele"/>
              <w:spacing w:line="276" w:lineRule="auto"/>
              <w:jc w:val="both"/>
              <w:rPr>
                <w:rFonts w:asciiTheme="majorHAnsi" w:hAnsiTheme="majorHAnsi"/>
                <w:b/>
                <w:szCs w:val="20"/>
              </w:rPr>
            </w:pPr>
            <w:r w:rsidRPr="005148FA">
              <w:rPr>
                <w:rFonts w:asciiTheme="majorHAnsi" w:hAnsiTheme="majorHAnsi"/>
                <w:b/>
                <w:szCs w:val="20"/>
              </w:rPr>
              <w:t>Kategorija</w:t>
            </w:r>
          </w:p>
        </w:tc>
        <w:tc>
          <w:tcPr>
            <w:tcW w:w="0" w:type="auto"/>
            <w:vMerge w:val="restart"/>
            <w:tcBorders>
              <w:top w:val="double" w:sz="4" w:space="0" w:color="auto"/>
            </w:tcBorders>
            <w:vAlign w:val="center"/>
          </w:tcPr>
          <w:p w:rsidR="00722083" w:rsidRPr="005148FA" w:rsidRDefault="00722083" w:rsidP="00107286">
            <w:pPr>
              <w:pStyle w:val="tabele"/>
              <w:spacing w:line="276" w:lineRule="auto"/>
              <w:rPr>
                <w:rFonts w:asciiTheme="majorHAnsi" w:hAnsiTheme="majorHAnsi"/>
                <w:b/>
                <w:szCs w:val="20"/>
              </w:rPr>
            </w:pPr>
            <w:r w:rsidRPr="005148FA">
              <w:rPr>
                <w:rFonts w:asciiTheme="majorHAnsi" w:hAnsiTheme="majorHAnsi"/>
                <w:b/>
                <w:szCs w:val="20"/>
              </w:rPr>
              <w:t>Bilansne geološke</w:t>
            </w:r>
          </w:p>
          <w:p w:rsidR="00722083" w:rsidRPr="005148FA" w:rsidRDefault="00722083" w:rsidP="00107286">
            <w:pPr>
              <w:pStyle w:val="tabele"/>
              <w:spacing w:line="276" w:lineRule="auto"/>
              <w:rPr>
                <w:rFonts w:asciiTheme="majorHAnsi" w:hAnsiTheme="majorHAnsi"/>
                <w:b/>
                <w:szCs w:val="20"/>
              </w:rPr>
            </w:pPr>
            <w:r w:rsidRPr="005148FA">
              <w:rPr>
                <w:rFonts w:asciiTheme="majorHAnsi" w:hAnsiTheme="majorHAnsi"/>
                <w:b/>
                <w:szCs w:val="20"/>
              </w:rPr>
              <w:t>rezerve (t)</w:t>
            </w:r>
          </w:p>
        </w:tc>
        <w:tc>
          <w:tcPr>
            <w:tcW w:w="0" w:type="auto"/>
            <w:gridSpan w:val="6"/>
            <w:tcBorders>
              <w:top w:val="double" w:sz="4" w:space="0" w:color="auto"/>
              <w:left w:val="double" w:sz="4" w:space="0" w:color="auto"/>
              <w:right w:val="double" w:sz="4" w:space="0" w:color="auto"/>
            </w:tcBorders>
            <w:vAlign w:val="center"/>
          </w:tcPr>
          <w:p w:rsidR="00722083" w:rsidRPr="005148FA" w:rsidRDefault="00722083" w:rsidP="00107286">
            <w:pPr>
              <w:pStyle w:val="tabele"/>
              <w:spacing w:line="276" w:lineRule="auto"/>
              <w:rPr>
                <w:rFonts w:asciiTheme="majorHAnsi" w:hAnsiTheme="majorHAnsi"/>
                <w:b/>
                <w:szCs w:val="20"/>
              </w:rPr>
            </w:pPr>
            <w:r w:rsidRPr="005148FA">
              <w:rPr>
                <w:rFonts w:asciiTheme="majorHAnsi" w:hAnsiTheme="majorHAnsi"/>
                <w:b/>
                <w:szCs w:val="20"/>
              </w:rPr>
              <w:t>Srednji sadržaj %</w:t>
            </w:r>
          </w:p>
        </w:tc>
      </w:tr>
      <w:tr w:rsidR="00722083" w:rsidRPr="005148FA" w:rsidTr="00722083">
        <w:trPr>
          <w:trHeight w:val="284"/>
          <w:jc w:val="center"/>
        </w:trPr>
        <w:tc>
          <w:tcPr>
            <w:tcW w:w="0" w:type="auto"/>
            <w:vMerge/>
            <w:tcBorders>
              <w:left w:val="double" w:sz="4" w:space="0" w:color="auto"/>
              <w:bottom w:val="double" w:sz="4" w:space="0" w:color="auto"/>
            </w:tcBorders>
            <w:vAlign w:val="center"/>
          </w:tcPr>
          <w:p w:rsidR="00722083" w:rsidRPr="005148FA" w:rsidRDefault="00722083" w:rsidP="00107286">
            <w:pPr>
              <w:pStyle w:val="tabele"/>
              <w:spacing w:line="276" w:lineRule="auto"/>
              <w:rPr>
                <w:rFonts w:asciiTheme="majorHAnsi" w:hAnsiTheme="majorHAnsi"/>
                <w:szCs w:val="20"/>
              </w:rPr>
            </w:pPr>
          </w:p>
        </w:tc>
        <w:tc>
          <w:tcPr>
            <w:tcW w:w="0" w:type="auto"/>
            <w:vMerge/>
            <w:tcBorders>
              <w:bottom w:val="double" w:sz="4" w:space="0" w:color="auto"/>
            </w:tcBorders>
            <w:vAlign w:val="center"/>
          </w:tcPr>
          <w:p w:rsidR="00722083" w:rsidRPr="005148FA" w:rsidRDefault="00722083" w:rsidP="00107286">
            <w:pPr>
              <w:pStyle w:val="tabele"/>
              <w:spacing w:line="276" w:lineRule="auto"/>
              <w:rPr>
                <w:rFonts w:asciiTheme="majorHAnsi" w:hAnsiTheme="majorHAnsi"/>
                <w:szCs w:val="20"/>
              </w:rPr>
            </w:pPr>
          </w:p>
        </w:tc>
        <w:tc>
          <w:tcPr>
            <w:tcW w:w="0" w:type="auto"/>
            <w:tcBorders>
              <w:left w:val="double" w:sz="4" w:space="0" w:color="auto"/>
              <w:bottom w:val="double" w:sz="4" w:space="0" w:color="auto"/>
            </w:tcBorders>
            <w:vAlign w:val="center"/>
          </w:tcPr>
          <w:p w:rsidR="00722083" w:rsidRPr="005148FA" w:rsidRDefault="00722083" w:rsidP="00107286">
            <w:pPr>
              <w:pStyle w:val="tabele"/>
              <w:spacing w:line="276" w:lineRule="auto"/>
              <w:rPr>
                <w:rFonts w:asciiTheme="majorHAnsi" w:hAnsiTheme="majorHAnsi"/>
                <w:b/>
                <w:szCs w:val="20"/>
              </w:rPr>
            </w:pPr>
            <w:r w:rsidRPr="005148FA">
              <w:rPr>
                <w:rFonts w:asciiTheme="majorHAnsi" w:hAnsiTheme="majorHAnsi"/>
                <w:b/>
                <w:szCs w:val="20"/>
              </w:rPr>
              <w:t>Al</w:t>
            </w:r>
            <w:r w:rsidRPr="005148FA">
              <w:rPr>
                <w:rFonts w:asciiTheme="majorHAnsi" w:hAnsiTheme="majorHAnsi"/>
                <w:b/>
                <w:szCs w:val="20"/>
                <w:vertAlign w:val="subscript"/>
              </w:rPr>
              <w:t>2</w:t>
            </w:r>
            <w:r w:rsidRPr="005148FA">
              <w:rPr>
                <w:rFonts w:asciiTheme="majorHAnsi" w:hAnsiTheme="majorHAnsi"/>
                <w:b/>
                <w:szCs w:val="20"/>
              </w:rPr>
              <w:t>O</w:t>
            </w:r>
            <w:r w:rsidRPr="005148FA">
              <w:rPr>
                <w:rFonts w:asciiTheme="majorHAnsi" w:hAnsiTheme="majorHAnsi"/>
                <w:b/>
                <w:szCs w:val="20"/>
                <w:vertAlign w:val="subscript"/>
              </w:rPr>
              <w:t>3</w:t>
            </w:r>
          </w:p>
        </w:tc>
        <w:tc>
          <w:tcPr>
            <w:tcW w:w="0" w:type="auto"/>
            <w:tcBorders>
              <w:bottom w:val="double" w:sz="4" w:space="0" w:color="auto"/>
            </w:tcBorders>
            <w:vAlign w:val="center"/>
          </w:tcPr>
          <w:p w:rsidR="00722083" w:rsidRPr="005148FA" w:rsidRDefault="00722083" w:rsidP="00107286">
            <w:pPr>
              <w:pStyle w:val="tabele"/>
              <w:spacing w:line="276" w:lineRule="auto"/>
              <w:rPr>
                <w:rFonts w:asciiTheme="majorHAnsi" w:hAnsiTheme="majorHAnsi"/>
                <w:b/>
                <w:szCs w:val="20"/>
              </w:rPr>
            </w:pPr>
            <w:r w:rsidRPr="005148FA">
              <w:rPr>
                <w:rFonts w:asciiTheme="majorHAnsi" w:hAnsiTheme="majorHAnsi"/>
                <w:b/>
                <w:szCs w:val="20"/>
              </w:rPr>
              <w:t>SiO</w:t>
            </w:r>
            <w:r w:rsidRPr="005148FA">
              <w:rPr>
                <w:rFonts w:asciiTheme="majorHAnsi" w:hAnsiTheme="majorHAnsi"/>
                <w:b/>
                <w:szCs w:val="20"/>
                <w:vertAlign w:val="subscript"/>
              </w:rPr>
              <w:t>2</w:t>
            </w:r>
          </w:p>
        </w:tc>
        <w:tc>
          <w:tcPr>
            <w:tcW w:w="0" w:type="auto"/>
            <w:tcBorders>
              <w:bottom w:val="double" w:sz="4" w:space="0" w:color="auto"/>
            </w:tcBorders>
            <w:vAlign w:val="center"/>
          </w:tcPr>
          <w:p w:rsidR="00722083" w:rsidRPr="005148FA" w:rsidRDefault="00722083" w:rsidP="00107286">
            <w:pPr>
              <w:pStyle w:val="tabele"/>
              <w:spacing w:line="276" w:lineRule="auto"/>
              <w:rPr>
                <w:rFonts w:asciiTheme="majorHAnsi" w:hAnsiTheme="majorHAnsi"/>
                <w:b/>
                <w:szCs w:val="20"/>
              </w:rPr>
            </w:pPr>
            <w:r w:rsidRPr="005148FA">
              <w:rPr>
                <w:rFonts w:asciiTheme="majorHAnsi" w:hAnsiTheme="majorHAnsi"/>
                <w:b/>
                <w:szCs w:val="20"/>
              </w:rPr>
              <w:t>Fe</w:t>
            </w:r>
            <w:r w:rsidRPr="005148FA">
              <w:rPr>
                <w:rFonts w:asciiTheme="majorHAnsi" w:hAnsiTheme="majorHAnsi"/>
                <w:b/>
                <w:szCs w:val="20"/>
                <w:vertAlign w:val="subscript"/>
              </w:rPr>
              <w:t>2</w:t>
            </w:r>
            <w:r w:rsidRPr="005148FA">
              <w:rPr>
                <w:rFonts w:asciiTheme="majorHAnsi" w:hAnsiTheme="majorHAnsi"/>
                <w:b/>
                <w:szCs w:val="20"/>
              </w:rPr>
              <w:t>O</w:t>
            </w:r>
            <w:r w:rsidRPr="005148FA">
              <w:rPr>
                <w:rFonts w:asciiTheme="majorHAnsi" w:hAnsiTheme="majorHAnsi"/>
                <w:b/>
                <w:szCs w:val="20"/>
                <w:vertAlign w:val="subscript"/>
              </w:rPr>
              <w:t>3</w:t>
            </w:r>
          </w:p>
        </w:tc>
        <w:tc>
          <w:tcPr>
            <w:tcW w:w="0" w:type="auto"/>
            <w:tcBorders>
              <w:bottom w:val="double" w:sz="4" w:space="0" w:color="auto"/>
            </w:tcBorders>
            <w:vAlign w:val="center"/>
          </w:tcPr>
          <w:p w:rsidR="00722083" w:rsidRPr="005148FA" w:rsidRDefault="00722083" w:rsidP="00107286">
            <w:pPr>
              <w:pStyle w:val="tabele"/>
              <w:spacing w:line="276" w:lineRule="auto"/>
              <w:rPr>
                <w:rFonts w:asciiTheme="majorHAnsi" w:hAnsiTheme="majorHAnsi"/>
                <w:b/>
                <w:szCs w:val="20"/>
              </w:rPr>
            </w:pPr>
            <w:r w:rsidRPr="005148FA">
              <w:rPr>
                <w:rFonts w:asciiTheme="majorHAnsi" w:hAnsiTheme="majorHAnsi"/>
                <w:b/>
                <w:szCs w:val="20"/>
              </w:rPr>
              <w:t>TiO</w:t>
            </w:r>
            <w:r w:rsidRPr="005148FA">
              <w:rPr>
                <w:rFonts w:asciiTheme="majorHAnsi" w:hAnsiTheme="majorHAnsi"/>
                <w:b/>
                <w:szCs w:val="20"/>
                <w:vertAlign w:val="subscript"/>
              </w:rPr>
              <w:t>2</w:t>
            </w:r>
          </w:p>
        </w:tc>
        <w:tc>
          <w:tcPr>
            <w:tcW w:w="0" w:type="auto"/>
            <w:tcBorders>
              <w:bottom w:val="double" w:sz="4" w:space="0" w:color="auto"/>
            </w:tcBorders>
            <w:vAlign w:val="center"/>
          </w:tcPr>
          <w:p w:rsidR="00722083" w:rsidRPr="005148FA" w:rsidRDefault="00722083" w:rsidP="00107286">
            <w:pPr>
              <w:pStyle w:val="tabele"/>
              <w:spacing w:line="276" w:lineRule="auto"/>
              <w:rPr>
                <w:rFonts w:asciiTheme="majorHAnsi" w:hAnsiTheme="majorHAnsi"/>
                <w:b/>
                <w:szCs w:val="20"/>
              </w:rPr>
            </w:pPr>
            <w:r w:rsidRPr="005148FA">
              <w:rPr>
                <w:rFonts w:asciiTheme="majorHAnsi" w:hAnsiTheme="majorHAnsi"/>
                <w:b/>
                <w:szCs w:val="20"/>
              </w:rPr>
              <w:t>CaO</w:t>
            </w:r>
          </w:p>
        </w:tc>
        <w:tc>
          <w:tcPr>
            <w:tcW w:w="0" w:type="auto"/>
            <w:tcBorders>
              <w:bottom w:val="double" w:sz="4" w:space="0" w:color="auto"/>
              <w:right w:val="double" w:sz="4" w:space="0" w:color="auto"/>
            </w:tcBorders>
            <w:vAlign w:val="center"/>
          </w:tcPr>
          <w:p w:rsidR="00722083" w:rsidRPr="005148FA" w:rsidRDefault="00722083" w:rsidP="00107286">
            <w:pPr>
              <w:pStyle w:val="tabele"/>
              <w:spacing w:line="276" w:lineRule="auto"/>
              <w:rPr>
                <w:rFonts w:asciiTheme="majorHAnsi" w:hAnsiTheme="majorHAnsi"/>
                <w:b/>
                <w:szCs w:val="20"/>
              </w:rPr>
            </w:pPr>
            <w:r w:rsidRPr="005148FA">
              <w:rPr>
                <w:rFonts w:asciiTheme="majorHAnsi" w:hAnsiTheme="majorHAnsi"/>
                <w:b/>
                <w:szCs w:val="20"/>
              </w:rPr>
              <w:t>G.Ž.</w:t>
            </w:r>
          </w:p>
        </w:tc>
      </w:tr>
      <w:tr w:rsidR="00B31469" w:rsidRPr="005148FA" w:rsidTr="00722083">
        <w:trPr>
          <w:trHeight w:val="204"/>
          <w:jc w:val="center"/>
        </w:trPr>
        <w:tc>
          <w:tcPr>
            <w:tcW w:w="0" w:type="auto"/>
            <w:gridSpan w:val="8"/>
            <w:tcBorders>
              <w:top w:val="double" w:sz="4" w:space="0" w:color="auto"/>
              <w:left w:val="double" w:sz="4" w:space="0" w:color="auto"/>
              <w:bottom w:val="double" w:sz="4" w:space="0" w:color="auto"/>
              <w:right w:val="double" w:sz="4" w:space="0" w:color="auto"/>
            </w:tcBorders>
            <w:vAlign w:val="center"/>
          </w:tcPr>
          <w:p w:rsidR="00B31469" w:rsidRPr="005148FA" w:rsidRDefault="00B31469" w:rsidP="00107286">
            <w:pPr>
              <w:pStyle w:val="tabele"/>
              <w:spacing w:line="276" w:lineRule="auto"/>
              <w:jc w:val="left"/>
              <w:rPr>
                <w:rFonts w:asciiTheme="majorHAnsi" w:hAnsiTheme="majorHAnsi"/>
                <w:b/>
                <w:i/>
                <w:szCs w:val="20"/>
              </w:rPr>
            </w:pPr>
            <w:r w:rsidRPr="005148FA">
              <w:rPr>
                <w:rFonts w:asciiTheme="majorHAnsi" w:hAnsiTheme="majorHAnsi"/>
                <w:b/>
                <w:i/>
                <w:szCs w:val="20"/>
              </w:rPr>
              <w:t xml:space="preserve">Rudno tijelo Zagrad III </w:t>
            </w:r>
          </w:p>
        </w:tc>
      </w:tr>
      <w:tr w:rsidR="00722083" w:rsidRPr="005148FA" w:rsidTr="00722083">
        <w:trPr>
          <w:trHeight w:val="284"/>
          <w:jc w:val="center"/>
        </w:trPr>
        <w:tc>
          <w:tcPr>
            <w:tcW w:w="0" w:type="auto"/>
            <w:tcBorders>
              <w:top w:val="double" w:sz="4" w:space="0" w:color="auto"/>
              <w:left w:val="double" w:sz="4" w:space="0" w:color="auto"/>
            </w:tcBorders>
            <w:vAlign w:val="center"/>
          </w:tcPr>
          <w:p w:rsidR="00722083" w:rsidRPr="005148FA" w:rsidRDefault="00722083" w:rsidP="00107286">
            <w:pPr>
              <w:pStyle w:val="tabele"/>
              <w:spacing w:line="276" w:lineRule="auto"/>
              <w:rPr>
                <w:rFonts w:asciiTheme="majorHAnsi" w:hAnsiTheme="majorHAnsi"/>
                <w:b/>
                <w:szCs w:val="20"/>
              </w:rPr>
            </w:pPr>
            <w:r w:rsidRPr="005148FA">
              <w:rPr>
                <w:rFonts w:asciiTheme="majorHAnsi" w:hAnsiTheme="majorHAnsi"/>
                <w:b/>
                <w:szCs w:val="20"/>
              </w:rPr>
              <w:t>A</w:t>
            </w:r>
          </w:p>
        </w:tc>
        <w:tc>
          <w:tcPr>
            <w:tcW w:w="0" w:type="auto"/>
            <w:tcBorders>
              <w:top w:val="double" w:sz="4" w:space="0" w:color="auto"/>
            </w:tcBorders>
            <w:vAlign w:val="center"/>
          </w:tcPr>
          <w:p w:rsidR="00722083" w:rsidRPr="005148FA" w:rsidRDefault="00722083" w:rsidP="00107286">
            <w:pPr>
              <w:spacing w:after="0"/>
              <w:jc w:val="right"/>
              <w:rPr>
                <w:rFonts w:asciiTheme="majorHAnsi" w:hAnsiTheme="majorHAnsi"/>
                <w:b/>
                <w:sz w:val="20"/>
                <w:szCs w:val="20"/>
              </w:rPr>
            </w:pPr>
            <w:r w:rsidRPr="005148FA">
              <w:rPr>
                <w:rFonts w:asciiTheme="majorHAnsi" w:hAnsiTheme="majorHAnsi"/>
                <w:b/>
                <w:sz w:val="20"/>
                <w:szCs w:val="20"/>
              </w:rPr>
              <w:t>2.533.283</w:t>
            </w:r>
          </w:p>
        </w:tc>
        <w:tc>
          <w:tcPr>
            <w:tcW w:w="0" w:type="auto"/>
            <w:tcBorders>
              <w:top w:val="double" w:sz="4" w:space="0" w:color="auto"/>
              <w:left w:val="double" w:sz="4" w:space="0" w:color="auto"/>
            </w:tcBorders>
            <w:vAlign w:val="center"/>
          </w:tcPr>
          <w:p w:rsidR="00722083" w:rsidRPr="005148FA" w:rsidRDefault="00722083" w:rsidP="00107286">
            <w:pPr>
              <w:pStyle w:val="tabele"/>
              <w:spacing w:line="276" w:lineRule="auto"/>
              <w:rPr>
                <w:rFonts w:asciiTheme="majorHAnsi" w:hAnsiTheme="majorHAnsi"/>
                <w:szCs w:val="20"/>
              </w:rPr>
            </w:pPr>
            <w:r w:rsidRPr="005148FA">
              <w:rPr>
                <w:rFonts w:asciiTheme="majorHAnsi" w:hAnsiTheme="majorHAnsi"/>
                <w:szCs w:val="20"/>
              </w:rPr>
              <w:t>60,19</w:t>
            </w:r>
          </w:p>
        </w:tc>
        <w:tc>
          <w:tcPr>
            <w:tcW w:w="0" w:type="auto"/>
            <w:tcBorders>
              <w:top w:val="double" w:sz="4" w:space="0" w:color="auto"/>
            </w:tcBorders>
            <w:vAlign w:val="center"/>
          </w:tcPr>
          <w:p w:rsidR="00722083" w:rsidRPr="005148FA" w:rsidRDefault="00722083" w:rsidP="00107286">
            <w:pPr>
              <w:pStyle w:val="tabele"/>
              <w:spacing w:line="276" w:lineRule="auto"/>
              <w:rPr>
                <w:rFonts w:asciiTheme="majorHAnsi" w:hAnsiTheme="majorHAnsi"/>
                <w:szCs w:val="20"/>
              </w:rPr>
            </w:pPr>
            <w:r w:rsidRPr="005148FA">
              <w:rPr>
                <w:rFonts w:asciiTheme="majorHAnsi" w:hAnsiTheme="majorHAnsi"/>
                <w:szCs w:val="20"/>
              </w:rPr>
              <w:t>2,13</w:t>
            </w:r>
          </w:p>
        </w:tc>
        <w:tc>
          <w:tcPr>
            <w:tcW w:w="0" w:type="auto"/>
            <w:tcBorders>
              <w:top w:val="double" w:sz="4" w:space="0" w:color="auto"/>
            </w:tcBorders>
            <w:vAlign w:val="center"/>
          </w:tcPr>
          <w:p w:rsidR="00722083" w:rsidRPr="005148FA" w:rsidRDefault="00722083" w:rsidP="00107286">
            <w:pPr>
              <w:pStyle w:val="tabele"/>
              <w:spacing w:line="276" w:lineRule="auto"/>
              <w:rPr>
                <w:rFonts w:asciiTheme="majorHAnsi" w:hAnsiTheme="majorHAnsi"/>
                <w:szCs w:val="20"/>
              </w:rPr>
            </w:pPr>
            <w:r w:rsidRPr="005148FA">
              <w:rPr>
                <w:rFonts w:asciiTheme="majorHAnsi" w:hAnsiTheme="majorHAnsi"/>
                <w:szCs w:val="20"/>
              </w:rPr>
              <w:t>20,97</w:t>
            </w:r>
          </w:p>
        </w:tc>
        <w:tc>
          <w:tcPr>
            <w:tcW w:w="0" w:type="auto"/>
            <w:tcBorders>
              <w:top w:val="double" w:sz="4" w:space="0" w:color="auto"/>
            </w:tcBorders>
            <w:vAlign w:val="center"/>
          </w:tcPr>
          <w:p w:rsidR="00722083" w:rsidRPr="005148FA" w:rsidRDefault="00722083" w:rsidP="00107286">
            <w:pPr>
              <w:pStyle w:val="tabele"/>
              <w:spacing w:line="276" w:lineRule="auto"/>
              <w:rPr>
                <w:rFonts w:asciiTheme="majorHAnsi" w:hAnsiTheme="majorHAnsi"/>
                <w:szCs w:val="20"/>
              </w:rPr>
            </w:pPr>
            <w:r w:rsidRPr="005148FA">
              <w:rPr>
                <w:rFonts w:asciiTheme="majorHAnsi" w:hAnsiTheme="majorHAnsi"/>
                <w:szCs w:val="20"/>
              </w:rPr>
              <w:t>2,99</w:t>
            </w:r>
          </w:p>
        </w:tc>
        <w:tc>
          <w:tcPr>
            <w:tcW w:w="0" w:type="auto"/>
            <w:tcBorders>
              <w:top w:val="double" w:sz="4" w:space="0" w:color="auto"/>
            </w:tcBorders>
            <w:vAlign w:val="center"/>
          </w:tcPr>
          <w:p w:rsidR="00722083" w:rsidRPr="005148FA" w:rsidRDefault="00722083" w:rsidP="00107286">
            <w:pPr>
              <w:pStyle w:val="tabele"/>
              <w:spacing w:line="276" w:lineRule="auto"/>
              <w:rPr>
                <w:rFonts w:asciiTheme="majorHAnsi" w:hAnsiTheme="majorHAnsi"/>
                <w:szCs w:val="20"/>
              </w:rPr>
            </w:pPr>
            <w:r w:rsidRPr="005148FA">
              <w:rPr>
                <w:rFonts w:asciiTheme="majorHAnsi" w:hAnsiTheme="majorHAnsi"/>
                <w:szCs w:val="20"/>
              </w:rPr>
              <w:t>0,68</w:t>
            </w:r>
          </w:p>
        </w:tc>
        <w:tc>
          <w:tcPr>
            <w:tcW w:w="0" w:type="auto"/>
            <w:tcBorders>
              <w:top w:val="double" w:sz="4" w:space="0" w:color="auto"/>
              <w:right w:val="double" w:sz="4" w:space="0" w:color="auto"/>
            </w:tcBorders>
            <w:vAlign w:val="center"/>
          </w:tcPr>
          <w:p w:rsidR="00722083" w:rsidRPr="005148FA" w:rsidRDefault="00722083" w:rsidP="00107286">
            <w:pPr>
              <w:pStyle w:val="tabele"/>
              <w:spacing w:line="276" w:lineRule="auto"/>
              <w:rPr>
                <w:rFonts w:asciiTheme="majorHAnsi" w:hAnsiTheme="majorHAnsi"/>
                <w:szCs w:val="20"/>
              </w:rPr>
            </w:pPr>
            <w:r w:rsidRPr="005148FA">
              <w:rPr>
                <w:rFonts w:asciiTheme="majorHAnsi" w:hAnsiTheme="majorHAnsi"/>
                <w:szCs w:val="20"/>
              </w:rPr>
              <w:t>12,88</w:t>
            </w:r>
          </w:p>
        </w:tc>
      </w:tr>
      <w:tr w:rsidR="00722083" w:rsidRPr="005148FA" w:rsidTr="00722083">
        <w:trPr>
          <w:trHeight w:val="284"/>
          <w:jc w:val="center"/>
        </w:trPr>
        <w:tc>
          <w:tcPr>
            <w:tcW w:w="0" w:type="auto"/>
            <w:tcBorders>
              <w:left w:val="double" w:sz="4" w:space="0" w:color="auto"/>
              <w:bottom w:val="single" w:sz="4" w:space="0" w:color="auto"/>
            </w:tcBorders>
            <w:vAlign w:val="center"/>
          </w:tcPr>
          <w:p w:rsidR="00722083" w:rsidRPr="005148FA" w:rsidRDefault="00722083" w:rsidP="00107286">
            <w:pPr>
              <w:pStyle w:val="tabele"/>
              <w:spacing w:line="276" w:lineRule="auto"/>
              <w:rPr>
                <w:rFonts w:asciiTheme="majorHAnsi" w:hAnsiTheme="majorHAnsi"/>
                <w:b/>
                <w:szCs w:val="20"/>
              </w:rPr>
            </w:pPr>
            <w:r w:rsidRPr="005148FA">
              <w:rPr>
                <w:rFonts w:asciiTheme="majorHAnsi" w:hAnsiTheme="majorHAnsi"/>
                <w:b/>
                <w:szCs w:val="20"/>
              </w:rPr>
              <w:t>B</w:t>
            </w:r>
          </w:p>
        </w:tc>
        <w:tc>
          <w:tcPr>
            <w:tcW w:w="0" w:type="auto"/>
            <w:tcBorders>
              <w:bottom w:val="single" w:sz="4" w:space="0" w:color="auto"/>
            </w:tcBorders>
            <w:vAlign w:val="center"/>
          </w:tcPr>
          <w:p w:rsidR="00722083" w:rsidRPr="005148FA" w:rsidRDefault="00722083" w:rsidP="00107286">
            <w:pPr>
              <w:pStyle w:val="tabele"/>
              <w:spacing w:line="276" w:lineRule="auto"/>
              <w:jc w:val="right"/>
              <w:rPr>
                <w:rFonts w:asciiTheme="majorHAnsi" w:hAnsiTheme="majorHAnsi"/>
                <w:b/>
                <w:szCs w:val="20"/>
              </w:rPr>
            </w:pPr>
            <w:r w:rsidRPr="005148FA">
              <w:rPr>
                <w:rFonts w:asciiTheme="majorHAnsi" w:hAnsiTheme="majorHAnsi"/>
                <w:b/>
                <w:szCs w:val="20"/>
              </w:rPr>
              <w:t>869.206</w:t>
            </w:r>
          </w:p>
        </w:tc>
        <w:tc>
          <w:tcPr>
            <w:tcW w:w="0" w:type="auto"/>
            <w:tcBorders>
              <w:left w:val="double" w:sz="4" w:space="0" w:color="auto"/>
              <w:bottom w:val="single" w:sz="4" w:space="0" w:color="auto"/>
            </w:tcBorders>
            <w:vAlign w:val="center"/>
          </w:tcPr>
          <w:p w:rsidR="00722083" w:rsidRPr="005148FA" w:rsidRDefault="00722083" w:rsidP="00107286">
            <w:pPr>
              <w:pStyle w:val="tabele"/>
              <w:spacing w:line="276" w:lineRule="auto"/>
              <w:rPr>
                <w:rFonts w:asciiTheme="majorHAnsi" w:hAnsiTheme="majorHAnsi"/>
                <w:szCs w:val="20"/>
              </w:rPr>
            </w:pPr>
            <w:r w:rsidRPr="005148FA">
              <w:rPr>
                <w:rFonts w:asciiTheme="majorHAnsi" w:hAnsiTheme="majorHAnsi"/>
                <w:szCs w:val="20"/>
              </w:rPr>
              <w:t>59,65</w:t>
            </w:r>
          </w:p>
        </w:tc>
        <w:tc>
          <w:tcPr>
            <w:tcW w:w="0" w:type="auto"/>
            <w:tcBorders>
              <w:bottom w:val="single" w:sz="4" w:space="0" w:color="auto"/>
            </w:tcBorders>
            <w:vAlign w:val="center"/>
          </w:tcPr>
          <w:p w:rsidR="00722083" w:rsidRPr="005148FA" w:rsidRDefault="00722083" w:rsidP="00107286">
            <w:pPr>
              <w:pStyle w:val="tabele"/>
              <w:spacing w:line="276" w:lineRule="auto"/>
              <w:rPr>
                <w:rFonts w:asciiTheme="majorHAnsi" w:hAnsiTheme="majorHAnsi"/>
                <w:szCs w:val="20"/>
              </w:rPr>
            </w:pPr>
            <w:r w:rsidRPr="005148FA">
              <w:rPr>
                <w:rFonts w:asciiTheme="majorHAnsi" w:hAnsiTheme="majorHAnsi"/>
                <w:szCs w:val="20"/>
              </w:rPr>
              <w:t>2,58</w:t>
            </w:r>
          </w:p>
        </w:tc>
        <w:tc>
          <w:tcPr>
            <w:tcW w:w="0" w:type="auto"/>
            <w:tcBorders>
              <w:bottom w:val="single" w:sz="4" w:space="0" w:color="auto"/>
            </w:tcBorders>
            <w:vAlign w:val="center"/>
          </w:tcPr>
          <w:p w:rsidR="00722083" w:rsidRPr="005148FA" w:rsidRDefault="00722083" w:rsidP="00107286">
            <w:pPr>
              <w:pStyle w:val="tabele"/>
              <w:spacing w:line="276" w:lineRule="auto"/>
              <w:rPr>
                <w:rFonts w:asciiTheme="majorHAnsi" w:hAnsiTheme="majorHAnsi"/>
                <w:szCs w:val="20"/>
              </w:rPr>
            </w:pPr>
            <w:r w:rsidRPr="005148FA">
              <w:rPr>
                <w:rFonts w:asciiTheme="majorHAnsi" w:hAnsiTheme="majorHAnsi"/>
                <w:szCs w:val="20"/>
              </w:rPr>
              <w:t xml:space="preserve">20,81 </w:t>
            </w:r>
          </w:p>
        </w:tc>
        <w:tc>
          <w:tcPr>
            <w:tcW w:w="0" w:type="auto"/>
            <w:tcBorders>
              <w:bottom w:val="single" w:sz="4" w:space="0" w:color="auto"/>
            </w:tcBorders>
            <w:vAlign w:val="center"/>
          </w:tcPr>
          <w:p w:rsidR="00722083" w:rsidRPr="005148FA" w:rsidRDefault="00722083" w:rsidP="00107286">
            <w:pPr>
              <w:pStyle w:val="tabele"/>
              <w:spacing w:line="276" w:lineRule="auto"/>
              <w:rPr>
                <w:rFonts w:asciiTheme="majorHAnsi" w:hAnsiTheme="majorHAnsi"/>
                <w:szCs w:val="20"/>
              </w:rPr>
            </w:pPr>
            <w:r w:rsidRPr="005148FA">
              <w:rPr>
                <w:rFonts w:asciiTheme="majorHAnsi" w:hAnsiTheme="majorHAnsi"/>
                <w:szCs w:val="20"/>
              </w:rPr>
              <w:t>2,98</w:t>
            </w:r>
          </w:p>
        </w:tc>
        <w:tc>
          <w:tcPr>
            <w:tcW w:w="0" w:type="auto"/>
            <w:tcBorders>
              <w:bottom w:val="single" w:sz="4" w:space="0" w:color="auto"/>
            </w:tcBorders>
            <w:vAlign w:val="center"/>
          </w:tcPr>
          <w:p w:rsidR="00722083" w:rsidRPr="005148FA" w:rsidRDefault="00722083" w:rsidP="00107286">
            <w:pPr>
              <w:pStyle w:val="tabele"/>
              <w:spacing w:line="276" w:lineRule="auto"/>
              <w:rPr>
                <w:rFonts w:asciiTheme="majorHAnsi" w:hAnsiTheme="majorHAnsi"/>
                <w:szCs w:val="20"/>
              </w:rPr>
            </w:pPr>
            <w:r w:rsidRPr="005148FA">
              <w:rPr>
                <w:rFonts w:asciiTheme="majorHAnsi" w:hAnsiTheme="majorHAnsi"/>
                <w:szCs w:val="20"/>
              </w:rPr>
              <w:t>0,60</w:t>
            </w:r>
          </w:p>
        </w:tc>
        <w:tc>
          <w:tcPr>
            <w:tcW w:w="0" w:type="auto"/>
            <w:tcBorders>
              <w:bottom w:val="single" w:sz="4" w:space="0" w:color="auto"/>
              <w:right w:val="double" w:sz="4" w:space="0" w:color="auto"/>
            </w:tcBorders>
            <w:vAlign w:val="center"/>
          </w:tcPr>
          <w:p w:rsidR="00722083" w:rsidRPr="005148FA" w:rsidRDefault="00722083" w:rsidP="00107286">
            <w:pPr>
              <w:pStyle w:val="tabele"/>
              <w:spacing w:line="276" w:lineRule="auto"/>
              <w:rPr>
                <w:rFonts w:asciiTheme="majorHAnsi" w:hAnsiTheme="majorHAnsi"/>
                <w:szCs w:val="20"/>
              </w:rPr>
            </w:pPr>
            <w:r w:rsidRPr="005148FA">
              <w:rPr>
                <w:rFonts w:asciiTheme="majorHAnsi" w:hAnsiTheme="majorHAnsi"/>
                <w:szCs w:val="20"/>
              </w:rPr>
              <w:t>12.87</w:t>
            </w:r>
          </w:p>
        </w:tc>
      </w:tr>
      <w:tr w:rsidR="00722083" w:rsidRPr="005148FA" w:rsidTr="00722083">
        <w:trPr>
          <w:trHeight w:val="284"/>
          <w:jc w:val="center"/>
        </w:trPr>
        <w:tc>
          <w:tcPr>
            <w:tcW w:w="0" w:type="auto"/>
            <w:tcBorders>
              <w:left w:val="double" w:sz="4" w:space="0" w:color="auto"/>
              <w:bottom w:val="double" w:sz="4" w:space="0" w:color="auto"/>
            </w:tcBorders>
            <w:vAlign w:val="center"/>
          </w:tcPr>
          <w:p w:rsidR="00722083" w:rsidRPr="005148FA" w:rsidRDefault="00722083" w:rsidP="00107286">
            <w:pPr>
              <w:pStyle w:val="tabele"/>
              <w:spacing w:line="276" w:lineRule="auto"/>
              <w:rPr>
                <w:rFonts w:asciiTheme="majorHAnsi" w:hAnsiTheme="majorHAnsi"/>
                <w:b/>
                <w:szCs w:val="20"/>
              </w:rPr>
            </w:pPr>
            <w:r w:rsidRPr="005148FA">
              <w:rPr>
                <w:rFonts w:asciiTheme="majorHAnsi" w:hAnsiTheme="majorHAnsi"/>
                <w:b/>
                <w:szCs w:val="20"/>
              </w:rPr>
              <w:t>C</w:t>
            </w:r>
            <w:r w:rsidRPr="005148FA">
              <w:rPr>
                <w:rFonts w:asciiTheme="majorHAnsi" w:hAnsiTheme="majorHAnsi"/>
                <w:b/>
                <w:szCs w:val="20"/>
                <w:vertAlign w:val="subscript"/>
              </w:rPr>
              <w:t>1</w:t>
            </w:r>
          </w:p>
        </w:tc>
        <w:tc>
          <w:tcPr>
            <w:tcW w:w="0" w:type="auto"/>
            <w:tcBorders>
              <w:bottom w:val="double" w:sz="4" w:space="0" w:color="auto"/>
            </w:tcBorders>
            <w:vAlign w:val="center"/>
          </w:tcPr>
          <w:p w:rsidR="00722083" w:rsidRPr="005148FA" w:rsidRDefault="00722083" w:rsidP="00107286">
            <w:pPr>
              <w:pStyle w:val="tabele"/>
              <w:spacing w:line="276" w:lineRule="auto"/>
              <w:jc w:val="right"/>
              <w:rPr>
                <w:rFonts w:asciiTheme="majorHAnsi" w:hAnsiTheme="majorHAnsi"/>
                <w:b/>
                <w:szCs w:val="20"/>
              </w:rPr>
            </w:pPr>
            <w:r w:rsidRPr="005148FA">
              <w:rPr>
                <w:rFonts w:asciiTheme="majorHAnsi" w:hAnsiTheme="majorHAnsi"/>
                <w:b/>
                <w:szCs w:val="20"/>
              </w:rPr>
              <w:t>297.205</w:t>
            </w:r>
          </w:p>
        </w:tc>
        <w:tc>
          <w:tcPr>
            <w:tcW w:w="0" w:type="auto"/>
            <w:tcBorders>
              <w:left w:val="double" w:sz="4" w:space="0" w:color="auto"/>
              <w:bottom w:val="double" w:sz="4" w:space="0" w:color="auto"/>
            </w:tcBorders>
            <w:vAlign w:val="center"/>
          </w:tcPr>
          <w:p w:rsidR="00722083" w:rsidRPr="005148FA" w:rsidRDefault="00722083" w:rsidP="00107286">
            <w:pPr>
              <w:pStyle w:val="tabele"/>
              <w:spacing w:line="276" w:lineRule="auto"/>
              <w:rPr>
                <w:rFonts w:asciiTheme="majorHAnsi" w:hAnsiTheme="majorHAnsi"/>
                <w:szCs w:val="20"/>
              </w:rPr>
            </w:pPr>
            <w:r w:rsidRPr="005148FA">
              <w:rPr>
                <w:rFonts w:asciiTheme="majorHAnsi" w:hAnsiTheme="majorHAnsi"/>
                <w:szCs w:val="20"/>
              </w:rPr>
              <w:t>58,21</w:t>
            </w:r>
          </w:p>
        </w:tc>
        <w:tc>
          <w:tcPr>
            <w:tcW w:w="0" w:type="auto"/>
            <w:tcBorders>
              <w:bottom w:val="double" w:sz="4" w:space="0" w:color="auto"/>
            </w:tcBorders>
            <w:vAlign w:val="center"/>
          </w:tcPr>
          <w:p w:rsidR="00722083" w:rsidRPr="005148FA" w:rsidRDefault="00722083" w:rsidP="00107286">
            <w:pPr>
              <w:pStyle w:val="tabele"/>
              <w:spacing w:line="276" w:lineRule="auto"/>
              <w:rPr>
                <w:rFonts w:asciiTheme="majorHAnsi" w:hAnsiTheme="majorHAnsi"/>
                <w:szCs w:val="20"/>
              </w:rPr>
            </w:pPr>
            <w:r w:rsidRPr="005148FA">
              <w:rPr>
                <w:rFonts w:asciiTheme="majorHAnsi" w:hAnsiTheme="majorHAnsi"/>
                <w:szCs w:val="20"/>
              </w:rPr>
              <w:t>4,22</w:t>
            </w:r>
          </w:p>
        </w:tc>
        <w:tc>
          <w:tcPr>
            <w:tcW w:w="0" w:type="auto"/>
            <w:tcBorders>
              <w:bottom w:val="double" w:sz="4" w:space="0" w:color="auto"/>
            </w:tcBorders>
            <w:vAlign w:val="center"/>
          </w:tcPr>
          <w:p w:rsidR="00722083" w:rsidRPr="005148FA" w:rsidRDefault="00722083" w:rsidP="00107286">
            <w:pPr>
              <w:pStyle w:val="tabele"/>
              <w:spacing w:line="276" w:lineRule="auto"/>
              <w:rPr>
                <w:rFonts w:asciiTheme="majorHAnsi" w:hAnsiTheme="majorHAnsi"/>
                <w:szCs w:val="20"/>
              </w:rPr>
            </w:pPr>
            <w:r w:rsidRPr="005148FA">
              <w:rPr>
                <w:rFonts w:asciiTheme="majorHAnsi" w:hAnsiTheme="majorHAnsi"/>
                <w:szCs w:val="20"/>
              </w:rPr>
              <w:t>20,16</w:t>
            </w:r>
          </w:p>
        </w:tc>
        <w:tc>
          <w:tcPr>
            <w:tcW w:w="0" w:type="auto"/>
            <w:tcBorders>
              <w:bottom w:val="double" w:sz="4" w:space="0" w:color="auto"/>
            </w:tcBorders>
            <w:vAlign w:val="center"/>
          </w:tcPr>
          <w:p w:rsidR="00722083" w:rsidRPr="005148FA" w:rsidRDefault="00722083" w:rsidP="00107286">
            <w:pPr>
              <w:pStyle w:val="tabele"/>
              <w:spacing w:line="276" w:lineRule="auto"/>
              <w:rPr>
                <w:rFonts w:asciiTheme="majorHAnsi" w:hAnsiTheme="majorHAnsi"/>
                <w:szCs w:val="20"/>
              </w:rPr>
            </w:pPr>
            <w:r w:rsidRPr="005148FA">
              <w:rPr>
                <w:rFonts w:asciiTheme="majorHAnsi" w:hAnsiTheme="majorHAnsi"/>
                <w:szCs w:val="20"/>
              </w:rPr>
              <w:t>2,93</w:t>
            </w:r>
          </w:p>
        </w:tc>
        <w:tc>
          <w:tcPr>
            <w:tcW w:w="0" w:type="auto"/>
            <w:tcBorders>
              <w:bottom w:val="double" w:sz="4" w:space="0" w:color="auto"/>
            </w:tcBorders>
            <w:vAlign w:val="center"/>
          </w:tcPr>
          <w:p w:rsidR="00722083" w:rsidRPr="005148FA" w:rsidRDefault="00722083" w:rsidP="00107286">
            <w:pPr>
              <w:pStyle w:val="tabele"/>
              <w:spacing w:line="276" w:lineRule="auto"/>
              <w:rPr>
                <w:rFonts w:asciiTheme="majorHAnsi" w:hAnsiTheme="majorHAnsi"/>
                <w:szCs w:val="20"/>
              </w:rPr>
            </w:pPr>
            <w:r w:rsidRPr="005148FA">
              <w:rPr>
                <w:rFonts w:asciiTheme="majorHAnsi" w:hAnsiTheme="majorHAnsi"/>
                <w:szCs w:val="20"/>
              </w:rPr>
              <w:t>0,66</w:t>
            </w:r>
          </w:p>
        </w:tc>
        <w:tc>
          <w:tcPr>
            <w:tcW w:w="0" w:type="auto"/>
            <w:tcBorders>
              <w:bottom w:val="double" w:sz="4" w:space="0" w:color="auto"/>
              <w:right w:val="double" w:sz="4" w:space="0" w:color="auto"/>
            </w:tcBorders>
            <w:vAlign w:val="center"/>
          </w:tcPr>
          <w:p w:rsidR="00722083" w:rsidRPr="005148FA" w:rsidRDefault="00722083" w:rsidP="00107286">
            <w:pPr>
              <w:pStyle w:val="tabele"/>
              <w:spacing w:line="276" w:lineRule="auto"/>
              <w:rPr>
                <w:rFonts w:asciiTheme="majorHAnsi" w:hAnsiTheme="majorHAnsi"/>
                <w:szCs w:val="20"/>
              </w:rPr>
            </w:pPr>
            <w:r w:rsidRPr="005148FA">
              <w:rPr>
                <w:rFonts w:asciiTheme="majorHAnsi" w:hAnsiTheme="majorHAnsi"/>
                <w:szCs w:val="20"/>
              </w:rPr>
              <w:t>13,04</w:t>
            </w:r>
          </w:p>
        </w:tc>
      </w:tr>
      <w:tr w:rsidR="00722083" w:rsidRPr="005148FA" w:rsidTr="00722083">
        <w:trPr>
          <w:trHeight w:val="284"/>
          <w:jc w:val="center"/>
        </w:trPr>
        <w:tc>
          <w:tcPr>
            <w:tcW w:w="0" w:type="auto"/>
            <w:tcBorders>
              <w:top w:val="single" w:sz="4" w:space="0" w:color="auto"/>
              <w:left w:val="double" w:sz="4" w:space="0" w:color="auto"/>
              <w:bottom w:val="double" w:sz="4" w:space="0" w:color="auto"/>
            </w:tcBorders>
            <w:vAlign w:val="center"/>
          </w:tcPr>
          <w:p w:rsidR="00722083" w:rsidRPr="005148FA" w:rsidRDefault="00722083" w:rsidP="00107286">
            <w:pPr>
              <w:pStyle w:val="tabele"/>
              <w:spacing w:line="276" w:lineRule="auto"/>
              <w:rPr>
                <w:rFonts w:asciiTheme="majorHAnsi" w:hAnsiTheme="majorHAnsi"/>
                <w:b/>
                <w:szCs w:val="20"/>
              </w:rPr>
            </w:pPr>
            <w:r w:rsidRPr="005148FA">
              <w:rPr>
                <w:rFonts w:asciiTheme="majorHAnsi" w:hAnsiTheme="majorHAnsi"/>
                <w:b/>
                <w:szCs w:val="20"/>
              </w:rPr>
              <w:t>A+B+C</w:t>
            </w:r>
            <w:r w:rsidRPr="005148FA">
              <w:rPr>
                <w:rFonts w:asciiTheme="majorHAnsi" w:hAnsiTheme="majorHAnsi"/>
                <w:b/>
                <w:szCs w:val="20"/>
                <w:vertAlign w:val="subscript"/>
              </w:rPr>
              <w:t>1</w:t>
            </w:r>
          </w:p>
        </w:tc>
        <w:tc>
          <w:tcPr>
            <w:tcW w:w="0" w:type="auto"/>
            <w:tcBorders>
              <w:top w:val="single" w:sz="4" w:space="0" w:color="auto"/>
              <w:bottom w:val="double" w:sz="4" w:space="0" w:color="auto"/>
            </w:tcBorders>
            <w:vAlign w:val="center"/>
          </w:tcPr>
          <w:p w:rsidR="00722083" w:rsidRPr="005148FA" w:rsidRDefault="00722083" w:rsidP="00107286">
            <w:pPr>
              <w:pStyle w:val="tabele"/>
              <w:spacing w:line="276" w:lineRule="auto"/>
              <w:jc w:val="right"/>
              <w:rPr>
                <w:rFonts w:asciiTheme="majorHAnsi" w:hAnsiTheme="majorHAnsi"/>
                <w:b/>
                <w:szCs w:val="20"/>
              </w:rPr>
            </w:pPr>
            <w:r w:rsidRPr="005148FA">
              <w:rPr>
                <w:rFonts w:asciiTheme="majorHAnsi" w:hAnsiTheme="majorHAnsi"/>
                <w:b/>
                <w:szCs w:val="20"/>
              </w:rPr>
              <w:t>3.699.694</w:t>
            </w:r>
          </w:p>
        </w:tc>
        <w:tc>
          <w:tcPr>
            <w:tcW w:w="0" w:type="auto"/>
            <w:tcBorders>
              <w:top w:val="single" w:sz="4" w:space="0" w:color="auto"/>
              <w:left w:val="double" w:sz="4" w:space="0" w:color="auto"/>
              <w:bottom w:val="double" w:sz="4" w:space="0" w:color="auto"/>
            </w:tcBorders>
            <w:vAlign w:val="center"/>
          </w:tcPr>
          <w:p w:rsidR="00722083" w:rsidRPr="005148FA" w:rsidRDefault="00722083" w:rsidP="00107286">
            <w:pPr>
              <w:pStyle w:val="tabele"/>
              <w:spacing w:line="276" w:lineRule="auto"/>
              <w:rPr>
                <w:rFonts w:asciiTheme="majorHAnsi" w:hAnsiTheme="majorHAnsi"/>
                <w:b/>
                <w:szCs w:val="20"/>
              </w:rPr>
            </w:pPr>
            <w:r w:rsidRPr="005148FA">
              <w:rPr>
                <w:rFonts w:asciiTheme="majorHAnsi" w:hAnsiTheme="majorHAnsi"/>
                <w:b/>
                <w:szCs w:val="20"/>
              </w:rPr>
              <w:t>59,53</w:t>
            </w:r>
          </w:p>
        </w:tc>
        <w:tc>
          <w:tcPr>
            <w:tcW w:w="0" w:type="auto"/>
            <w:tcBorders>
              <w:top w:val="single" w:sz="4" w:space="0" w:color="auto"/>
              <w:bottom w:val="double" w:sz="4" w:space="0" w:color="auto"/>
            </w:tcBorders>
            <w:vAlign w:val="center"/>
          </w:tcPr>
          <w:p w:rsidR="00722083" w:rsidRPr="005148FA" w:rsidRDefault="00722083" w:rsidP="00107286">
            <w:pPr>
              <w:pStyle w:val="tabele"/>
              <w:spacing w:line="276" w:lineRule="auto"/>
              <w:rPr>
                <w:rFonts w:asciiTheme="majorHAnsi" w:hAnsiTheme="majorHAnsi"/>
                <w:b/>
                <w:szCs w:val="20"/>
              </w:rPr>
            </w:pPr>
            <w:r w:rsidRPr="005148FA">
              <w:rPr>
                <w:rFonts w:asciiTheme="majorHAnsi" w:hAnsiTheme="majorHAnsi"/>
                <w:b/>
                <w:szCs w:val="20"/>
              </w:rPr>
              <w:t>2,38</w:t>
            </w:r>
          </w:p>
        </w:tc>
        <w:tc>
          <w:tcPr>
            <w:tcW w:w="0" w:type="auto"/>
            <w:tcBorders>
              <w:top w:val="single" w:sz="4" w:space="0" w:color="auto"/>
              <w:bottom w:val="double" w:sz="4" w:space="0" w:color="auto"/>
            </w:tcBorders>
            <w:vAlign w:val="center"/>
          </w:tcPr>
          <w:p w:rsidR="00722083" w:rsidRPr="005148FA" w:rsidRDefault="00722083" w:rsidP="00107286">
            <w:pPr>
              <w:pStyle w:val="tabele"/>
              <w:spacing w:line="276" w:lineRule="auto"/>
              <w:rPr>
                <w:rFonts w:asciiTheme="majorHAnsi" w:hAnsiTheme="majorHAnsi"/>
                <w:b/>
                <w:szCs w:val="20"/>
              </w:rPr>
            </w:pPr>
            <w:r w:rsidRPr="005148FA">
              <w:rPr>
                <w:rFonts w:asciiTheme="majorHAnsi" w:hAnsiTheme="majorHAnsi"/>
                <w:b/>
                <w:szCs w:val="20"/>
              </w:rPr>
              <w:t>20,74</w:t>
            </w:r>
          </w:p>
        </w:tc>
        <w:tc>
          <w:tcPr>
            <w:tcW w:w="0" w:type="auto"/>
            <w:tcBorders>
              <w:top w:val="single" w:sz="4" w:space="0" w:color="auto"/>
              <w:bottom w:val="double" w:sz="4" w:space="0" w:color="auto"/>
            </w:tcBorders>
            <w:vAlign w:val="center"/>
          </w:tcPr>
          <w:p w:rsidR="00722083" w:rsidRPr="005148FA" w:rsidRDefault="00722083" w:rsidP="00107286">
            <w:pPr>
              <w:pStyle w:val="tabele"/>
              <w:spacing w:line="276" w:lineRule="auto"/>
              <w:rPr>
                <w:rFonts w:asciiTheme="majorHAnsi" w:hAnsiTheme="majorHAnsi"/>
                <w:b/>
                <w:szCs w:val="20"/>
              </w:rPr>
            </w:pPr>
            <w:r w:rsidRPr="005148FA">
              <w:rPr>
                <w:rFonts w:asciiTheme="majorHAnsi" w:hAnsiTheme="majorHAnsi"/>
                <w:b/>
                <w:szCs w:val="20"/>
              </w:rPr>
              <w:t>2,96</w:t>
            </w:r>
          </w:p>
        </w:tc>
        <w:tc>
          <w:tcPr>
            <w:tcW w:w="0" w:type="auto"/>
            <w:tcBorders>
              <w:top w:val="single" w:sz="4" w:space="0" w:color="auto"/>
              <w:bottom w:val="double" w:sz="4" w:space="0" w:color="auto"/>
            </w:tcBorders>
            <w:vAlign w:val="center"/>
          </w:tcPr>
          <w:p w:rsidR="00722083" w:rsidRPr="005148FA" w:rsidRDefault="00722083" w:rsidP="00107286">
            <w:pPr>
              <w:pStyle w:val="tabele"/>
              <w:spacing w:line="276" w:lineRule="auto"/>
              <w:rPr>
                <w:rFonts w:asciiTheme="majorHAnsi" w:hAnsiTheme="majorHAnsi"/>
                <w:b/>
                <w:szCs w:val="20"/>
              </w:rPr>
            </w:pPr>
            <w:r w:rsidRPr="005148FA">
              <w:rPr>
                <w:rFonts w:asciiTheme="majorHAnsi" w:hAnsiTheme="majorHAnsi"/>
                <w:b/>
                <w:szCs w:val="20"/>
              </w:rPr>
              <w:t>0,66</w:t>
            </w:r>
          </w:p>
        </w:tc>
        <w:tc>
          <w:tcPr>
            <w:tcW w:w="0" w:type="auto"/>
            <w:tcBorders>
              <w:top w:val="single" w:sz="4" w:space="0" w:color="auto"/>
              <w:bottom w:val="double" w:sz="4" w:space="0" w:color="auto"/>
              <w:right w:val="double" w:sz="4" w:space="0" w:color="auto"/>
            </w:tcBorders>
            <w:vAlign w:val="center"/>
          </w:tcPr>
          <w:p w:rsidR="00722083" w:rsidRPr="005148FA" w:rsidRDefault="00722083" w:rsidP="00107286">
            <w:pPr>
              <w:pStyle w:val="tabele"/>
              <w:spacing w:line="276" w:lineRule="auto"/>
              <w:rPr>
                <w:rFonts w:asciiTheme="majorHAnsi" w:hAnsiTheme="majorHAnsi"/>
                <w:b/>
                <w:szCs w:val="20"/>
              </w:rPr>
            </w:pPr>
            <w:r w:rsidRPr="005148FA">
              <w:rPr>
                <w:rFonts w:asciiTheme="majorHAnsi" w:hAnsiTheme="majorHAnsi"/>
                <w:b/>
                <w:szCs w:val="20"/>
              </w:rPr>
              <w:t>12,81</w:t>
            </w:r>
          </w:p>
        </w:tc>
      </w:tr>
      <w:tr w:rsidR="00B31469" w:rsidRPr="005148FA" w:rsidTr="00722083">
        <w:trPr>
          <w:trHeight w:val="204"/>
          <w:jc w:val="center"/>
        </w:trPr>
        <w:tc>
          <w:tcPr>
            <w:tcW w:w="0" w:type="auto"/>
            <w:gridSpan w:val="8"/>
            <w:tcBorders>
              <w:top w:val="double" w:sz="4" w:space="0" w:color="auto"/>
              <w:left w:val="double" w:sz="4" w:space="0" w:color="auto"/>
              <w:bottom w:val="double" w:sz="4" w:space="0" w:color="auto"/>
              <w:right w:val="double" w:sz="4" w:space="0" w:color="auto"/>
            </w:tcBorders>
            <w:vAlign w:val="center"/>
          </w:tcPr>
          <w:p w:rsidR="00B31469" w:rsidRPr="005148FA" w:rsidRDefault="00B31469" w:rsidP="00107286">
            <w:pPr>
              <w:pStyle w:val="tabele"/>
              <w:spacing w:line="276" w:lineRule="auto"/>
              <w:jc w:val="left"/>
              <w:rPr>
                <w:rFonts w:asciiTheme="majorHAnsi" w:hAnsiTheme="majorHAnsi"/>
                <w:b/>
                <w:i/>
                <w:szCs w:val="20"/>
              </w:rPr>
            </w:pPr>
            <w:r w:rsidRPr="005148FA">
              <w:rPr>
                <w:rFonts w:asciiTheme="majorHAnsi" w:hAnsiTheme="majorHAnsi"/>
                <w:b/>
                <w:i/>
                <w:szCs w:val="20"/>
              </w:rPr>
              <w:t xml:space="preserve">Rudno tijelo Zagrad IV </w:t>
            </w:r>
          </w:p>
        </w:tc>
      </w:tr>
      <w:tr w:rsidR="00722083" w:rsidRPr="005148FA" w:rsidTr="00722083">
        <w:trPr>
          <w:trHeight w:val="284"/>
          <w:jc w:val="center"/>
        </w:trPr>
        <w:tc>
          <w:tcPr>
            <w:tcW w:w="0" w:type="auto"/>
            <w:tcBorders>
              <w:top w:val="double" w:sz="4" w:space="0" w:color="auto"/>
              <w:left w:val="double" w:sz="4" w:space="0" w:color="auto"/>
            </w:tcBorders>
            <w:vAlign w:val="center"/>
          </w:tcPr>
          <w:p w:rsidR="00722083" w:rsidRPr="005148FA" w:rsidRDefault="00722083" w:rsidP="00107286">
            <w:pPr>
              <w:pStyle w:val="tabele"/>
              <w:spacing w:line="276" w:lineRule="auto"/>
              <w:rPr>
                <w:rFonts w:asciiTheme="majorHAnsi" w:hAnsiTheme="majorHAnsi"/>
                <w:b/>
                <w:szCs w:val="20"/>
              </w:rPr>
            </w:pPr>
            <w:r w:rsidRPr="005148FA">
              <w:rPr>
                <w:rFonts w:asciiTheme="majorHAnsi" w:hAnsiTheme="majorHAnsi"/>
                <w:b/>
                <w:szCs w:val="20"/>
              </w:rPr>
              <w:t>A</w:t>
            </w:r>
          </w:p>
        </w:tc>
        <w:tc>
          <w:tcPr>
            <w:tcW w:w="0" w:type="auto"/>
            <w:tcBorders>
              <w:top w:val="double" w:sz="4" w:space="0" w:color="auto"/>
            </w:tcBorders>
            <w:vAlign w:val="center"/>
          </w:tcPr>
          <w:p w:rsidR="00722083" w:rsidRPr="005148FA" w:rsidRDefault="00722083" w:rsidP="00107286">
            <w:pPr>
              <w:spacing w:after="0"/>
              <w:jc w:val="right"/>
              <w:rPr>
                <w:rFonts w:asciiTheme="majorHAnsi" w:hAnsiTheme="majorHAnsi"/>
                <w:b/>
                <w:sz w:val="20"/>
                <w:szCs w:val="20"/>
              </w:rPr>
            </w:pPr>
            <w:r w:rsidRPr="005148FA">
              <w:rPr>
                <w:rFonts w:asciiTheme="majorHAnsi" w:hAnsiTheme="majorHAnsi"/>
                <w:b/>
                <w:sz w:val="20"/>
                <w:szCs w:val="20"/>
              </w:rPr>
              <w:t>89.724</w:t>
            </w:r>
          </w:p>
        </w:tc>
        <w:tc>
          <w:tcPr>
            <w:tcW w:w="0" w:type="auto"/>
            <w:tcBorders>
              <w:top w:val="double" w:sz="4" w:space="0" w:color="auto"/>
              <w:left w:val="double" w:sz="4" w:space="0" w:color="auto"/>
            </w:tcBorders>
            <w:vAlign w:val="center"/>
          </w:tcPr>
          <w:p w:rsidR="00722083" w:rsidRPr="005148FA" w:rsidRDefault="00722083" w:rsidP="00107286">
            <w:pPr>
              <w:pStyle w:val="tabele"/>
              <w:spacing w:line="276" w:lineRule="auto"/>
              <w:rPr>
                <w:rFonts w:asciiTheme="majorHAnsi" w:hAnsiTheme="majorHAnsi"/>
                <w:szCs w:val="20"/>
              </w:rPr>
            </w:pPr>
            <w:r w:rsidRPr="005148FA">
              <w:rPr>
                <w:rFonts w:asciiTheme="majorHAnsi" w:hAnsiTheme="majorHAnsi"/>
                <w:szCs w:val="20"/>
              </w:rPr>
              <w:t>59.28</w:t>
            </w:r>
          </w:p>
        </w:tc>
        <w:tc>
          <w:tcPr>
            <w:tcW w:w="0" w:type="auto"/>
            <w:tcBorders>
              <w:top w:val="double" w:sz="4" w:space="0" w:color="auto"/>
            </w:tcBorders>
            <w:vAlign w:val="center"/>
          </w:tcPr>
          <w:p w:rsidR="00722083" w:rsidRPr="005148FA" w:rsidRDefault="00722083" w:rsidP="00107286">
            <w:pPr>
              <w:pStyle w:val="tabele"/>
              <w:spacing w:line="276" w:lineRule="auto"/>
              <w:rPr>
                <w:rFonts w:asciiTheme="majorHAnsi" w:hAnsiTheme="majorHAnsi"/>
                <w:szCs w:val="20"/>
              </w:rPr>
            </w:pPr>
            <w:r w:rsidRPr="005148FA">
              <w:rPr>
                <w:rFonts w:asciiTheme="majorHAnsi" w:hAnsiTheme="majorHAnsi"/>
                <w:szCs w:val="20"/>
              </w:rPr>
              <w:t>3.53</w:t>
            </w:r>
          </w:p>
        </w:tc>
        <w:tc>
          <w:tcPr>
            <w:tcW w:w="0" w:type="auto"/>
            <w:tcBorders>
              <w:top w:val="double" w:sz="4" w:space="0" w:color="auto"/>
            </w:tcBorders>
            <w:vAlign w:val="center"/>
          </w:tcPr>
          <w:p w:rsidR="00722083" w:rsidRPr="005148FA" w:rsidRDefault="00722083" w:rsidP="00107286">
            <w:pPr>
              <w:pStyle w:val="tabele"/>
              <w:spacing w:line="276" w:lineRule="auto"/>
              <w:rPr>
                <w:rFonts w:asciiTheme="majorHAnsi" w:hAnsiTheme="majorHAnsi"/>
                <w:szCs w:val="20"/>
              </w:rPr>
            </w:pPr>
            <w:r w:rsidRPr="005148FA">
              <w:rPr>
                <w:rFonts w:asciiTheme="majorHAnsi" w:hAnsiTheme="majorHAnsi"/>
                <w:szCs w:val="20"/>
              </w:rPr>
              <w:t>20.20</w:t>
            </w:r>
          </w:p>
        </w:tc>
        <w:tc>
          <w:tcPr>
            <w:tcW w:w="0" w:type="auto"/>
            <w:tcBorders>
              <w:top w:val="double" w:sz="4" w:space="0" w:color="auto"/>
            </w:tcBorders>
            <w:vAlign w:val="center"/>
          </w:tcPr>
          <w:p w:rsidR="00722083" w:rsidRPr="005148FA" w:rsidRDefault="00722083" w:rsidP="00107286">
            <w:pPr>
              <w:pStyle w:val="tabele"/>
              <w:spacing w:line="276" w:lineRule="auto"/>
              <w:rPr>
                <w:rFonts w:asciiTheme="majorHAnsi" w:hAnsiTheme="majorHAnsi"/>
                <w:szCs w:val="20"/>
              </w:rPr>
            </w:pPr>
            <w:r w:rsidRPr="005148FA">
              <w:rPr>
                <w:rFonts w:asciiTheme="majorHAnsi" w:hAnsiTheme="majorHAnsi"/>
                <w:szCs w:val="20"/>
              </w:rPr>
              <w:t>2.96</w:t>
            </w:r>
          </w:p>
        </w:tc>
        <w:tc>
          <w:tcPr>
            <w:tcW w:w="0" w:type="auto"/>
            <w:tcBorders>
              <w:top w:val="double" w:sz="4" w:space="0" w:color="auto"/>
            </w:tcBorders>
            <w:vAlign w:val="center"/>
          </w:tcPr>
          <w:p w:rsidR="00722083" w:rsidRPr="005148FA" w:rsidRDefault="00722083" w:rsidP="00107286">
            <w:pPr>
              <w:pStyle w:val="tabele"/>
              <w:spacing w:line="276" w:lineRule="auto"/>
              <w:rPr>
                <w:rFonts w:asciiTheme="majorHAnsi" w:hAnsiTheme="majorHAnsi"/>
                <w:szCs w:val="20"/>
              </w:rPr>
            </w:pPr>
            <w:r w:rsidRPr="005148FA">
              <w:rPr>
                <w:rFonts w:asciiTheme="majorHAnsi" w:hAnsiTheme="majorHAnsi"/>
                <w:szCs w:val="20"/>
              </w:rPr>
              <w:t>0.62</w:t>
            </w:r>
          </w:p>
        </w:tc>
        <w:tc>
          <w:tcPr>
            <w:tcW w:w="0" w:type="auto"/>
            <w:tcBorders>
              <w:top w:val="double" w:sz="4" w:space="0" w:color="auto"/>
              <w:right w:val="double" w:sz="4" w:space="0" w:color="auto"/>
            </w:tcBorders>
            <w:vAlign w:val="center"/>
          </w:tcPr>
          <w:p w:rsidR="00722083" w:rsidRPr="005148FA" w:rsidRDefault="00722083" w:rsidP="00107286">
            <w:pPr>
              <w:pStyle w:val="tabele"/>
              <w:spacing w:line="276" w:lineRule="auto"/>
              <w:rPr>
                <w:rFonts w:asciiTheme="majorHAnsi" w:hAnsiTheme="majorHAnsi"/>
                <w:szCs w:val="20"/>
              </w:rPr>
            </w:pPr>
            <w:r w:rsidRPr="005148FA">
              <w:rPr>
                <w:rFonts w:asciiTheme="majorHAnsi" w:hAnsiTheme="majorHAnsi"/>
                <w:szCs w:val="20"/>
              </w:rPr>
              <w:t>13.01</w:t>
            </w:r>
          </w:p>
        </w:tc>
      </w:tr>
      <w:tr w:rsidR="00722083" w:rsidRPr="005148FA" w:rsidTr="00722083">
        <w:trPr>
          <w:trHeight w:val="284"/>
          <w:jc w:val="center"/>
        </w:trPr>
        <w:tc>
          <w:tcPr>
            <w:tcW w:w="0" w:type="auto"/>
            <w:tcBorders>
              <w:left w:val="double" w:sz="4" w:space="0" w:color="auto"/>
              <w:bottom w:val="single" w:sz="4" w:space="0" w:color="auto"/>
            </w:tcBorders>
            <w:vAlign w:val="center"/>
          </w:tcPr>
          <w:p w:rsidR="00722083" w:rsidRPr="005148FA" w:rsidRDefault="00722083" w:rsidP="00107286">
            <w:pPr>
              <w:pStyle w:val="tabele"/>
              <w:spacing w:line="276" w:lineRule="auto"/>
              <w:rPr>
                <w:rFonts w:asciiTheme="majorHAnsi" w:hAnsiTheme="majorHAnsi"/>
                <w:b/>
                <w:szCs w:val="20"/>
              </w:rPr>
            </w:pPr>
            <w:r w:rsidRPr="005148FA">
              <w:rPr>
                <w:rFonts w:asciiTheme="majorHAnsi" w:hAnsiTheme="majorHAnsi"/>
                <w:b/>
                <w:szCs w:val="20"/>
              </w:rPr>
              <w:t>B</w:t>
            </w:r>
          </w:p>
        </w:tc>
        <w:tc>
          <w:tcPr>
            <w:tcW w:w="0" w:type="auto"/>
            <w:tcBorders>
              <w:bottom w:val="single" w:sz="4" w:space="0" w:color="auto"/>
            </w:tcBorders>
            <w:vAlign w:val="center"/>
          </w:tcPr>
          <w:p w:rsidR="00722083" w:rsidRPr="005148FA" w:rsidRDefault="00722083" w:rsidP="00107286">
            <w:pPr>
              <w:pStyle w:val="tabele"/>
              <w:spacing w:line="276" w:lineRule="auto"/>
              <w:jc w:val="right"/>
              <w:rPr>
                <w:rFonts w:asciiTheme="majorHAnsi" w:hAnsiTheme="majorHAnsi"/>
                <w:b/>
                <w:szCs w:val="20"/>
              </w:rPr>
            </w:pPr>
            <w:r w:rsidRPr="005148FA">
              <w:rPr>
                <w:rFonts w:asciiTheme="majorHAnsi" w:hAnsiTheme="majorHAnsi"/>
                <w:b/>
                <w:szCs w:val="20"/>
              </w:rPr>
              <w:t>73.850</w:t>
            </w:r>
          </w:p>
        </w:tc>
        <w:tc>
          <w:tcPr>
            <w:tcW w:w="0" w:type="auto"/>
            <w:tcBorders>
              <w:left w:val="double" w:sz="4" w:space="0" w:color="auto"/>
              <w:bottom w:val="single" w:sz="4" w:space="0" w:color="auto"/>
            </w:tcBorders>
            <w:vAlign w:val="center"/>
          </w:tcPr>
          <w:p w:rsidR="00722083" w:rsidRPr="005148FA" w:rsidRDefault="00722083" w:rsidP="00107286">
            <w:pPr>
              <w:pStyle w:val="tabele"/>
              <w:spacing w:line="276" w:lineRule="auto"/>
              <w:rPr>
                <w:rFonts w:asciiTheme="majorHAnsi" w:hAnsiTheme="majorHAnsi"/>
                <w:szCs w:val="20"/>
              </w:rPr>
            </w:pPr>
            <w:r w:rsidRPr="005148FA">
              <w:rPr>
                <w:rFonts w:asciiTheme="majorHAnsi" w:hAnsiTheme="majorHAnsi"/>
                <w:szCs w:val="20"/>
              </w:rPr>
              <w:t>58.67</w:t>
            </w:r>
          </w:p>
        </w:tc>
        <w:tc>
          <w:tcPr>
            <w:tcW w:w="0" w:type="auto"/>
            <w:tcBorders>
              <w:bottom w:val="single" w:sz="4" w:space="0" w:color="auto"/>
            </w:tcBorders>
            <w:vAlign w:val="center"/>
          </w:tcPr>
          <w:p w:rsidR="00722083" w:rsidRPr="005148FA" w:rsidRDefault="00722083" w:rsidP="00107286">
            <w:pPr>
              <w:pStyle w:val="tabele"/>
              <w:spacing w:line="276" w:lineRule="auto"/>
              <w:rPr>
                <w:rFonts w:asciiTheme="majorHAnsi" w:hAnsiTheme="majorHAnsi"/>
                <w:szCs w:val="20"/>
              </w:rPr>
            </w:pPr>
            <w:r w:rsidRPr="005148FA">
              <w:rPr>
                <w:rFonts w:asciiTheme="majorHAnsi" w:hAnsiTheme="majorHAnsi"/>
                <w:szCs w:val="20"/>
              </w:rPr>
              <w:t>4.36</w:t>
            </w:r>
          </w:p>
        </w:tc>
        <w:tc>
          <w:tcPr>
            <w:tcW w:w="0" w:type="auto"/>
            <w:tcBorders>
              <w:bottom w:val="single" w:sz="4" w:space="0" w:color="auto"/>
            </w:tcBorders>
            <w:vAlign w:val="center"/>
          </w:tcPr>
          <w:p w:rsidR="00722083" w:rsidRPr="005148FA" w:rsidRDefault="00722083" w:rsidP="00107286">
            <w:pPr>
              <w:pStyle w:val="tabele"/>
              <w:spacing w:line="276" w:lineRule="auto"/>
              <w:rPr>
                <w:rFonts w:asciiTheme="majorHAnsi" w:hAnsiTheme="majorHAnsi"/>
                <w:szCs w:val="20"/>
              </w:rPr>
            </w:pPr>
            <w:r w:rsidRPr="005148FA">
              <w:rPr>
                <w:rFonts w:asciiTheme="majorHAnsi" w:hAnsiTheme="majorHAnsi"/>
                <w:szCs w:val="20"/>
              </w:rPr>
              <w:t>19.54</w:t>
            </w:r>
          </w:p>
        </w:tc>
        <w:tc>
          <w:tcPr>
            <w:tcW w:w="0" w:type="auto"/>
            <w:tcBorders>
              <w:bottom w:val="single" w:sz="4" w:space="0" w:color="auto"/>
            </w:tcBorders>
            <w:vAlign w:val="center"/>
          </w:tcPr>
          <w:p w:rsidR="00722083" w:rsidRPr="005148FA" w:rsidRDefault="00722083" w:rsidP="00107286">
            <w:pPr>
              <w:pStyle w:val="tabele"/>
              <w:spacing w:line="276" w:lineRule="auto"/>
              <w:rPr>
                <w:rFonts w:asciiTheme="majorHAnsi" w:hAnsiTheme="majorHAnsi"/>
                <w:szCs w:val="20"/>
              </w:rPr>
            </w:pPr>
            <w:r w:rsidRPr="005148FA">
              <w:rPr>
                <w:rFonts w:asciiTheme="majorHAnsi" w:hAnsiTheme="majorHAnsi"/>
                <w:szCs w:val="20"/>
              </w:rPr>
              <w:t>2.93</w:t>
            </w:r>
          </w:p>
        </w:tc>
        <w:tc>
          <w:tcPr>
            <w:tcW w:w="0" w:type="auto"/>
            <w:tcBorders>
              <w:bottom w:val="single" w:sz="4" w:space="0" w:color="auto"/>
            </w:tcBorders>
            <w:vAlign w:val="center"/>
          </w:tcPr>
          <w:p w:rsidR="00722083" w:rsidRPr="005148FA" w:rsidRDefault="00722083" w:rsidP="00107286">
            <w:pPr>
              <w:pStyle w:val="tabele"/>
              <w:spacing w:line="276" w:lineRule="auto"/>
              <w:rPr>
                <w:rFonts w:asciiTheme="majorHAnsi" w:hAnsiTheme="majorHAnsi"/>
                <w:szCs w:val="20"/>
              </w:rPr>
            </w:pPr>
            <w:r w:rsidRPr="005148FA">
              <w:rPr>
                <w:rFonts w:asciiTheme="majorHAnsi" w:hAnsiTheme="majorHAnsi"/>
                <w:szCs w:val="20"/>
              </w:rPr>
              <w:t>0.75</w:t>
            </w:r>
          </w:p>
        </w:tc>
        <w:tc>
          <w:tcPr>
            <w:tcW w:w="0" w:type="auto"/>
            <w:tcBorders>
              <w:bottom w:val="single" w:sz="4" w:space="0" w:color="auto"/>
              <w:right w:val="double" w:sz="4" w:space="0" w:color="auto"/>
            </w:tcBorders>
            <w:vAlign w:val="center"/>
          </w:tcPr>
          <w:p w:rsidR="00722083" w:rsidRPr="005148FA" w:rsidRDefault="00722083" w:rsidP="00107286">
            <w:pPr>
              <w:pStyle w:val="tabele"/>
              <w:spacing w:line="276" w:lineRule="auto"/>
              <w:rPr>
                <w:rFonts w:asciiTheme="majorHAnsi" w:hAnsiTheme="majorHAnsi"/>
                <w:szCs w:val="20"/>
              </w:rPr>
            </w:pPr>
            <w:r w:rsidRPr="005148FA">
              <w:rPr>
                <w:rFonts w:asciiTheme="majorHAnsi" w:hAnsiTheme="majorHAnsi"/>
                <w:szCs w:val="20"/>
              </w:rPr>
              <w:t>13.29</w:t>
            </w:r>
          </w:p>
        </w:tc>
      </w:tr>
      <w:tr w:rsidR="00722083" w:rsidRPr="005148FA" w:rsidTr="00722083">
        <w:trPr>
          <w:trHeight w:val="284"/>
          <w:jc w:val="center"/>
        </w:trPr>
        <w:tc>
          <w:tcPr>
            <w:tcW w:w="0" w:type="auto"/>
            <w:tcBorders>
              <w:left w:val="double" w:sz="4" w:space="0" w:color="auto"/>
              <w:bottom w:val="double" w:sz="4" w:space="0" w:color="auto"/>
            </w:tcBorders>
            <w:vAlign w:val="center"/>
          </w:tcPr>
          <w:p w:rsidR="00722083" w:rsidRPr="005148FA" w:rsidRDefault="00722083" w:rsidP="00107286">
            <w:pPr>
              <w:pStyle w:val="tabele"/>
              <w:spacing w:line="276" w:lineRule="auto"/>
              <w:rPr>
                <w:rFonts w:asciiTheme="majorHAnsi" w:hAnsiTheme="majorHAnsi"/>
                <w:b/>
                <w:szCs w:val="20"/>
              </w:rPr>
            </w:pPr>
            <w:r w:rsidRPr="005148FA">
              <w:rPr>
                <w:rFonts w:asciiTheme="majorHAnsi" w:hAnsiTheme="majorHAnsi"/>
                <w:b/>
                <w:szCs w:val="20"/>
              </w:rPr>
              <w:t>C</w:t>
            </w:r>
            <w:r w:rsidRPr="005148FA">
              <w:rPr>
                <w:rFonts w:asciiTheme="majorHAnsi" w:hAnsiTheme="majorHAnsi"/>
                <w:b/>
                <w:szCs w:val="20"/>
                <w:vertAlign w:val="subscript"/>
              </w:rPr>
              <w:t>1</w:t>
            </w:r>
          </w:p>
        </w:tc>
        <w:tc>
          <w:tcPr>
            <w:tcW w:w="0" w:type="auto"/>
            <w:tcBorders>
              <w:bottom w:val="double" w:sz="4" w:space="0" w:color="auto"/>
            </w:tcBorders>
            <w:vAlign w:val="center"/>
          </w:tcPr>
          <w:p w:rsidR="00722083" w:rsidRPr="005148FA" w:rsidRDefault="00722083" w:rsidP="00107286">
            <w:pPr>
              <w:pStyle w:val="tabele"/>
              <w:spacing w:line="276" w:lineRule="auto"/>
              <w:jc w:val="right"/>
              <w:rPr>
                <w:rFonts w:asciiTheme="majorHAnsi" w:hAnsiTheme="majorHAnsi"/>
                <w:b/>
                <w:szCs w:val="20"/>
              </w:rPr>
            </w:pPr>
            <w:r w:rsidRPr="005148FA">
              <w:rPr>
                <w:rFonts w:asciiTheme="majorHAnsi" w:hAnsiTheme="majorHAnsi"/>
                <w:b/>
                <w:szCs w:val="20"/>
              </w:rPr>
              <w:t>71.545</w:t>
            </w:r>
          </w:p>
        </w:tc>
        <w:tc>
          <w:tcPr>
            <w:tcW w:w="0" w:type="auto"/>
            <w:tcBorders>
              <w:left w:val="double" w:sz="4" w:space="0" w:color="auto"/>
              <w:bottom w:val="double" w:sz="4" w:space="0" w:color="auto"/>
            </w:tcBorders>
            <w:vAlign w:val="center"/>
          </w:tcPr>
          <w:p w:rsidR="00722083" w:rsidRPr="005148FA" w:rsidRDefault="00722083" w:rsidP="00107286">
            <w:pPr>
              <w:pStyle w:val="tabele"/>
              <w:spacing w:line="276" w:lineRule="auto"/>
              <w:rPr>
                <w:rFonts w:asciiTheme="majorHAnsi" w:hAnsiTheme="majorHAnsi"/>
                <w:szCs w:val="20"/>
              </w:rPr>
            </w:pPr>
            <w:r w:rsidRPr="005148FA">
              <w:rPr>
                <w:rFonts w:asciiTheme="majorHAnsi" w:hAnsiTheme="majorHAnsi"/>
                <w:szCs w:val="20"/>
              </w:rPr>
              <w:t>59.13</w:t>
            </w:r>
          </w:p>
        </w:tc>
        <w:tc>
          <w:tcPr>
            <w:tcW w:w="0" w:type="auto"/>
            <w:tcBorders>
              <w:bottom w:val="double" w:sz="4" w:space="0" w:color="auto"/>
            </w:tcBorders>
            <w:vAlign w:val="center"/>
          </w:tcPr>
          <w:p w:rsidR="00722083" w:rsidRPr="005148FA" w:rsidRDefault="00722083" w:rsidP="00107286">
            <w:pPr>
              <w:pStyle w:val="tabele"/>
              <w:spacing w:line="276" w:lineRule="auto"/>
              <w:rPr>
                <w:rFonts w:asciiTheme="majorHAnsi" w:hAnsiTheme="majorHAnsi"/>
                <w:szCs w:val="20"/>
              </w:rPr>
            </w:pPr>
            <w:r w:rsidRPr="005148FA">
              <w:rPr>
                <w:rFonts w:asciiTheme="majorHAnsi" w:hAnsiTheme="majorHAnsi"/>
                <w:szCs w:val="20"/>
              </w:rPr>
              <w:t>4.96</w:t>
            </w:r>
          </w:p>
        </w:tc>
        <w:tc>
          <w:tcPr>
            <w:tcW w:w="0" w:type="auto"/>
            <w:tcBorders>
              <w:bottom w:val="double" w:sz="4" w:space="0" w:color="auto"/>
            </w:tcBorders>
            <w:vAlign w:val="center"/>
          </w:tcPr>
          <w:p w:rsidR="00722083" w:rsidRPr="005148FA" w:rsidRDefault="00722083" w:rsidP="00107286">
            <w:pPr>
              <w:pStyle w:val="tabele"/>
              <w:spacing w:line="276" w:lineRule="auto"/>
              <w:rPr>
                <w:rFonts w:asciiTheme="majorHAnsi" w:hAnsiTheme="majorHAnsi"/>
                <w:szCs w:val="20"/>
              </w:rPr>
            </w:pPr>
            <w:r w:rsidRPr="005148FA">
              <w:rPr>
                <w:rFonts w:asciiTheme="majorHAnsi" w:hAnsiTheme="majorHAnsi"/>
                <w:szCs w:val="20"/>
              </w:rPr>
              <w:t>20.14</w:t>
            </w:r>
          </w:p>
        </w:tc>
        <w:tc>
          <w:tcPr>
            <w:tcW w:w="0" w:type="auto"/>
            <w:tcBorders>
              <w:bottom w:val="double" w:sz="4" w:space="0" w:color="auto"/>
            </w:tcBorders>
            <w:vAlign w:val="center"/>
          </w:tcPr>
          <w:p w:rsidR="00722083" w:rsidRPr="005148FA" w:rsidRDefault="00722083" w:rsidP="00107286">
            <w:pPr>
              <w:pStyle w:val="tabele"/>
              <w:spacing w:line="276" w:lineRule="auto"/>
              <w:rPr>
                <w:rFonts w:asciiTheme="majorHAnsi" w:hAnsiTheme="majorHAnsi"/>
                <w:szCs w:val="20"/>
              </w:rPr>
            </w:pPr>
            <w:r w:rsidRPr="005148FA">
              <w:rPr>
                <w:rFonts w:asciiTheme="majorHAnsi" w:hAnsiTheme="majorHAnsi"/>
                <w:szCs w:val="20"/>
              </w:rPr>
              <w:t>2.92</w:t>
            </w:r>
          </w:p>
        </w:tc>
        <w:tc>
          <w:tcPr>
            <w:tcW w:w="0" w:type="auto"/>
            <w:tcBorders>
              <w:bottom w:val="double" w:sz="4" w:space="0" w:color="auto"/>
            </w:tcBorders>
            <w:vAlign w:val="center"/>
          </w:tcPr>
          <w:p w:rsidR="00722083" w:rsidRPr="005148FA" w:rsidRDefault="00722083" w:rsidP="00107286">
            <w:pPr>
              <w:pStyle w:val="tabele"/>
              <w:spacing w:line="276" w:lineRule="auto"/>
              <w:rPr>
                <w:rFonts w:asciiTheme="majorHAnsi" w:hAnsiTheme="majorHAnsi"/>
                <w:szCs w:val="20"/>
              </w:rPr>
            </w:pPr>
            <w:r w:rsidRPr="005148FA">
              <w:rPr>
                <w:rFonts w:asciiTheme="majorHAnsi" w:hAnsiTheme="majorHAnsi"/>
                <w:szCs w:val="20"/>
              </w:rPr>
              <w:t>0.55</w:t>
            </w:r>
          </w:p>
        </w:tc>
        <w:tc>
          <w:tcPr>
            <w:tcW w:w="0" w:type="auto"/>
            <w:tcBorders>
              <w:bottom w:val="double" w:sz="4" w:space="0" w:color="auto"/>
              <w:right w:val="double" w:sz="4" w:space="0" w:color="auto"/>
            </w:tcBorders>
            <w:vAlign w:val="center"/>
          </w:tcPr>
          <w:p w:rsidR="00722083" w:rsidRPr="005148FA" w:rsidRDefault="00722083" w:rsidP="00107286">
            <w:pPr>
              <w:pStyle w:val="tabele"/>
              <w:spacing w:line="276" w:lineRule="auto"/>
              <w:rPr>
                <w:rFonts w:asciiTheme="majorHAnsi" w:hAnsiTheme="majorHAnsi"/>
                <w:szCs w:val="20"/>
              </w:rPr>
            </w:pPr>
            <w:r w:rsidRPr="005148FA">
              <w:rPr>
                <w:rFonts w:asciiTheme="majorHAnsi" w:hAnsiTheme="majorHAnsi"/>
                <w:szCs w:val="20"/>
              </w:rPr>
              <w:t>12.94</w:t>
            </w:r>
          </w:p>
        </w:tc>
      </w:tr>
      <w:tr w:rsidR="00722083" w:rsidRPr="005148FA" w:rsidTr="00722083">
        <w:trPr>
          <w:trHeight w:val="284"/>
          <w:jc w:val="center"/>
        </w:trPr>
        <w:tc>
          <w:tcPr>
            <w:tcW w:w="0" w:type="auto"/>
            <w:tcBorders>
              <w:top w:val="double" w:sz="4" w:space="0" w:color="auto"/>
              <w:left w:val="double" w:sz="4" w:space="0" w:color="auto"/>
              <w:bottom w:val="double" w:sz="4" w:space="0" w:color="auto"/>
            </w:tcBorders>
            <w:vAlign w:val="center"/>
          </w:tcPr>
          <w:p w:rsidR="00722083" w:rsidRPr="005148FA" w:rsidRDefault="00722083" w:rsidP="00107286">
            <w:pPr>
              <w:pStyle w:val="tabele"/>
              <w:spacing w:line="276" w:lineRule="auto"/>
              <w:rPr>
                <w:rFonts w:asciiTheme="majorHAnsi" w:hAnsiTheme="majorHAnsi"/>
                <w:b/>
                <w:szCs w:val="20"/>
              </w:rPr>
            </w:pPr>
            <w:r w:rsidRPr="005148FA">
              <w:rPr>
                <w:rFonts w:asciiTheme="majorHAnsi" w:hAnsiTheme="majorHAnsi"/>
                <w:b/>
                <w:szCs w:val="20"/>
              </w:rPr>
              <w:t>A+B+C</w:t>
            </w:r>
            <w:r w:rsidRPr="005148FA">
              <w:rPr>
                <w:rFonts w:asciiTheme="majorHAnsi" w:hAnsiTheme="majorHAnsi"/>
                <w:b/>
                <w:szCs w:val="20"/>
                <w:vertAlign w:val="subscript"/>
              </w:rPr>
              <w:t>1</w:t>
            </w:r>
          </w:p>
        </w:tc>
        <w:tc>
          <w:tcPr>
            <w:tcW w:w="0" w:type="auto"/>
            <w:tcBorders>
              <w:top w:val="double" w:sz="4" w:space="0" w:color="auto"/>
              <w:bottom w:val="double" w:sz="4" w:space="0" w:color="auto"/>
            </w:tcBorders>
            <w:vAlign w:val="center"/>
          </w:tcPr>
          <w:p w:rsidR="00722083" w:rsidRPr="005148FA" w:rsidRDefault="00722083" w:rsidP="00107286">
            <w:pPr>
              <w:pStyle w:val="tabele"/>
              <w:spacing w:line="276" w:lineRule="auto"/>
              <w:jc w:val="right"/>
              <w:rPr>
                <w:rFonts w:asciiTheme="majorHAnsi" w:hAnsiTheme="majorHAnsi"/>
                <w:b/>
                <w:szCs w:val="20"/>
              </w:rPr>
            </w:pPr>
            <w:r w:rsidRPr="005148FA">
              <w:rPr>
                <w:rFonts w:asciiTheme="majorHAnsi" w:hAnsiTheme="majorHAnsi"/>
                <w:b/>
                <w:szCs w:val="20"/>
              </w:rPr>
              <w:t>235.119</w:t>
            </w:r>
          </w:p>
        </w:tc>
        <w:tc>
          <w:tcPr>
            <w:tcW w:w="0" w:type="auto"/>
            <w:tcBorders>
              <w:top w:val="double" w:sz="4" w:space="0" w:color="auto"/>
              <w:left w:val="double" w:sz="4" w:space="0" w:color="auto"/>
              <w:bottom w:val="double" w:sz="4" w:space="0" w:color="auto"/>
            </w:tcBorders>
            <w:vAlign w:val="center"/>
          </w:tcPr>
          <w:p w:rsidR="00722083" w:rsidRPr="005148FA" w:rsidRDefault="00722083" w:rsidP="00107286">
            <w:pPr>
              <w:pStyle w:val="tabele"/>
              <w:spacing w:line="276" w:lineRule="auto"/>
              <w:rPr>
                <w:rFonts w:asciiTheme="majorHAnsi" w:hAnsiTheme="majorHAnsi"/>
                <w:b/>
                <w:szCs w:val="20"/>
              </w:rPr>
            </w:pPr>
            <w:r w:rsidRPr="005148FA">
              <w:rPr>
                <w:rFonts w:asciiTheme="majorHAnsi" w:hAnsiTheme="majorHAnsi"/>
                <w:b/>
                <w:szCs w:val="20"/>
              </w:rPr>
              <w:t>58,74</w:t>
            </w:r>
          </w:p>
        </w:tc>
        <w:tc>
          <w:tcPr>
            <w:tcW w:w="0" w:type="auto"/>
            <w:tcBorders>
              <w:top w:val="double" w:sz="4" w:space="0" w:color="auto"/>
              <w:bottom w:val="double" w:sz="4" w:space="0" w:color="auto"/>
            </w:tcBorders>
            <w:vAlign w:val="center"/>
          </w:tcPr>
          <w:p w:rsidR="00722083" w:rsidRPr="005148FA" w:rsidRDefault="00722083" w:rsidP="00107286">
            <w:pPr>
              <w:pStyle w:val="tabele"/>
              <w:spacing w:line="276" w:lineRule="auto"/>
              <w:rPr>
                <w:rFonts w:asciiTheme="majorHAnsi" w:hAnsiTheme="majorHAnsi"/>
                <w:b/>
                <w:szCs w:val="20"/>
              </w:rPr>
            </w:pPr>
            <w:r w:rsidRPr="005148FA">
              <w:rPr>
                <w:rFonts w:asciiTheme="majorHAnsi" w:hAnsiTheme="majorHAnsi"/>
                <w:b/>
                <w:szCs w:val="20"/>
              </w:rPr>
              <w:t>4,22</w:t>
            </w:r>
          </w:p>
        </w:tc>
        <w:tc>
          <w:tcPr>
            <w:tcW w:w="0" w:type="auto"/>
            <w:tcBorders>
              <w:top w:val="double" w:sz="4" w:space="0" w:color="auto"/>
              <w:bottom w:val="double" w:sz="4" w:space="0" w:color="auto"/>
            </w:tcBorders>
            <w:vAlign w:val="center"/>
          </w:tcPr>
          <w:p w:rsidR="00722083" w:rsidRPr="005148FA" w:rsidRDefault="00722083" w:rsidP="00107286">
            <w:pPr>
              <w:pStyle w:val="tabele"/>
              <w:spacing w:line="276" w:lineRule="auto"/>
              <w:rPr>
                <w:rFonts w:asciiTheme="majorHAnsi" w:hAnsiTheme="majorHAnsi"/>
                <w:b/>
                <w:szCs w:val="20"/>
              </w:rPr>
            </w:pPr>
            <w:r w:rsidRPr="005148FA">
              <w:rPr>
                <w:rFonts w:asciiTheme="majorHAnsi" w:hAnsiTheme="majorHAnsi"/>
                <w:b/>
                <w:szCs w:val="20"/>
              </w:rPr>
              <w:t>19,97</w:t>
            </w:r>
          </w:p>
        </w:tc>
        <w:tc>
          <w:tcPr>
            <w:tcW w:w="0" w:type="auto"/>
            <w:tcBorders>
              <w:top w:val="double" w:sz="4" w:space="0" w:color="auto"/>
              <w:bottom w:val="double" w:sz="4" w:space="0" w:color="auto"/>
            </w:tcBorders>
            <w:vAlign w:val="center"/>
          </w:tcPr>
          <w:p w:rsidR="00722083" w:rsidRPr="005148FA" w:rsidRDefault="00722083" w:rsidP="00107286">
            <w:pPr>
              <w:pStyle w:val="tabele"/>
              <w:spacing w:line="276" w:lineRule="auto"/>
              <w:rPr>
                <w:rFonts w:asciiTheme="majorHAnsi" w:hAnsiTheme="majorHAnsi"/>
                <w:b/>
                <w:szCs w:val="20"/>
              </w:rPr>
            </w:pPr>
            <w:r w:rsidRPr="005148FA">
              <w:rPr>
                <w:rFonts w:asciiTheme="majorHAnsi" w:hAnsiTheme="majorHAnsi"/>
                <w:b/>
                <w:szCs w:val="20"/>
              </w:rPr>
              <w:t>2,94</w:t>
            </w:r>
          </w:p>
        </w:tc>
        <w:tc>
          <w:tcPr>
            <w:tcW w:w="0" w:type="auto"/>
            <w:tcBorders>
              <w:top w:val="double" w:sz="4" w:space="0" w:color="auto"/>
              <w:bottom w:val="double" w:sz="4" w:space="0" w:color="auto"/>
            </w:tcBorders>
            <w:vAlign w:val="center"/>
          </w:tcPr>
          <w:p w:rsidR="00722083" w:rsidRPr="005148FA" w:rsidRDefault="00722083" w:rsidP="00107286">
            <w:pPr>
              <w:pStyle w:val="tabele"/>
              <w:spacing w:line="276" w:lineRule="auto"/>
              <w:rPr>
                <w:rFonts w:asciiTheme="majorHAnsi" w:hAnsiTheme="majorHAnsi"/>
                <w:b/>
                <w:szCs w:val="20"/>
              </w:rPr>
            </w:pPr>
            <w:r w:rsidRPr="005148FA">
              <w:rPr>
                <w:rFonts w:asciiTheme="majorHAnsi" w:hAnsiTheme="majorHAnsi"/>
                <w:b/>
                <w:szCs w:val="20"/>
              </w:rPr>
              <w:t>0,64</w:t>
            </w:r>
          </w:p>
        </w:tc>
        <w:tc>
          <w:tcPr>
            <w:tcW w:w="0" w:type="auto"/>
            <w:tcBorders>
              <w:top w:val="double" w:sz="4" w:space="0" w:color="auto"/>
              <w:bottom w:val="double" w:sz="4" w:space="0" w:color="auto"/>
              <w:right w:val="double" w:sz="4" w:space="0" w:color="auto"/>
            </w:tcBorders>
            <w:vAlign w:val="center"/>
          </w:tcPr>
          <w:p w:rsidR="00722083" w:rsidRPr="005148FA" w:rsidRDefault="00722083" w:rsidP="00107286">
            <w:pPr>
              <w:pStyle w:val="tabele"/>
              <w:spacing w:line="276" w:lineRule="auto"/>
              <w:rPr>
                <w:rFonts w:asciiTheme="majorHAnsi" w:hAnsiTheme="majorHAnsi"/>
                <w:b/>
                <w:szCs w:val="20"/>
              </w:rPr>
            </w:pPr>
            <w:r w:rsidRPr="005148FA">
              <w:rPr>
                <w:rFonts w:asciiTheme="majorHAnsi" w:hAnsiTheme="majorHAnsi"/>
                <w:b/>
                <w:szCs w:val="20"/>
              </w:rPr>
              <w:t>13,08</w:t>
            </w:r>
          </w:p>
        </w:tc>
      </w:tr>
      <w:tr w:rsidR="00B31469" w:rsidRPr="005148FA" w:rsidTr="00722083">
        <w:trPr>
          <w:trHeight w:val="204"/>
          <w:jc w:val="center"/>
        </w:trPr>
        <w:tc>
          <w:tcPr>
            <w:tcW w:w="0" w:type="auto"/>
            <w:gridSpan w:val="8"/>
            <w:tcBorders>
              <w:top w:val="double" w:sz="4" w:space="0" w:color="auto"/>
              <w:left w:val="double" w:sz="4" w:space="0" w:color="auto"/>
              <w:bottom w:val="double" w:sz="4" w:space="0" w:color="auto"/>
              <w:right w:val="double" w:sz="4" w:space="0" w:color="auto"/>
            </w:tcBorders>
            <w:vAlign w:val="center"/>
          </w:tcPr>
          <w:p w:rsidR="00B31469" w:rsidRPr="005148FA" w:rsidRDefault="00B31469" w:rsidP="00107286">
            <w:pPr>
              <w:pStyle w:val="tabele"/>
              <w:spacing w:line="276" w:lineRule="auto"/>
              <w:jc w:val="left"/>
              <w:rPr>
                <w:rFonts w:asciiTheme="majorHAnsi" w:hAnsiTheme="majorHAnsi"/>
                <w:b/>
                <w:i/>
                <w:szCs w:val="20"/>
              </w:rPr>
            </w:pPr>
            <w:r w:rsidRPr="005148FA">
              <w:rPr>
                <w:rFonts w:asciiTheme="majorHAnsi" w:hAnsiTheme="majorHAnsi"/>
                <w:b/>
                <w:i/>
                <w:szCs w:val="20"/>
              </w:rPr>
              <w:t>UKUPNO</w:t>
            </w:r>
            <w:r w:rsidR="00797578" w:rsidRPr="005148FA">
              <w:rPr>
                <w:rFonts w:asciiTheme="majorHAnsi" w:hAnsiTheme="majorHAnsi"/>
                <w:b/>
                <w:i/>
                <w:szCs w:val="20"/>
              </w:rPr>
              <w:t xml:space="preserve"> ZAGRAD</w:t>
            </w:r>
          </w:p>
        </w:tc>
      </w:tr>
      <w:tr w:rsidR="00722083" w:rsidRPr="005148FA" w:rsidTr="00722083">
        <w:trPr>
          <w:trHeight w:val="284"/>
          <w:jc w:val="center"/>
        </w:trPr>
        <w:tc>
          <w:tcPr>
            <w:tcW w:w="0" w:type="auto"/>
            <w:tcBorders>
              <w:top w:val="double" w:sz="4" w:space="0" w:color="auto"/>
              <w:left w:val="double" w:sz="4" w:space="0" w:color="auto"/>
            </w:tcBorders>
            <w:vAlign w:val="center"/>
          </w:tcPr>
          <w:p w:rsidR="00722083" w:rsidRPr="005148FA" w:rsidRDefault="00722083" w:rsidP="00107286">
            <w:pPr>
              <w:pStyle w:val="tabele"/>
              <w:spacing w:line="276" w:lineRule="auto"/>
              <w:rPr>
                <w:rFonts w:asciiTheme="majorHAnsi" w:hAnsiTheme="majorHAnsi"/>
                <w:b/>
                <w:szCs w:val="20"/>
              </w:rPr>
            </w:pPr>
            <w:r w:rsidRPr="005148FA">
              <w:rPr>
                <w:rFonts w:asciiTheme="majorHAnsi" w:hAnsiTheme="majorHAnsi"/>
                <w:b/>
                <w:szCs w:val="20"/>
              </w:rPr>
              <w:t>A</w:t>
            </w:r>
          </w:p>
        </w:tc>
        <w:tc>
          <w:tcPr>
            <w:tcW w:w="0" w:type="auto"/>
            <w:tcBorders>
              <w:top w:val="double" w:sz="4" w:space="0" w:color="auto"/>
            </w:tcBorders>
            <w:vAlign w:val="center"/>
          </w:tcPr>
          <w:p w:rsidR="00722083" w:rsidRPr="005148FA" w:rsidRDefault="00722083" w:rsidP="00107286">
            <w:pPr>
              <w:pStyle w:val="tabele"/>
              <w:spacing w:line="276" w:lineRule="auto"/>
              <w:jc w:val="right"/>
              <w:rPr>
                <w:rFonts w:asciiTheme="majorHAnsi" w:hAnsiTheme="majorHAnsi"/>
                <w:b/>
                <w:szCs w:val="20"/>
              </w:rPr>
            </w:pPr>
            <w:r w:rsidRPr="005148FA">
              <w:rPr>
                <w:rFonts w:asciiTheme="majorHAnsi" w:hAnsiTheme="majorHAnsi"/>
                <w:b/>
                <w:szCs w:val="20"/>
              </w:rPr>
              <w:t>2.623.007</w:t>
            </w:r>
          </w:p>
        </w:tc>
        <w:tc>
          <w:tcPr>
            <w:tcW w:w="0" w:type="auto"/>
            <w:tcBorders>
              <w:top w:val="double" w:sz="4" w:space="0" w:color="auto"/>
              <w:left w:val="double" w:sz="4" w:space="0" w:color="auto"/>
            </w:tcBorders>
            <w:vAlign w:val="center"/>
          </w:tcPr>
          <w:p w:rsidR="00722083" w:rsidRPr="005148FA" w:rsidRDefault="00722083" w:rsidP="00107286">
            <w:pPr>
              <w:pStyle w:val="tabele"/>
              <w:spacing w:line="276" w:lineRule="auto"/>
              <w:rPr>
                <w:rFonts w:asciiTheme="majorHAnsi" w:hAnsiTheme="majorHAnsi"/>
                <w:szCs w:val="20"/>
              </w:rPr>
            </w:pPr>
            <w:r w:rsidRPr="005148FA">
              <w:rPr>
                <w:rFonts w:asciiTheme="majorHAnsi" w:hAnsiTheme="majorHAnsi"/>
                <w:szCs w:val="20"/>
              </w:rPr>
              <w:t>60,16</w:t>
            </w:r>
          </w:p>
        </w:tc>
        <w:tc>
          <w:tcPr>
            <w:tcW w:w="0" w:type="auto"/>
            <w:tcBorders>
              <w:top w:val="double" w:sz="4" w:space="0" w:color="auto"/>
            </w:tcBorders>
            <w:vAlign w:val="center"/>
          </w:tcPr>
          <w:p w:rsidR="00722083" w:rsidRPr="005148FA" w:rsidRDefault="00722083" w:rsidP="00107286">
            <w:pPr>
              <w:pStyle w:val="tabele"/>
              <w:spacing w:line="276" w:lineRule="auto"/>
              <w:rPr>
                <w:rFonts w:asciiTheme="majorHAnsi" w:hAnsiTheme="majorHAnsi"/>
                <w:szCs w:val="20"/>
              </w:rPr>
            </w:pPr>
            <w:r w:rsidRPr="005148FA">
              <w:rPr>
                <w:rFonts w:asciiTheme="majorHAnsi" w:hAnsiTheme="majorHAnsi"/>
                <w:szCs w:val="20"/>
              </w:rPr>
              <w:t>2,18</w:t>
            </w:r>
          </w:p>
        </w:tc>
        <w:tc>
          <w:tcPr>
            <w:tcW w:w="0" w:type="auto"/>
            <w:tcBorders>
              <w:top w:val="double" w:sz="4" w:space="0" w:color="auto"/>
            </w:tcBorders>
            <w:vAlign w:val="center"/>
          </w:tcPr>
          <w:p w:rsidR="00722083" w:rsidRPr="005148FA" w:rsidRDefault="00722083" w:rsidP="00107286">
            <w:pPr>
              <w:pStyle w:val="tabele"/>
              <w:spacing w:line="276" w:lineRule="auto"/>
              <w:rPr>
                <w:rFonts w:asciiTheme="majorHAnsi" w:hAnsiTheme="majorHAnsi"/>
                <w:szCs w:val="20"/>
              </w:rPr>
            </w:pPr>
            <w:r w:rsidRPr="005148FA">
              <w:rPr>
                <w:rFonts w:asciiTheme="majorHAnsi" w:hAnsiTheme="majorHAnsi"/>
                <w:szCs w:val="20"/>
              </w:rPr>
              <w:t>20,94</w:t>
            </w:r>
          </w:p>
        </w:tc>
        <w:tc>
          <w:tcPr>
            <w:tcW w:w="0" w:type="auto"/>
            <w:tcBorders>
              <w:top w:val="double" w:sz="4" w:space="0" w:color="auto"/>
            </w:tcBorders>
            <w:vAlign w:val="center"/>
          </w:tcPr>
          <w:p w:rsidR="00722083" w:rsidRPr="005148FA" w:rsidRDefault="00722083" w:rsidP="00107286">
            <w:pPr>
              <w:pStyle w:val="tabele"/>
              <w:spacing w:line="276" w:lineRule="auto"/>
              <w:rPr>
                <w:rFonts w:asciiTheme="majorHAnsi" w:hAnsiTheme="majorHAnsi"/>
                <w:szCs w:val="20"/>
              </w:rPr>
            </w:pPr>
            <w:r w:rsidRPr="005148FA">
              <w:rPr>
                <w:rFonts w:asciiTheme="majorHAnsi" w:hAnsiTheme="majorHAnsi"/>
                <w:szCs w:val="20"/>
              </w:rPr>
              <w:t>2,99</w:t>
            </w:r>
          </w:p>
        </w:tc>
        <w:tc>
          <w:tcPr>
            <w:tcW w:w="0" w:type="auto"/>
            <w:tcBorders>
              <w:top w:val="double" w:sz="4" w:space="0" w:color="auto"/>
            </w:tcBorders>
            <w:vAlign w:val="center"/>
          </w:tcPr>
          <w:p w:rsidR="00722083" w:rsidRPr="005148FA" w:rsidRDefault="00722083" w:rsidP="00107286">
            <w:pPr>
              <w:pStyle w:val="tabele"/>
              <w:spacing w:line="276" w:lineRule="auto"/>
              <w:rPr>
                <w:rFonts w:asciiTheme="majorHAnsi" w:hAnsiTheme="majorHAnsi"/>
                <w:szCs w:val="20"/>
              </w:rPr>
            </w:pPr>
            <w:r w:rsidRPr="005148FA">
              <w:rPr>
                <w:rFonts w:asciiTheme="majorHAnsi" w:hAnsiTheme="majorHAnsi"/>
                <w:szCs w:val="20"/>
              </w:rPr>
              <w:t>0,68</w:t>
            </w:r>
          </w:p>
        </w:tc>
        <w:tc>
          <w:tcPr>
            <w:tcW w:w="0" w:type="auto"/>
            <w:tcBorders>
              <w:top w:val="double" w:sz="4" w:space="0" w:color="auto"/>
              <w:right w:val="double" w:sz="4" w:space="0" w:color="auto"/>
            </w:tcBorders>
            <w:vAlign w:val="center"/>
          </w:tcPr>
          <w:p w:rsidR="00722083" w:rsidRPr="005148FA" w:rsidRDefault="00722083" w:rsidP="00107286">
            <w:pPr>
              <w:pStyle w:val="tabele"/>
              <w:spacing w:line="276" w:lineRule="auto"/>
              <w:rPr>
                <w:rFonts w:asciiTheme="majorHAnsi" w:hAnsiTheme="majorHAnsi"/>
                <w:szCs w:val="20"/>
              </w:rPr>
            </w:pPr>
            <w:r w:rsidRPr="005148FA">
              <w:rPr>
                <w:rFonts w:asciiTheme="majorHAnsi" w:hAnsiTheme="majorHAnsi"/>
                <w:szCs w:val="20"/>
              </w:rPr>
              <w:t>12,88</w:t>
            </w:r>
          </w:p>
        </w:tc>
      </w:tr>
      <w:tr w:rsidR="00722083" w:rsidRPr="005148FA" w:rsidTr="00722083">
        <w:trPr>
          <w:trHeight w:val="284"/>
          <w:jc w:val="center"/>
        </w:trPr>
        <w:tc>
          <w:tcPr>
            <w:tcW w:w="0" w:type="auto"/>
            <w:tcBorders>
              <w:left w:val="double" w:sz="4" w:space="0" w:color="auto"/>
              <w:bottom w:val="single" w:sz="4" w:space="0" w:color="auto"/>
            </w:tcBorders>
            <w:vAlign w:val="center"/>
          </w:tcPr>
          <w:p w:rsidR="00722083" w:rsidRPr="005148FA" w:rsidRDefault="00722083" w:rsidP="00107286">
            <w:pPr>
              <w:pStyle w:val="tabele"/>
              <w:spacing w:line="276" w:lineRule="auto"/>
              <w:rPr>
                <w:rFonts w:asciiTheme="majorHAnsi" w:hAnsiTheme="majorHAnsi"/>
                <w:b/>
                <w:szCs w:val="20"/>
              </w:rPr>
            </w:pPr>
            <w:r w:rsidRPr="005148FA">
              <w:rPr>
                <w:rFonts w:asciiTheme="majorHAnsi" w:hAnsiTheme="majorHAnsi"/>
                <w:b/>
                <w:szCs w:val="20"/>
              </w:rPr>
              <w:t>B</w:t>
            </w:r>
          </w:p>
        </w:tc>
        <w:tc>
          <w:tcPr>
            <w:tcW w:w="0" w:type="auto"/>
            <w:tcBorders>
              <w:bottom w:val="single" w:sz="4" w:space="0" w:color="auto"/>
            </w:tcBorders>
            <w:vAlign w:val="center"/>
          </w:tcPr>
          <w:p w:rsidR="00722083" w:rsidRPr="005148FA" w:rsidRDefault="00722083" w:rsidP="00107286">
            <w:pPr>
              <w:pStyle w:val="tabele"/>
              <w:spacing w:line="276" w:lineRule="auto"/>
              <w:jc w:val="right"/>
              <w:rPr>
                <w:rFonts w:asciiTheme="majorHAnsi" w:hAnsiTheme="majorHAnsi"/>
                <w:b/>
                <w:szCs w:val="20"/>
              </w:rPr>
            </w:pPr>
            <w:r w:rsidRPr="005148FA">
              <w:rPr>
                <w:rFonts w:asciiTheme="majorHAnsi" w:hAnsiTheme="majorHAnsi"/>
                <w:b/>
                <w:szCs w:val="20"/>
              </w:rPr>
              <w:t>943.056</w:t>
            </w:r>
          </w:p>
        </w:tc>
        <w:tc>
          <w:tcPr>
            <w:tcW w:w="0" w:type="auto"/>
            <w:tcBorders>
              <w:left w:val="double" w:sz="4" w:space="0" w:color="auto"/>
              <w:bottom w:val="single" w:sz="4" w:space="0" w:color="auto"/>
            </w:tcBorders>
            <w:vAlign w:val="center"/>
          </w:tcPr>
          <w:p w:rsidR="00722083" w:rsidRPr="005148FA" w:rsidRDefault="00722083" w:rsidP="00107286">
            <w:pPr>
              <w:pStyle w:val="tabele"/>
              <w:spacing w:line="276" w:lineRule="auto"/>
              <w:rPr>
                <w:rFonts w:asciiTheme="majorHAnsi" w:hAnsiTheme="majorHAnsi"/>
                <w:szCs w:val="20"/>
              </w:rPr>
            </w:pPr>
            <w:r w:rsidRPr="005148FA">
              <w:rPr>
                <w:rFonts w:asciiTheme="majorHAnsi" w:hAnsiTheme="majorHAnsi"/>
                <w:szCs w:val="20"/>
              </w:rPr>
              <w:t>59,57</w:t>
            </w:r>
          </w:p>
        </w:tc>
        <w:tc>
          <w:tcPr>
            <w:tcW w:w="0" w:type="auto"/>
            <w:tcBorders>
              <w:bottom w:val="single" w:sz="4" w:space="0" w:color="auto"/>
            </w:tcBorders>
            <w:vAlign w:val="center"/>
          </w:tcPr>
          <w:p w:rsidR="00722083" w:rsidRPr="005148FA" w:rsidRDefault="00722083" w:rsidP="00107286">
            <w:pPr>
              <w:pStyle w:val="tabele"/>
              <w:spacing w:line="276" w:lineRule="auto"/>
              <w:rPr>
                <w:rFonts w:asciiTheme="majorHAnsi" w:hAnsiTheme="majorHAnsi"/>
                <w:szCs w:val="20"/>
              </w:rPr>
            </w:pPr>
            <w:r w:rsidRPr="005148FA">
              <w:rPr>
                <w:rFonts w:asciiTheme="majorHAnsi" w:hAnsiTheme="majorHAnsi"/>
                <w:szCs w:val="20"/>
              </w:rPr>
              <w:t>2,72</w:t>
            </w:r>
          </w:p>
        </w:tc>
        <w:tc>
          <w:tcPr>
            <w:tcW w:w="0" w:type="auto"/>
            <w:tcBorders>
              <w:bottom w:val="single" w:sz="4" w:space="0" w:color="auto"/>
            </w:tcBorders>
            <w:vAlign w:val="center"/>
          </w:tcPr>
          <w:p w:rsidR="00722083" w:rsidRPr="005148FA" w:rsidRDefault="00722083" w:rsidP="00107286">
            <w:pPr>
              <w:pStyle w:val="tabele"/>
              <w:spacing w:line="276" w:lineRule="auto"/>
              <w:rPr>
                <w:rFonts w:asciiTheme="majorHAnsi" w:hAnsiTheme="majorHAnsi"/>
                <w:szCs w:val="20"/>
              </w:rPr>
            </w:pPr>
            <w:r w:rsidRPr="005148FA">
              <w:rPr>
                <w:rFonts w:asciiTheme="majorHAnsi" w:hAnsiTheme="majorHAnsi"/>
                <w:szCs w:val="20"/>
              </w:rPr>
              <w:t>20,71</w:t>
            </w:r>
          </w:p>
        </w:tc>
        <w:tc>
          <w:tcPr>
            <w:tcW w:w="0" w:type="auto"/>
            <w:tcBorders>
              <w:bottom w:val="single" w:sz="4" w:space="0" w:color="auto"/>
            </w:tcBorders>
            <w:vAlign w:val="center"/>
          </w:tcPr>
          <w:p w:rsidR="00722083" w:rsidRPr="005148FA" w:rsidRDefault="00722083" w:rsidP="00107286">
            <w:pPr>
              <w:pStyle w:val="tabele"/>
              <w:spacing w:line="276" w:lineRule="auto"/>
              <w:rPr>
                <w:rFonts w:asciiTheme="majorHAnsi" w:hAnsiTheme="majorHAnsi"/>
                <w:szCs w:val="20"/>
              </w:rPr>
            </w:pPr>
            <w:r w:rsidRPr="005148FA">
              <w:rPr>
                <w:rFonts w:asciiTheme="majorHAnsi" w:hAnsiTheme="majorHAnsi"/>
                <w:szCs w:val="20"/>
              </w:rPr>
              <w:t>2,98</w:t>
            </w:r>
          </w:p>
        </w:tc>
        <w:tc>
          <w:tcPr>
            <w:tcW w:w="0" w:type="auto"/>
            <w:tcBorders>
              <w:bottom w:val="single" w:sz="4" w:space="0" w:color="auto"/>
            </w:tcBorders>
            <w:vAlign w:val="center"/>
          </w:tcPr>
          <w:p w:rsidR="00722083" w:rsidRPr="005148FA" w:rsidRDefault="00722083" w:rsidP="00107286">
            <w:pPr>
              <w:pStyle w:val="tabele"/>
              <w:spacing w:line="276" w:lineRule="auto"/>
              <w:rPr>
                <w:rFonts w:asciiTheme="majorHAnsi" w:hAnsiTheme="majorHAnsi"/>
                <w:szCs w:val="20"/>
              </w:rPr>
            </w:pPr>
            <w:r w:rsidRPr="005148FA">
              <w:rPr>
                <w:rFonts w:asciiTheme="majorHAnsi" w:hAnsiTheme="majorHAnsi"/>
                <w:szCs w:val="20"/>
              </w:rPr>
              <w:t>0,61</w:t>
            </w:r>
          </w:p>
        </w:tc>
        <w:tc>
          <w:tcPr>
            <w:tcW w:w="0" w:type="auto"/>
            <w:tcBorders>
              <w:bottom w:val="single" w:sz="4" w:space="0" w:color="auto"/>
              <w:right w:val="double" w:sz="4" w:space="0" w:color="auto"/>
            </w:tcBorders>
            <w:vAlign w:val="center"/>
          </w:tcPr>
          <w:p w:rsidR="00722083" w:rsidRPr="005148FA" w:rsidRDefault="00722083" w:rsidP="00107286">
            <w:pPr>
              <w:pStyle w:val="tabele"/>
              <w:spacing w:line="276" w:lineRule="auto"/>
              <w:rPr>
                <w:rFonts w:asciiTheme="majorHAnsi" w:hAnsiTheme="majorHAnsi"/>
                <w:szCs w:val="20"/>
              </w:rPr>
            </w:pPr>
            <w:r w:rsidRPr="005148FA">
              <w:rPr>
                <w:rFonts w:asciiTheme="majorHAnsi" w:hAnsiTheme="majorHAnsi"/>
                <w:szCs w:val="20"/>
              </w:rPr>
              <w:t>13,29</w:t>
            </w:r>
          </w:p>
        </w:tc>
      </w:tr>
      <w:tr w:rsidR="00722083" w:rsidRPr="005148FA" w:rsidTr="00722083">
        <w:trPr>
          <w:trHeight w:val="284"/>
          <w:jc w:val="center"/>
        </w:trPr>
        <w:tc>
          <w:tcPr>
            <w:tcW w:w="0" w:type="auto"/>
            <w:tcBorders>
              <w:left w:val="double" w:sz="4" w:space="0" w:color="auto"/>
              <w:bottom w:val="double" w:sz="4" w:space="0" w:color="auto"/>
            </w:tcBorders>
            <w:vAlign w:val="center"/>
          </w:tcPr>
          <w:p w:rsidR="00722083" w:rsidRPr="005148FA" w:rsidRDefault="00722083" w:rsidP="00107286">
            <w:pPr>
              <w:pStyle w:val="tabele"/>
              <w:spacing w:line="276" w:lineRule="auto"/>
              <w:rPr>
                <w:rFonts w:asciiTheme="majorHAnsi" w:hAnsiTheme="majorHAnsi"/>
                <w:b/>
                <w:szCs w:val="20"/>
              </w:rPr>
            </w:pPr>
            <w:r w:rsidRPr="005148FA">
              <w:rPr>
                <w:rFonts w:asciiTheme="majorHAnsi" w:hAnsiTheme="majorHAnsi"/>
                <w:b/>
                <w:szCs w:val="20"/>
              </w:rPr>
              <w:t>C</w:t>
            </w:r>
            <w:r w:rsidRPr="005148FA">
              <w:rPr>
                <w:rFonts w:asciiTheme="majorHAnsi" w:hAnsiTheme="majorHAnsi"/>
                <w:b/>
                <w:szCs w:val="20"/>
                <w:vertAlign w:val="subscript"/>
              </w:rPr>
              <w:t>1</w:t>
            </w:r>
          </w:p>
        </w:tc>
        <w:tc>
          <w:tcPr>
            <w:tcW w:w="0" w:type="auto"/>
            <w:tcBorders>
              <w:bottom w:val="double" w:sz="4" w:space="0" w:color="auto"/>
            </w:tcBorders>
            <w:vAlign w:val="center"/>
          </w:tcPr>
          <w:p w:rsidR="00722083" w:rsidRPr="005148FA" w:rsidRDefault="00722083" w:rsidP="00107286">
            <w:pPr>
              <w:pStyle w:val="tabele"/>
              <w:spacing w:line="276" w:lineRule="auto"/>
              <w:jc w:val="right"/>
              <w:rPr>
                <w:rFonts w:asciiTheme="majorHAnsi" w:hAnsiTheme="majorHAnsi"/>
                <w:b/>
                <w:szCs w:val="20"/>
              </w:rPr>
            </w:pPr>
            <w:r w:rsidRPr="005148FA">
              <w:rPr>
                <w:rFonts w:asciiTheme="majorHAnsi" w:hAnsiTheme="majorHAnsi"/>
                <w:b/>
                <w:szCs w:val="20"/>
              </w:rPr>
              <w:t>368.750</w:t>
            </w:r>
          </w:p>
        </w:tc>
        <w:tc>
          <w:tcPr>
            <w:tcW w:w="0" w:type="auto"/>
            <w:tcBorders>
              <w:left w:val="double" w:sz="4" w:space="0" w:color="auto"/>
              <w:bottom w:val="double" w:sz="4" w:space="0" w:color="auto"/>
            </w:tcBorders>
            <w:vAlign w:val="center"/>
          </w:tcPr>
          <w:p w:rsidR="00722083" w:rsidRPr="005148FA" w:rsidRDefault="00722083" w:rsidP="00107286">
            <w:pPr>
              <w:pStyle w:val="tabele"/>
              <w:spacing w:line="276" w:lineRule="auto"/>
              <w:rPr>
                <w:rFonts w:asciiTheme="majorHAnsi" w:hAnsiTheme="majorHAnsi"/>
                <w:szCs w:val="20"/>
              </w:rPr>
            </w:pPr>
            <w:r w:rsidRPr="005148FA">
              <w:rPr>
                <w:rFonts w:asciiTheme="majorHAnsi" w:hAnsiTheme="majorHAnsi"/>
                <w:szCs w:val="20"/>
              </w:rPr>
              <w:t>58,21</w:t>
            </w:r>
          </w:p>
        </w:tc>
        <w:tc>
          <w:tcPr>
            <w:tcW w:w="0" w:type="auto"/>
            <w:tcBorders>
              <w:bottom w:val="double" w:sz="4" w:space="0" w:color="auto"/>
            </w:tcBorders>
            <w:vAlign w:val="center"/>
          </w:tcPr>
          <w:p w:rsidR="00722083" w:rsidRPr="005148FA" w:rsidRDefault="00722083" w:rsidP="00107286">
            <w:pPr>
              <w:pStyle w:val="tabele"/>
              <w:spacing w:line="276" w:lineRule="auto"/>
              <w:rPr>
                <w:rFonts w:asciiTheme="majorHAnsi" w:hAnsiTheme="majorHAnsi"/>
                <w:szCs w:val="20"/>
              </w:rPr>
            </w:pPr>
            <w:r w:rsidRPr="005148FA">
              <w:rPr>
                <w:rFonts w:asciiTheme="majorHAnsi" w:hAnsiTheme="majorHAnsi"/>
                <w:szCs w:val="20"/>
              </w:rPr>
              <w:t>4,22</w:t>
            </w:r>
          </w:p>
        </w:tc>
        <w:tc>
          <w:tcPr>
            <w:tcW w:w="0" w:type="auto"/>
            <w:tcBorders>
              <w:bottom w:val="double" w:sz="4" w:space="0" w:color="auto"/>
            </w:tcBorders>
            <w:vAlign w:val="center"/>
          </w:tcPr>
          <w:p w:rsidR="00722083" w:rsidRPr="005148FA" w:rsidRDefault="00722083" w:rsidP="00107286">
            <w:pPr>
              <w:pStyle w:val="tabele"/>
              <w:spacing w:line="276" w:lineRule="auto"/>
              <w:rPr>
                <w:rFonts w:asciiTheme="majorHAnsi" w:hAnsiTheme="majorHAnsi"/>
                <w:szCs w:val="20"/>
              </w:rPr>
            </w:pPr>
            <w:r w:rsidRPr="005148FA">
              <w:rPr>
                <w:rFonts w:asciiTheme="majorHAnsi" w:hAnsiTheme="majorHAnsi"/>
                <w:szCs w:val="20"/>
              </w:rPr>
              <w:t>20,16</w:t>
            </w:r>
          </w:p>
        </w:tc>
        <w:tc>
          <w:tcPr>
            <w:tcW w:w="0" w:type="auto"/>
            <w:tcBorders>
              <w:bottom w:val="double" w:sz="4" w:space="0" w:color="auto"/>
            </w:tcBorders>
            <w:vAlign w:val="center"/>
          </w:tcPr>
          <w:p w:rsidR="00722083" w:rsidRPr="005148FA" w:rsidRDefault="00722083" w:rsidP="00107286">
            <w:pPr>
              <w:pStyle w:val="tabele"/>
              <w:spacing w:line="276" w:lineRule="auto"/>
              <w:rPr>
                <w:rFonts w:asciiTheme="majorHAnsi" w:hAnsiTheme="majorHAnsi"/>
                <w:szCs w:val="20"/>
              </w:rPr>
            </w:pPr>
            <w:r w:rsidRPr="005148FA">
              <w:rPr>
                <w:rFonts w:asciiTheme="majorHAnsi" w:hAnsiTheme="majorHAnsi"/>
                <w:szCs w:val="20"/>
              </w:rPr>
              <w:t>2,93</w:t>
            </w:r>
          </w:p>
        </w:tc>
        <w:tc>
          <w:tcPr>
            <w:tcW w:w="0" w:type="auto"/>
            <w:tcBorders>
              <w:bottom w:val="double" w:sz="4" w:space="0" w:color="auto"/>
            </w:tcBorders>
            <w:vAlign w:val="center"/>
          </w:tcPr>
          <w:p w:rsidR="00722083" w:rsidRPr="005148FA" w:rsidRDefault="00722083" w:rsidP="00107286">
            <w:pPr>
              <w:pStyle w:val="tabele"/>
              <w:spacing w:line="276" w:lineRule="auto"/>
              <w:rPr>
                <w:rFonts w:asciiTheme="majorHAnsi" w:hAnsiTheme="majorHAnsi"/>
                <w:szCs w:val="20"/>
              </w:rPr>
            </w:pPr>
            <w:r w:rsidRPr="005148FA">
              <w:rPr>
                <w:rFonts w:asciiTheme="majorHAnsi" w:hAnsiTheme="majorHAnsi"/>
                <w:szCs w:val="20"/>
              </w:rPr>
              <w:t>0,66</w:t>
            </w:r>
          </w:p>
        </w:tc>
        <w:tc>
          <w:tcPr>
            <w:tcW w:w="0" w:type="auto"/>
            <w:tcBorders>
              <w:bottom w:val="double" w:sz="4" w:space="0" w:color="auto"/>
              <w:right w:val="double" w:sz="4" w:space="0" w:color="auto"/>
            </w:tcBorders>
            <w:vAlign w:val="center"/>
          </w:tcPr>
          <w:p w:rsidR="00722083" w:rsidRPr="005148FA" w:rsidRDefault="00722083" w:rsidP="00107286">
            <w:pPr>
              <w:pStyle w:val="tabele"/>
              <w:spacing w:line="276" w:lineRule="auto"/>
              <w:rPr>
                <w:rFonts w:asciiTheme="majorHAnsi" w:hAnsiTheme="majorHAnsi"/>
                <w:szCs w:val="20"/>
              </w:rPr>
            </w:pPr>
            <w:r w:rsidRPr="005148FA">
              <w:rPr>
                <w:rFonts w:asciiTheme="majorHAnsi" w:hAnsiTheme="majorHAnsi"/>
                <w:szCs w:val="20"/>
              </w:rPr>
              <w:t>13,04</w:t>
            </w:r>
          </w:p>
        </w:tc>
      </w:tr>
      <w:tr w:rsidR="00722083" w:rsidRPr="005148FA" w:rsidTr="00722083">
        <w:trPr>
          <w:trHeight w:val="284"/>
          <w:jc w:val="center"/>
        </w:trPr>
        <w:tc>
          <w:tcPr>
            <w:tcW w:w="0" w:type="auto"/>
            <w:tcBorders>
              <w:top w:val="double" w:sz="4" w:space="0" w:color="auto"/>
              <w:left w:val="double" w:sz="4" w:space="0" w:color="auto"/>
              <w:bottom w:val="double" w:sz="4" w:space="0" w:color="auto"/>
            </w:tcBorders>
            <w:vAlign w:val="center"/>
          </w:tcPr>
          <w:p w:rsidR="00722083" w:rsidRPr="005148FA" w:rsidRDefault="00722083" w:rsidP="00107286">
            <w:pPr>
              <w:pStyle w:val="tabele"/>
              <w:spacing w:line="276" w:lineRule="auto"/>
              <w:rPr>
                <w:rFonts w:asciiTheme="majorHAnsi" w:hAnsiTheme="majorHAnsi"/>
                <w:b/>
                <w:szCs w:val="20"/>
              </w:rPr>
            </w:pPr>
            <w:r w:rsidRPr="005148FA">
              <w:rPr>
                <w:rFonts w:asciiTheme="majorHAnsi" w:hAnsiTheme="majorHAnsi"/>
                <w:b/>
                <w:szCs w:val="20"/>
              </w:rPr>
              <w:t>A+B+C</w:t>
            </w:r>
            <w:r w:rsidRPr="005148FA">
              <w:rPr>
                <w:rFonts w:asciiTheme="majorHAnsi" w:hAnsiTheme="majorHAnsi"/>
                <w:b/>
                <w:szCs w:val="20"/>
                <w:vertAlign w:val="subscript"/>
              </w:rPr>
              <w:t>1</w:t>
            </w:r>
          </w:p>
        </w:tc>
        <w:tc>
          <w:tcPr>
            <w:tcW w:w="0" w:type="auto"/>
            <w:tcBorders>
              <w:top w:val="double" w:sz="4" w:space="0" w:color="auto"/>
              <w:bottom w:val="double" w:sz="4" w:space="0" w:color="auto"/>
            </w:tcBorders>
            <w:vAlign w:val="center"/>
          </w:tcPr>
          <w:p w:rsidR="00722083" w:rsidRPr="005148FA" w:rsidRDefault="00722083" w:rsidP="00107286">
            <w:pPr>
              <w:pStyle w:val="tabele"/>
              <w:spacing w:line="276" w:lineRule="auto"/>
              <w:jc w:val="right"/>
              <w:rPr>
                <w:rFonts w:asciiTheme="majorHAnsi" w:hAnsiTheme="majorHAnsi"/>
                <w:b/>
                <w:szCs w:val="20"/>
              </w:rPr>
            </w:pPr>
            <w:r w:rsidRPr="005148FA">
              <w:rPr>
                <w:rFonts w:asciiTheme="majorHAnsi" w:hAnsiTheme="majorHAnsi"/>
                <w:b/>
                <w:szCs w:val="20"/>
              </w:rPr>
              <w:t>3.934.813</w:t>
            </w:r>
          </w:p>
        </w:tc>
        <w:tc>
          <w:tcPr>
            <w:tcW w:w="0" w:type="auto"/>
            <w:tcBorders>
              <w:top w:val="double" w:sz="4" w:space="0" w:color="auto"/>
              <w:left w:val="double" w:sz="4" w:space="0" w:color="auto"/>
              <w:bottom w:val="double" w:sz="4" w:space="0" w:color="auto"/>
            </w:tcBorders>
            <w:vAlign w:val="center"/>
          </w:tcPr>
          <w:p w:rsidR="00722083" w:rsidRPr="005148FA" w:rsidRDefault="00722083" w:rsidP="00107286">
            <w:pPr>
              <w:pStyle w:val="tabele"/>
              <w:spacing w:line="276" w:lineRule="auto"/>
              <w:rPr>
                <w:rFonts w:asciiTheme="majorHAnsi" w:hAnsiTheme="majorHAnsi"/>
                <w:b/>
                <w:szCs w:val="20"/>
              </w:rPr>
            </w:pPr>
            <w:r w:rsidRPr="005148FA">
              <w:rPr>
                <w:rFonts w:asciiTheme="majorHAnsi" w:hAnsiTheme="majorHAnsi"/>
                <w:b/>
                <w:szCs w:val="20"/>
              </w:rPr>
              <w:t>59,48</w:t>
            </w:r>
          </w:p>
        </w:tc>
        <w:tc>
          <w:tcPr>
            <w:tcW w:w="0" w:type="auto"/>
            <w:tcBorders>
              <w:top w:val="double" w:sz="4" w:space="0" w:color="auto"/>
              <w:bottom w:val="double" w:sz="4" w:space="0" w:color="auto"/>
            </w:tcBorders>
            <w:vAlign w:val="center"/>
          </w:tcPr>
          <w:p w:rsidR="00722083" w:rsidRPr="005148FA" w:rsidRDefault="00722083" w:rsidP="00107286">
            <w:pPr>
              <w:pStyle w:val="tabele"/>
              <w:spacing w:line="276" w:lineRule="auto"/>
              <w:rPr>
                <w:rFonts w:asciiTheme="majorHAnsi" w:hAnsiTheme="majorHAnsi"/>
                <w:b/>
                <w:szCs w:val="20"/>
              </w:rPr>
            </w:pPr>
            <w:r w:rsidRPr="005148FA">
              <w:rPr>
                <w:rFonts w:asciiTheme="majorHAnsi" w:hAnsiTheme="majorHAnsi"/>
                <w:b/>
                <w:szCs w:val="20"/>
              </w:rPr>
              <w:t>2,49</w:t>
            </w:r>
          </w:p>
        </w:tc>
        <w:tc>
          <w:tcPr>
            <w:tcW w:w="0" w:type="auto"/>
            <w:tcBorders>
              <w:top w:val="double" w:sz="4" w:space="0" w:color="auto"/>
              <w:bottom w:val="double" w:sz="4" w:space="0" w:color="auto"/>
            </w:tcBorders>
            <w:vAlign w:val="center"/>
          </w:tcPr>
          <w:p w:rsidR="00722083" w:rsidRPr="005148FA" w:rsidRDefault="00722083" w:rsidP="00107286">
            <w:pPr>
              <w:pStyle w:val="tabele"/>
              <w:spacing w:line="276" w:lineRule="auto"/>
              <w:rPr>
                <w:rFonts w:asciiTheme="majorHAnsi" w:hAnsiTheme="majorHAnsi"/>
                <w:b/>
                <w:szCs w:val="20"/>
              </w:rPr>
            </w:pPr>
            <w:r w:rsidRPr="005148FA">
              <w:rPr>
                <w:rFonts w:asciiTheme="majorHAnsi" w:hAnsiTheme="majorHAnsi"/>
                <w:b/>
                <w:szCs w:val="20"/>
              </w:rPr>
              <w:t>20,69</w:t>
            </w:r>
          </w:p>
        </w:tc>
        <w:tc>
          <w:tcPr>
            <w:tcW w:w="0" w:type="auto"/>
            <w:tcBorders>
              <w:top w:val="double" w:sz="4" w:space="0" w:color="auto"/>
              <w:bottom w:val="double" w:sz="4" w:space="0" w:color="auto"/>
            </w:tcBorders>
            <w:vAlign w:val="center"/>
          </w:tcPr>
          <w:p w:rsidR="00722083" w:rsidRPr="005148FA" w:rsidRDefault="00722083" w:rsidP="00107286">
            <w:pPr>
              <w:pStyle w:val="tabele"/>
              <w:spacing w:line="276" w:lineRule="auto"/>
              <w:rPr>
                <w:rFonts w:asciiTheme="majorHAnsi" w:hAnsiTheme="majorHAnsi"/>
                <w:b/>
                <w:szCs w:val="20"/>
              </w:rPr>
            </w:pPr>
            <w:r w:rsidRPr="005148FA">
              <w:rPr>
                <w:rFonts w:asciiTheme="majorHAnsi" w:hAnsiTheme="majorHAnsi"/>
                <w:b/>
                <w:szCs w:val="20"/>
              </w:rPr>
              <w:t>2,96</w:t>
            </w:r>
          </w:p>
        </w:tc>
        <w:tc>
          <w:tcPr>
            <w:tcW w:w="0" w:type="auto"/>
            <w:tcBorders>
              <w:top w:val="double" w:sz="4" w:space="0" w:color="auto"/>
              <w:bottom w:val="double" w:sz="4" w:space="0" w:color="auto"/>
            </w:tcBorders>
            <w:vAlign w:val="center"/>
          </w:tcPr>
          <w:p w:rsidR="00722083" w:rsidRPr="005148FA" w:rsidRDefault="00722083" w:rsidP="00107286">
            <w:pPr>
              <w:pStyle w:val="tabele"/>
              <w:spacing w:line="276" w:lineRule="auto"/>
              <w:rPr>
                <w:rFonts w:asciiTheme="majorHAnsi" w:hAnsiTheme="majorHAnsi"/>
                <w:b/>
                <w:szCs w:val="20"/>
              </w:rPr>
            </w:pPr>
            <w:r w:rsidRPr="005148FA">
              <w:rPr>
                <w:rFonts w:asciiTheme="majorHAnsi" w:hAnsiTheme="majorHAnsi"/>
                <w:b/>
                <w:szCs w:val="20"/>
              </w:rPr>
              <w:t>0,66</w:t>
            </w:r>
          </w:p>
        </w:tc>
        <w:tc>
          <w:tcPr>
            <w:tcW w:w="0" w:type="auto"/>
            <w:tcBorders>
              <w:top w:val="double" w:sz="4" w:space="0" w:color="auto"/>
              <w:bottom w:val="double" w:sz="4" w:space="0" w:color="auto"/>
              <w:right w:val="double" w:sz="4" w:space="0" w:color="auto"/>
            </w:tcBorders>
            <w:vAlign w:val="center"/>
          </w:tcPr>
          <w:p w:rsidR="00722083" w:rsidRPr="005148FA" w:rsidRDefault="00722083" w:rsidP="00107286">
            <w:pPr>
              <w:pStyle w:val="tabele"/>
              <w:spacing w:line="276" w:lineRule="auto"/>
              <w:rPr>
                <w:rFonts w:asciiTheme="majorHAnsi" w:hAnsiTheme="majorHAnsi"/>
                <w:b/>
                <w:szCs w:val="20"/>
              </w:rPr>
            </w:pPr>
            <w:r w:rsidRPr="005148FA">
              <w:rPr>
                <w:rFonts w:asciiTheme="majorHAnsi" w:hAnsiTheme="majorHAnsi"/>
                <w:b/>
                <w:szCs w:val="20"/>
              </w:rPr>
              <w:t>12,83</w:t>
            </w:r>
          </w:p>
        </w:tc>
      </w:tr>
    </w:tbl>
    <w:p w:rsidR="00224521" w:rsidRPr="005148FA" w:rsidRDefault="00224521" w:rsidP="00107286">
      <w:pPr>
        <w:spacing w:after="0"/>
        <w:jc w:val="both"/>
        <w:rPr>
          <w:rFonts w:asciiTheme="majorHAnsi" w:eastAsia="Times New Roman" w:hAnsiTheme="majorHAnsi" w:cstheme="minorHAnsi"/>
          <w:sz w:val="24"/>
          <w:szCs w:val="24"/>
        </w:rPr>
      </w:pPr>
    </w:p>
    <w:p w:rsidR="000538EB" w:rsidRPr="005148FA" w:rsidRDefault="000538EB" w:rsidP="00107286">
      <w:pPr>
        <w:spacing w:after="0"/>
        <w:jc w:val="both"/>
        <w:rPr>
          <w:rFonts w:asciiTheme="majorHAnsi" w:hAnsiTheme="majorHAnsi" w:cstheme="minorHAnsi"/>
          <w:sz w:val="24"/>
          <w:szCs w:val="24"/>
        </w:rPr>
      </w:pPr>
      <w:r w:rsidRPr="005148FA">
        <w:rPr>
          <w:rFonts w:asciiTheme="majorHAnsi" w:hAnsiTheme="majorHAnsi"/>
          <w:sz w:val="24"/>
          <w:szCs w:val="24"/>
        </w:rPr>
        <w:t xml:space="preserve">U </w:t>
      </w:r>
      <w:r w:rsidR="00224521" w:rsidRPr="005148FA">
        <w:rPr>
          <w:rFonts w:asciiTheme="majorHAnsi" w:hAnsiTheme="majorHAnsi"/>
          <w:sz w:val="24"/>
          <w:szCs w:val="24"/>
        </w:rPr>
        <w:t>periodu od 01.01.2007. godine do vremena izrade ovog Koncesionog akta, prema podacima dobijenim od AD Rudnici boksita – Nikšić, iz ležišta “Zagr</w:t>
      </w:r>
      <w:r w:rsidR="007171FD" w:rsidRPr="005148FA">
        <w:rPr>
          <w:rFonts w:asciiTheme="majorHAnsi" w:hAnsiTheme="majorHAnsi"/>
          <w:sz w:val="24"/>
          <w:szCs w:val="24"/>
        </w:rPr>
        <w:t>ad” su otkopane količine crvenog</w:t>
      </w:r>
      <w:r w:rsidR="00224521" w:rsidRPr="005148FA">
        <w:rPr>
          <w:rFonts w:asciiTheme="majorHAnsi" w:hAnsiTheme="majorHAnsi"/>
          <w:sz w:val="24"/>
          <w:szCs w:val="24"/>
        </w:rPr>
        <w:t xml:space="preserve"> boksita </w:t>
      </w:r>
      <w:r w:rsidR="001D7AC6" w:rsidRPr="005148FA">
        <w:rPr>
          <w:rFonts w:asciiTheme="majorHAnsi" w:hAnsiTheme="majorHAnsi"/>
          <w:sz w:val="24"/>
          <w:szCs w:val="24"/>
        </w:rPr>
        <w:t xml:space="preserve">i jalovine </w:t>
      </w:r>
      <w:r w:rsidR="00543EE3" w:rsidRPr="005148FA">
        <w:rPr>
          <w:rFonts w:asciiTheme="majorHAnsi" w:hAnsiTheme="majorHAnsi"/>
          <w:sz w:val="24"/>
          <w:szCs w:val="24"/>
        </w:rPr>
        <w:t>prikazane</w:t>
      </w:r>
      <w:r w:rsidR="00224521" w:rsidRPr="005148FA">
        <w:rPr>
          <w:rFonts w:asciiTheme="majorHAnsi" w:hAnsiTheme="majorHAnsi"/>
          <w:sz w:val="24"/>
          <w:szCs w:val="24"/>
        </w:rPr>
        <w:t xml:space="preserve"> u sledećoj tabeli:</w:t>
      </w:r>
    </w:p>
    <w:p w:rsidR="00224521" w:rsidRPr="005148FA" w:rsidRDefault="00224521" w:rsidP="00107286">
      <w:pPr>
        <w:spacing w:after="0"/>
        <w:jc w:val="both"/>
        <w:rPr>
          <w:rFonts w:asciiTheme="majorHAnsi" w:hAnsiTheme="majorHAnsi"/>
          <w:sz w:val="24"/>
          <w:szCs w:val="24"/>
        </w:rPr>
      </w:pPr>
    </w:p>
    <w:p w:rsidR="002B56A6" w:rsidRPr="005148FA" w:rsidRDefault="00224521" w:rsidP="00107286">
      <w:pPr>
        <w:pStyle w:val="Caption"/>
        <w:spacing w:before="0" w:after="0" w:line="276" w:lineRule="auto"/>
        <w:jc w:val="both"/>
        <w:rPr>
          <w:rFonts w:asciiTheme="majorHAnsi" w:hAnsiTheme="majorHAnsi"/>
          <w:i w:val="0"/>
          <w:szCs w:val="22"/>
        </w:rPr>
      </w:pPr>
      <w:r w:rsidRPr="005148FA">
        <w:rPr>
          <w:rFonts w:asciiTheme="majorHAnsi" w:hAnsiTheme="majorHAnsi"/>
          <w:i w:val="0"/>
          <w:szCs w:val="22"/>
        </w:rPr>
        <w:t xml:space="preserve">Tabela </w:t>
      </w:r>
      <w:r w:rsidR="003C3244">
        <w:rPr>
          <w:rFonts w:asciiTheme="majorHAnsi" w:hAnsiTheme="majorHAnsi"/>
          <w:i w:val="0"/>
          <w:szCs w:val="22"/>
        </w:rPr>
        <w:t>2</w:t>
      </w:r>
      <w:r w:rsidR="002D2D4C" w:rsidRPr="005148FA">
        <w:rPr>
          <w:rFonts w:asciiTheme="majorHAnsi" w:hAnsiTheme="majorHAnsi"/>
          <w:i w:val="0"/>
          <w:szCs w:val="22"/>
        </w:rPr>
        <w:t xml:space="preserve">: </w:t>
      </w:r>
      <w:r w:rsidR="004C06C6" w:rsidRPr="005148FA">
        <w:rPr>
          <w:rFonts w:asciiTheme="majorHAnsi" w:hAnsiTheme="majorHAnsi"/>
          <w:i w:val="0"/>
          <w:szCs w:val="22"/>
        </w:rPr>
        <w:t>Pregled otkopanih količina</w:t>
      </w:r>
      <w:r w:rsidR="00ED7AC0" w:rsidRPr="005148FA">
        <w:rPr>
          <w:rFonts w:asciiTheme="majorHAnsi" w:hAnsiTheme="majorHAnsi"/>
          <w:i w:val="0"/>
          <w:szCs w:val="22"/>
        </w:rPr>
        <w:t xml:space="preserve"> crvenih boksita i </w:t>
      </w:r>
      <w:r w:rsidR="00722083" w:rsidRPr="005148FA">
        <w:rPr>
          <w:rFonts w:asciiTheme="majorHAnsi" w:hAnsiTheme="majorHAnsi"/>
          <w:i w:val="0"/>
          <w:szCs w:val="22"/>
        </w:rPr>
        <w:t xml:space="preserve">jalovine </w:t>
      </w:r>
      <w:r w:rsidR="00AE79F3" w:rsidRPr="005148FA">
        <w:rPr>
          <w:rFonts w:asciiTheme="majorHAnsi" w:hAnsiTheme="majorHAnsi"/>
          <w:i w:val="0"/>
          <w:szCs w:val="22"/>
        </w:rPr>
        <w:t xml:space="preserve">iz ležišta </w:t>
      </w:r>
      <w:r w:rsidRPr="005148FA">
        <w:rPr>
          <w:rFonts w:asciiTheme="majorHAnsi" w:hAnsiTheme="majorHAnsi"/>
          <w:i w:val="0"/>
          <w:szCs w:val="22"/>
        </w:rPr>
        <w:t>“Zagrad”,</w:t>
      </w:r>
      <w:r w:rsidR="000538EB" w:rsidRPr="005148FA">
        <w:rPr>
          <w:rFonts w:asciiTheme="majorHAnsi" w:hAnsiTheme="majorHAnsi"/>
          <w:i w:val="0"/>
          <w:szCs w:val="22"/>
        </w:rPr>
        <w:t xml:space="preserve"> </w:t>
      </w:r>
      <w:r w:rsidRPr="005148FA">
        <w:rPr>
          <w:rFonts w:asciiTheme="majorHAnsi" w:hAnsiTheme="majorHAnsi"/>
          <w:i w:val="0"/>
          <w:szCs w:val="22"/>
        </w:rPr>
        <w:t xml:space="preserve">za period </w:t>
      </w:r>
      <w:r w:rsidR="00ED7AC0" w:rsidRPr="005148FA">
        <w:rPr>
          <w:rFonts w:asciiTheme="majorHAnsi" w:hAnsiTheme="majorHAnsi"/>
          <w:i w:val="0"/>
          <w:szCs w:val="22"/>
        </w:rPr>
        <w:t xml:space="preserve">od </w:t>
      </w:r>
      <w:r w:rsidRPr="005148FA">
        <w:rPr>
          <w:rFonts w:asciiTheme="majorHAnsi" w:hAnsiTheme="majorHAnsi"/>
          <w:i w:val="0"/>
          <w:szCs w:val="22"/>
        </w:rPr>
        <w:t xml:space="preserve">01.01.2007. </w:t>
      </w:r>
      <w:r w:rsidR="002D2D4C" w:rsidRPr="005148FA">
        <w:rPr>
          <w:rFonts w:asciiTheme="majorHAnsi" w:hAnsiTheme="majorHAnsi"/>
          <w:i w:val="0"/>
          <w:szCs w:val="22"/>
        </w:rPr>
        <w:t>godine</w:t>
      </w:r>
      <w:r w:rsidRPr="005148FA">
        <w:rPr>
          <w:rFonts w:asciiTheme="majorHAnsi" w:hAnsiTheme="majorHAnsi"/>
          <w:i w:val="0"/>
          <w:szCs w:val="22"/>
        </w:rPr>
        <w:t xml:space="preserve"> do vremena izrade Koncesionog akta</w:t>
      </w:r>
    </w:p>
    <w:p w:rsidR="002B56A6" w:rsidRPr="005148FA" w:rsidRDefault="002B56A6" w:rsidP="00107286">
      <w:pPr>
        <w:spacing w:after="0"/>
        <w:rPr>
          <w:rFonts w:asciiTheme="majorHAnsi" w:hAnsiTheme="majorHAnsi"/>
        </w:rPr>
      </w:pPr>
    </w:p>
    <w:tbl>
      <w:tblPr>
        <w:tblW w:w="6294" w:type="dxa"/>
        <w:jc w:val="center"/>
        <w:tblInd w:w="-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51"/>
        <w:gridCol w:w="2055"/>
        <w:gridCol w:w="2188"/>
      </w:tblGrid>
      <w:tr w:rsidR="00722083" w:rsidRPr="005148FA" w:rsidTr="00722083">
        <w:trPr>
          <w:trHeight w:val="493"/>
          <w:jc w:val="center"/>
        </w:trPr>
        <w:tc>
          <w:tcPr>
            <w:tcW w:w="2051" w:type="dxa"/>
            <w:tcBorders>
              <w:top w:val="double" w:sz="4" w:space="0" w:color="auto"/>
              <w:left w:val="double" w:sz="4" w:space="0" w:color="auto"/>
              <w:right w:val="double" w:sz="4" w:space="0" w:color="auto"/>
            </w:tcBorders>
            <w:vAlign w:val="center"/>
          </w:tcPr>
          <w:p w:rsidR="00722083" w:rsidRPr="005148FA" w:rsidRDefault="00722083" w:rsidP="00107286">
            <w:pPr>
              <w:pStyle w:val="tabele"/>
              <w:spacing w:before="0" w:after="0" w:line="276" w:lineRule="auto"/>
              <w:rPr>
                <w:rFonts w:asciiTheme="majorHAnsi" w:hAnsiTheme="majorHAnsi"/>
                <w:b/>
                <w:szCs w:val="20"/>
              </w:rPr>
            </w:pPr>
            <w:r w:rsidRPr="005148FA">
              <w:rPr>
                <w:rFonts w:asciiTheme="majorHAnsi" w:hAnsiTheme="majorHAnsi"/>
                <w:b/>
                <w:szCs w:val="20"/>
              </w:rPr>
              <w:t>Godina</w:t>
            </w:r>
          </w:p>
        </w:tc>
        <w:tc>
          <w:tcPr>
            <w:tcW w:w="2055" w:type="dxa"/>
            <w:tcBorders>
              <w:top w:val="double" w:sz="4" w:space="0" w:color="auto"/>
              <w:left w:val="double" w:sz="4" w:space="0" w:color="auto"/>
              <w:right w:val="double" w:sz="4" w:space="0" w:color="auto"/>
            </w:tcBorders>
            <w:vAlign w:val="center"/>
          </w:tcPr>
          <w:p w:rsidR="00722083" w:rsidRPr="005148FA" w:rsidRDefault="00722083" w:rsidP="00107286">
            <w:pPr>
              <w:pStyle w:val="tabele"/>
              <w:spacing w:before="0" w:after="0" w:line="276" w:lineRule="auto"/>
              <w:rPr>
                <w:rFonts w:asciiTheme="majorHAnsi" w:hAnsiTheme="majorHAnsi"/>
                <w:b/>
                <w:szCs w:val="20"/>
              </w:rPr>
            </w:pPr>
            <w:r w:rsidRPr="005148FA">
              <w:rPr>
                <w:rFonts w:asciiTheme="majorHAnsi" w:hAnsiTheme="majorHAnsi"/>
                <w:b/>
                <w:szCs w:val="20"/>
              </w:rPr>
              <w:t xml:space="preserve">Otkopane količine </w:t>
            </w:r>
          </w:p>
          <w:p w:rsidR="00722083" w:rsidRPr="005148FA" w:rsidRDefault="00270C95" w:rsidP="00107286">
            <w:pPr>
              <w:pStyle w:val="tabele"/>
              <w:spacing w:before="0" w:after="0" w:line="276" w:lineRule="auto"/>
              <w:rPr>
                <w:rFonts w:asciiTheme="majorHAnsi" w:hAnsiTheme="majorHAnsi"/>
                <w:b/>
                <w:szCs w:val="20"/>
              </w:rPr>
            </w:pPr>
            <w:r w:rsidRPr="005148FA">
              <w:rPr>
                <w:rFonts w:asciiTheme="majorHAnsi" w:hAnsiTheme="majorHAnsi"/>
                <w:b/>
                <w:szCs w:val="20"/>
              </w:rPr>
              <w:t>b</w:t>
            </w:r>
            <w:r w:rsidR="00722083" w:rsidRPr="005148FA">
              <w:rPr>
                <w:rFonts w:asciiTheme="majorHAnsi" w:hAnsiTheme="majorHAnsi"/>
                <w:b/>
                <w:szCs w:val="20"/>
              </w:rPr>
              <w:t>oksita (t)</w:t>
            </w:r>
          </w:p>
        </w:tc>
        <w:tc>
          <w:tcPr>
            <w:tcW w:w="2188" w:type="dxa"/>
            <w:tcBorders>
              <w:top w:val="double" w:sz="4" w:space="0" w:color="auto"/>
              <w:left w:val="double" w:sz="4" w:space="0" w:color="auto"/>
              <w:right w:val="double" w:sz="4" w:space="0" w:color="auto"/>
            </w:tcBorders>
          </w:tcPr>
          <w:p w:rsidR="00722083" w:rsidRPr="005148FA" w:rsidRDefault="00722083" w:rsidP="00107286">
            <w:pPr>
              <w:pStyle w:val="tabele"/>
              <w:spacing w:before="0" w:after="0" w:line="276" w:lineRule="auto"/>
              <w:rPr>
                <w:rFonts w:asciiTheme="majorHAnsi" w:hAnsiTheme="majorHAnsi"/>
                <w:b/>
                <w:szCs w:val="20"/>
              </w:rPr>
            </w:pPr>
            <w:r w:rsidRPr="005148FA">
              <w:rPr>
                <w:rFonts w:asciiTheme="majorHAnsi" w:hAnsiTheme="majorHAnsi"/>
                <w:b/>
                <w:szCs w:val="20"/>
              </w:rPr>
              <w:t xml:space="preserve">Otkopane količine </w:t>
            </w:r>
          </w:p>
          <w:p w:rsidR="00722083" w:rsidRPr="00964FE3" w:rsidRDefault="00CD60D2" w:rsidP="00107286">
            <w:pPr>
              <w:pStyle w:val="tabele"/>
              <w:spacing w:before="0" w:after="0" w:line="276" w:lineRule="auto"/>
              <w:rPr>
                <w:rFonts w:asciiTheme="majorHAnsi" w:hAnsiTheme="majorHAnsi"/>
                <w:b/>
                <w:szCs w:val="20"/>
              </w:rPr>
            </w:pPr>
            <w:r w:rsidRPr="00964FE3">
              <w:rPr>
                <w:rFonts w:asciiTheme="majorHAnsi" w:hAnsiTheme="majorHAnsi"/>
                <w:b/>
                <w:szCs w:val="20"/>
              </w:rPr>
              <w:t>j</w:t>
            </w:r>
            <w:r w:rsidR="00722083" w:rsidRPr="00964FE3">
              <w:rPr>
                <w:rFonts w:asciiTheme="majorHAnsi" w:hAnsiTheme="majorHAnsi"/>
                <w:b/>
                <w:szCs w:val="20"/>
              </w:rPr>
              <w:t>alovine</w:t>
            </w:r>
            <w:r w:rsidRPr="00964FE3">
              <w:rPr>
                <w:rFonts w:asciiTheme="majorHAnsi" w:hAnsiTheme="majorHAnsi"/>
                <w:b/>
                <w:szCs w:val="20"/>
              </w:rPr>
              <w:t xml:space="preserve"> </w:t>
            </w:r>
            <w:r w:rsidR="00722083" w:rsidRPr="00964FE3">
              <w:rPr>
                <w:rFonts w:asciiTheme="majorHAnsi" w:hAnsiTheme="majorHAnsi"/>
                <w:b/>
                <w:szCs w:val="20"/>
              </w:rPr>
              <w:t>(m</w:t>
            </w:r>
            <w:r w:rsidR="00722083" w:rsidRPr="00964FE3">
              <w:rPr>
                <w:rFonts w:asciiTheme="majorHAnsi" w:hAnsiTheme="majorHAnsi"/>
                <w:b/>
                <w:szCs w:val="20"/>
                <w:vertAlign w:val="superscript"/>
              </w:rPr>
              <w:t>3</w:t>
            </w:r>
            <w:r w:rsidR="00722083" w:rsidRPr="00964FE3">
              <w:rPr>
                <w:rFonts w:asciiTheme="majorHAnsi" w:hAnsiTheme="majorHAnsi"/>
                <w:b/>
                <w:szCs w:val="20"/>
              </w:rPr>
              <w:t>)</w:t>
            </w:r>
          </w:p>
        </w:tc>
      </w:tr>
      <w:tr w:rsidR="00722083" w:rsidRPr="005148FA" w:rsidTr="00722083">
        <w:trPr>
          <w:trHeight w:val="260"/>
          <w:jc w:val="center"/>
        </w:trPr>
        <w:tc>
          <w:tcPr>
            <w:tcW w:w="2051" w:type="dxa"/>
            <w:tcBorders>
              <w:top w:val="double" w:sz="4" w:space="0" w:color="auto"/>
              <w:left w:val="double" w:sz="4" w:space="0" w:color="auto"/>
              <w:right w:val="double" w:sz="4" w:space="0" w:color="auto"/>
            </w:tcBorders>
            <w:vAlign w:val="center"/>
          </w:tcPr>
          <w:p w:rsidR="00722083" w:rsidRPr="005148FA" w:rsidRDefault="00722083" w:rsidP="00107286">
            <w:pPr>
              <w:pStyle w:val="tabele"/>
              <w:spacing w:before="0" w:after="0" w:line="276" w:lineRule="auto"/>
              <w:rPr>
                <w:rFonts w:asciiTheme="majorHAnsi" w:hAnsiTheme="majorHAnsi"/>
                <w:b/>
                <w:szCs w:val="20"/>
              </w:rPr>
            </w:pPr>
            <w:r w:rsidRPr="005148FA">
              <w:rPr>
                <w:rFonts w:asciiTheme="majorHAnsi" w:hAnsiTheme="majorHAnsi"/>
                <w:b/>
                <w:szCs w:val="20"/>
              </w:rPr>
              <w:t>2007.</w:t>
            </w:r>
          </w:p>
        </w:tc>
        <w:tc>
          <w:tcPr>
            <w:tcW w:w="2055" w:type="dxa"/>
            <w:tcBorders>
              <w:top w:val="double" w:sz="4" w:space="0" w:color="auto"/>
              <w:left w:val="double" w:sz="4" w:space="0" w:color="auto"/>
              <w:right w:val="double" w:sz="4" w:space="0" w:color="auto"/>
            </w:tcBorders>
            <w:vAlign w:val="center"/>
          </w:tcPr>
          <w:p w:rsidR="00722083" w:rsidRPr="005148FA" w:rsidRDefault="00722083" w:rsidP="00107286">
            <w:pPr>
              <w:spacing w:after="0"/>
              <w:jc w:val="right"/>
              <w:rPr>
                <w:rFonts w:asciiTheme="majorHAnsi" w:hAnsiTheme="majorHAnsi"/>
                <w:b/>
                <w:sz w:val="20"/>
                <w:szCs w:val="20"/>
              </w:rPr>
            </w:pPr>
            <w:r w:rsidRPr="005148FA">
              <w:rPr>
                <w:rFonts w:asciiTheme="majorHAnsi" w:hAnsiTheme="majorHAnsi"/>
                <w:sz w:val="20"/>
                <w:szCs w:val="20"/>
              </w:rPr>
              <w:t>262.162</w:t>
            </w:r>
          </w:p>
        </w:tc>
        <w:tc>
          <w:tcPr>
            <w:tcW w:w="2188" w:type="dxa"/>
            <w:tcBorders>
              <w:top w:val="double" w:sz="4" w:space="0" w:color="auto"/>
              <w:left w:val="double" w:sz="4" w:space="0" w:color="auto"/>
              <w:right w:val="double" w:sz="4" w:space="0" w:color="auto"/>
            </w:tcBorders>
          </w:tcPr>
          <w:p w:rsidR="00722083" w:rsidRPr="005148FA" w:rsidRDefault="00722083" w:rsidP="00107286">
            <w:pPr>
              <w:spacing w:after="0"/>
              <w:jc w:val="right"/>
              <w:rPr>
                <w:rFonts w:asciiTheme="majorHAnsi" w:hAnsiTheme="majorHAnsi"/>
                <w:sz w:val="20"/>
                <w:szCs w:val="20"/>
              </w:rPr>
            </w:pPr>
            <w:r w:rsidRPr="005148FA">
              <w:rPr>
                <w:rFonts w:asciiTheme="majorHAnsi" w:hAnsiTheme="majorHAnsi"/>
                <w:sz w:val="20"/>
                <w:szCs w:val="20"/>
              </w:rPr>
              <w:t>982.579</w:t>
            </w:r>
          </w:p>
        </w:tc>
      </w:tr>
      <w:tr w:rsidR="00722083" w:rsidRPr="005148FA" w:rsidTr="00722083">
        <w:trPr>
          <w:trHeight w:val="284"/>
          <w:jc w:val="center"/>
        </w:trPr>
        <w:tc>
          <w:tcPr>
            <w:tcW w:w="2051" w:type="dxa"/>
            <w:tcBorders>
              <w:left w:val="double" w:sz="4" w:space="0" w:color="auto"/>
              <w:bottom w:val="single" w:sz="4" w:space="0" w:color="auto"/>
              <w:right w:val="double" w:sz="4" w:space="0" w:color="auto"/>
            </w:tcBorders>
            <w:vAlign w:val="center"/>
          </w:tcPr>
          <w:p w:rsidR="00722083" w:rsidRPr="005148FA" w:rsidRDefault="00722083" w:rsidP="00107286">
            <w:pPr>
              <w:pStyle w:val="tabele"/>
              <w:spacing w:before="0" w:after="0" w:line="276" w:lineRule="auto"/>
              <w:rPr>
                <w:rFonts w:asciiTheme="majorHAnsi" w:hAnsiTheme="majorHAnsi"/>
                <w:b/>
                <w:szCs w:val="20"/>
              </w:rPr>
            </w:pPr>
            <w:r w:rsidRPr="005148FA">
              <w:rPr>
                <w:rFonts w:asciiTheme="majorHAnsi" w:hAnsiTheme="majorHAnsi"/>
                <w:b/>
                <w:szCs w:val="20"/>
              </w:rPr>
              <w:t>2008.</w:t>
            </w:r>
          </w:p>
        </w:tc>
        <w:tc>
          <w:tcPr>
            <w:tcW w:w="2055" w:type="dxa"/>
            <w:tcBorders>
              <w:left w:val="double" w:sz="4" w:space="0" w:color="auto"/>
              <w:bottom w:val="single" w:sz="4" w:space="0" w:color="auto"/>
              <w:right w:val="double" w:sz="4" w:space="0" w:color="auto"/>
            </w:tcBorders>
            <w:vAlign w:val="center"/>
          </w:tcPr>
          <w:p w:rsidR="00722083" w:rsidRPr="005148FA" w:rsidRDefault="00722083" w:rsidP="00107286">
            <w:pPr>
              <w:pStyle w:val="tabele"/>
              <w:spacing w:before="0" w:after="0" w:line="276" w:lineRule="auto"/>
              <w:jc w:val="right"/>
              <w:rPr>
                <w:rFonts w:asciiTheme="majorHAnsi" w:hAnsiTheme="majorHAnsi"/>
                <w:b/>
                <w:szCs w:val="20"/>
              </w:rPr>
            </w:pPr>
            <w:r w:rsidRPr="005148FA">
              <w:rPr>
                <w:rFonts w:asciiTheme="majorHAnsi" w:hAnsiTheme="majorHAnsi"/>
                <w:szCs w:val="20"/>
              </w:rPr>
              <w:t>212.683</w:t>
            </w:r>
          </w:p>
        </w:tc>
        <w:tc>
          <w:tcPr>
            <w:tcW w:w="2188" w:type="dxa"/>
            <w:tcBorders>
              <w:left w:val="double" w:sz="4" w:space="0" w:color="auto"/>
              <w:bottom w:val="single" w:sz="4" w:space="0" w:color="auto"/>
              <w:right w:val="double" w:sz="4" w:space="0" w:color="auto"/>
            </w:tcBorders>
          </w:tcPr>
          <w:p w:rsidR="00722083" w:rsidRPr="005148FA" w:rsidRDefault="00722083" w:rsidP="00107286">
            <w:pPr>
              <w:pStyle w:val="tabele"/>
              <w:spacing w:before="0" w:after="0" w:line="276" w:lineRule="auto"/>
              <w:jc w:val="right"/>
              <w:rPr>
                <w:rFonts w:asciiTheme="majorHAnsi" w:hAnsiTheme="majorHAnsi"/>
                <w:szCs w:val="20"/>
              </w:rPr>
            </w:pPr>
            <w:r w:rsidRPr="005148FA">
              <w:rPr>
                <w:rFonts w:asciiTheme="majorHAnsi" w:hAnsiTheme="majorHAnsi"/>
                <w:szCs w:val="20"/>
              </w:rPr>
              <w:t>792.137</w:t>
            </w:r>
          </w:p>
        </w:tc>
      </w:tr>
      <w:tr w:rsidR="00722083" w:rsidRPr="005148FA" w:rsidTr="00722083">
        <w:trPr>
          <w:trHeight w:val="284"/>
          <w:jc w:val="center"/>
        </w:trPr>
        <w:tc>
          <w:tcPr>
            <w:tcW w:w="2051" w:type="dxa"/>
            <w:tcBorders>
              <w:left w:val="double" w:sz="4" w:space="0" w:color="auto"/>
              <w:bottom w:val="single" w:sz="4" w:space="0" w:color="auto"/>
              <w:right w:val="double" w:sz="4" w:space="0" w:color="auto"/>
            </w:tcBorders>
            <w:vAlign w:val="center"/>
          </w:tcPr>
          <w:p w:rsidR="00722083" w:rsidRPr="005148FA" w:rsidRDefault="00722083" w:rsidP="00107286">
            <w:pPr>
              <w:pStyle w:val="tabele"/>
              <w:spacing w:before="0" w:after="0" w:line="276" w:lineRule="auto"/>
              <w:rPr>
                <w:rFonts w:asciiTheme="majorHAnsi" w:hAnsiTheme="majorHAnsi"/>
                <w:b/>
                <w:szCs w:val="20"/>
              </w:rPr>
            </w:pPr>
            <w:r w:rsidRPr="005148FA">
              <w:rPr>
                <w:rFonts w:asciiTheme="majorHAnsi" w:hAnsiTheme="majorHAnsi"/>
                <w:b/>
                <w:szCs w:val="20"/>
              </w:rPr>
              <w:t>2009.</w:t>
            </w:r>
          </w:p>
        </w:tc>
        <w:tc>
          <w:tcPr>
            <w:tcW w:w="2055" w:type="dxa"/>
            <w:tcBorders>
              <w:left w:val="double" w:sz="4" w:space="0" w:color="auto"/>
              <w:bottom w:val="single" w:sz="4" w:space="0" w:color="auto"/>
              <w:right w:val="double" w:sz="4" w:space="0" w:color="auto"/>
            </w:tcBorders>
            <w:vAlign w:val="center"/>
          </w:tcPr>
          <w:p w:rsidR="00722083" w:rsidRPr="005148FA" w:rsidRDefault="00722083" w:rsidP="00107286">
            <w:pPr>
              <w:pStyle w:val="tabele"/>
              <w:spacing w:before="0" w:after="0" w:line="276" w:lineRule="auto"/>
              <w:jc w:val="right"/>
              <w:rPr>
                <w:rFonts w:asciiTheme="majorHAnsi" w:hAnsiTheme="majorHAnsi"/>
                <w:b/>
                <w:szCs w:val="20"/>
              </w:rPr>
            </w:pPr>
            <w:r w:rsidRPr="005148FA">
              <w:rPr>
                <w:rFonts w:asciiTheme="majorHAnsi" w:hAnsiTheme="majorHAnsi"/>
                <w:szCs w:val="20"/>
              </w:rPr>
              <w:t>45.779</w:t>
            </w:r>
          </w:p>
        </w:tc>
        <w:tc>
          <w:tcPr>
            <w:tcW w:w="2188" w:type="dxa"/>
            <w:tcBorders>
              <w:left w:val="double" w:sz="4" w:space="0" w:color="auto"/>
              <w:bottom w:val="single" w:sz="4" w:space="0" w:color="auto"/>
              <w:right w:val="double" w:sz="4" w:space="0" w:color="auto"/>
            </w:tcBorders>
          </w:tcPr>
          <w:p w:rsidR="00722083" w:rsidRPr="005148FA" w:rsidRDefault="00722083" w:rsidP="00107286">
            <w:pPr>
              <w:pStyle w:val="tabele"/>
              <w:spacing w:before="0" w:after="0" w:line="276" w:lineRule="auto"/>
              <w:jc w:val="right"/>
              <w:rPr>
                <w:rFonts w:asciiTheme="majorHAnsi" w:hAnsiTheme="majorHAnsi"/>
                <w:szCs w:val="20"/>
              </w:rPr>
            </w:pPr>
            <w:r w:rsidRPr="005148FA">
              <w:rPr>
                <w:rFonts w:asciiTheme="majorHAnsi" w:hAnsiTheme="majorHAnsi"/>
                <w:szCs w:val="20"/>
              </w:rPr>
              <w:t>92.355</w:t>
            </w:r>
          </w:p>
        </w:tc>
      </w:tr>
      <w:tr w:rsidR="00722083" w:rsidRPr="005148FA" w:rsidTr="00722083">
        <w:trPr>
          <w:trHeight w:val="284"/>
          <w:jc w:val="center"/>
        </w:trPr>
        <w:tc>
          <w:tcPr>
            <w:tcW w:w="2051" w:type="dxa"/>
            <w:tcBorders>
              <w:left w:val="double" w:sz="4" w:space="0" w:color="auto"/>
              <w:bottom w:val="single" w:sz="4" w:space="0" w:color="auto"/>
              <w:right w:val="double" w:sz="4" w:space="0" w:color="auto"/>
            </w:tcBorders>
            <w:vAlign w:val="center"/>
          </w:tcPr>
          <w:p w:rsidR="00722083" w:rsidRPr="005148FA" w:rsidRDefault="00722083" w:rsidP="00107286">
            <w:pPr>
              <w:pStyle w:val="tabele"/>
              <w:spacing w:before="0" w:after="0" w:line="276" w:lineRule="auto"/>
              <w:rPr>
                <w:rFonts w:asciiTheme="majorHAnsi" w:hAnsiTheme="majorHAnsi"/>
                <w:b/>
                <w:szCs w:val="20"/>
              </w:rPr>
            </w:pPr>
            <w:r w:rsidRPr="005148FA">
              <w:rPr>
                <w:rFonts w:asciiTheme="majorHAnsi" w:hAnsiTheme="majorHAnsi"/>
                <w:b/>
                <w:szCs w:val="20"/>
              </w:rPr>
              <w:t>2010.</w:t>
            </w:r>
          </w:p>
        </w:tc>
        <w:tc>
          <w:tcPr>
            <w:tcW w:w="2055" w:type="dxa"/>
            <w:tcBorders>
              <w:left w:val="double" w:sz="4" w:space="0" w:color="auto"/>
              <w:bottom w:val="single" w:sz="4" w:space="0" w:color="auto"/>
              <w:right w:val="double" w:sz="4" w:space="0" w:color="auto"/>
            </w:tcBorders>
            <w:vAlign w:val="center"/>
          </w:tcPr>
          <w:p w:rsidR="00722083" w:rsidRPr="005148FA" w:rsidRDefault="00722083" w:rsidP="00107286">
            <w:pPr>
              <w:pStyle w:val="tabele"/>
              <w:spacing w:before="0" w:after="0" w:line="276" w:lineRule="auto"/>
              <w:jc w:val="right"/>
              <w:rPr>
                <w:rFonts w:asciiTheme="majorHAnsi" w:hAnsiTheme="majorHAnsi"/>
                <w:b/>
                <w:szCs w:val="20"/>
              </w:rPr>
            </w:pPr>
            <w:r w:rsidRPr="005148FA">
              <w:rPr>
                <w:rFonts w:asciiTheme="majorHAnsi" w:hAnsiTheme="majorHAnsi"/>
                <w:szCs w:val="20"/>
              </w:rPr>
              <w:t>52.731</w:t>
            </w:r>
          </w:p>
        </w:tc>
        <w:tc>
          <w:tcPr>
            <w:tcW w:w="2188" w:type="dxa"/>
            <w:tcBorders>
              <w:left w:val="double" w:sz="4" w:space="0" w:color="auto"/>
              <w:bottom w:val="single" w:sz="4" w:space="0" w:color="auto"/>
              <w:right w:val="double" w:sz="4" w:space="0" w:color="auto"/>
            </w:tcBorders>
          </w:tcPr>
          <w:p w:rsidR="00722083" w:rsidRPr="005148FA" w:rsidRDefault="00722083" w:rsidP="00107286">
            <w:pPr>
              <w:pStyle w:val="tabele"/>
              <w:spacing w:before="0" w:after="0" w:line="276" w:lineRule="auto"/>
              <w:jc w:val="right"/>
              <w:rPr>
                <w:rFonts w:asciiTheme="majorHAnsi" w:hAnsiTheme="majorHAnsi"/>
                <w:szCs w:val="20"/>
              </w:rPr>
            </w:pPr>
            <w:r w:rsidRPr="005148FA">
              <w:rPr>
                <w:rFonts w:asciiTheme="majorHAnsi" w:hAnsiTheme="majorHAnsi"/>
                <w:szCs w:val="20"/>
              </w:rPr>
              <w:t>184.462</w:t>
            </w:r>
          </w:p>
        </w:tc>
      </w:tr>
      <w:tr w:rsidR="00722083" w:rsidRPr="005148FA" w:rsidTr="00722083">
        <w:trPr>
          <w:trHeight w:val="284"/>
          <w:jc w:val="center"/>
        </w:trPr>
        <w:tc>
          <w:tcPr>
            <w:tcW w:w="2051" w:type="dxa"/>
            <w:tcBorders>
              <w:left w:val="double" w:sz="4" w:space="0" w:color="auto"/>
              <w:bottom w:val="single" w:sz="4" w:space="0" w:color="auto"/>
              <w:right w:val="double" w:sz="4" w:space="0" w:color="auto"/>
            </w:tcBorders>
            <w:vAlign w:val="center"/>
          </w:tcPr>
          <w:p w:rsidR="00722083" w:rsidRPr="005148FA" w:rsidRDefault="00722083" w:rsidP="00107286">
            <w:pPr>
              <w:pStyle w:val="tabele"/>
              <w:spacing w:before="0" w:after="0" w:line="276" w:lineRule="auto"/>
              <w:rPr>
                <w:rFonts w:asciiTheme="majorHAnsi" w:hAnsiTheme="majorHAnsi"/>
                <w:b/>
                <w:szCs w:val="20"/>
              </w:rPr>
            </w:pPr>
            <w:r w:rsidRPr="005148FA">
              <w:rPr>
                <w:rFonts w:asciiTheme="majorHAnsi" w:hAnsiTheme="majorHAnsi"/>
                <w:b/>
                <w:szCs w:val="20"/>
              </w:rPr>
              <w:t>2011.</w:t>
            </w:r>
          </w:p>
        </w:tc>
        <w:tc>
          <w:tcPr>
            <w:tcW w:w="2055" w:type="dxa"/>
            <w:tcBorders>
              <w:left w:val="double" w:sz="4" w:space="0" w:color="auto"/>
              <w:bottom w:val="single" w:sz="4" w:space="0" w:color="auto"/>
              <w:right w:val="double" w:sz="4" w:space="0" w:color="auto"/>
            </w:tcBorders>
            <w:vAlign w:val="center"/>
          </w:tcPr>
          <w:p w:rsidR="00722083" w:rsidRPr="005148FA" w:rsidRDefault="00722083" w:rsidP="00107286">
            <w:pPr>
              <w:pStyle w:val="tabele"/>
              <w:spacing w:before="0" w:after="0" w:line="276" w:lineRule="auto"/>
              <w:jc w:val="right"/>
              <w:rPr>
                <w:rFonts w:asciiTheme="majorHAnsi" w:hAnsiTheme="majorHAnsi"/>
                <w:b/>
                <w:szCs w:val="20"/>
              </w:rPr>
            </w:pPr>
            <w:r w:rsidRPr="005148FA">
              <w:rPr>
                <w:rFonts w:asciiTheme="majorHAnsi" w:hAnsiTheme="majorHAnsi"/>
                <w:szCs w:val="20"/>
              </w:rPr>
              <w:t>88.717</w:t>
            </w:r>
          </w:p>
        </w:tc>
        <w:tc>
          <w:tcPr>
            <w:tcW w:w="2188" w:type="dxa"/>
            <w:tcBorders>
              <w:left w:val="double" w:sz="4" w:space="0" w:color="auto"/>
              <w:bottom w:val="single" w:sz="4" w:space="0" w:color="auto"/>
              <w:right w:val="double" w:sz="4" w:space="0" w:color="auto"/>
            </w:tcBorders>
          </w:tcPr>
          <w:p w:rsidR="00722083" w:rsidRPr="005148FA" w:rsidRDefault="00722083" w:rsidP="00107286">
            <w:pPr>
              <w:pStyle w:val="tabele"/>
              <w:spacing w:before="0" w:after="0" w:line="276" w:lineRule="auto"/>
              <w:jc w:val="right"/>
              <w:rPr>
                <w:rFonts w:asciiTheme="majorHAnsi" w:hAnsiTheme="majorHAnsi"/>
                <w:szCs w:val="20"/>
              </w:rPr>
            </w:pPr>
            <w:r w:rsidRPr="005148FA">
              <w:rPr>
                <w:rFonts w:asciiTheme="majorHAnsi" w:hAnsiTheme="majorHAnsi"/>
                <w:szCs w:val="20"/>
              </w:rPr>
              <w:t>222.415</w:t>
            </w:r>
          </w:p>
        </w:tc>
      </w:tr>
      <w:tr w:rsidR="00722083" w:rsidRPr="005148FA" w:rsidTr="00722083">
        <w:trPr>
          <w:trHeight w:val="284"/>
          <w:jc w:val="center"/>
        </w:trPr>
        <w:tc>
          <w:tcPr>
            <w:tcW w:w="2051" w:type="dxa"/>
            <w:tcBorders>
              <w:left w:val="double" w:sz="4" w:space="0" w:color="auto"/>
              <w:bottom w:val="single" w:sz="4" w:space="0" w:color="auto"/>
              <w:right w:val="double" w:sz="4" w:space="0" w:color="auto"/>
            </w:tcBorders>
            <w:vAlign w:val="center"/>
          </w:tcPr>
          <w:p w:rsidR="00722083" w:rsidRPr="005148FA" w:rsidRDefault="00722083" w:rsidP="00107286">
            <w:pPr>
              <w:pStyle w:val="tabele"/>
              <w:spacing w:before="0" w:after="0" w:line="276" w:lineRule="auto"/>
              <w:rPr>
                <w:rFonts w:asciiTheme="majorHAnsi" w:hAnsiTheme="majorHAnsi"/>
                <w:b/>
                <w:szCs w:val="20"/>
              </w:rPr>
            </w:pPr>
            <w:r w:rsidRPr="005148FA">
              <w:rPr>
                <w:rFonts w:asciiTheme="majorHAnsi" w:hAnsiTheme="majorHAnsi"/>
                <w:b/>
                <w:szCs w:val="20"/>
              </w:rPr>
              <w:t>2012.</w:t>
            </w:r>
          </w:p>
        </w:tc>
        <w:tc>
          <w:tcPr>
            <w:tcW w:w="2055" w:type="dxa"/>
            <w:tcBorders>
              <w:left w:val="double" w:sz="4" w:space="0" w:color="auto"/>
              <w:bottom w:val="single" w:sz="4" w:space="0" w:color="auto"/>
              <w:right w:val="double" w:sz="4" w:space="0" w:color="auto"/>
            </w:tcBorders>
            <w:vAlign w:val="center"/>
          </w:tcPr>
          <w:p w:rsidR="00722083" w:rsidRPr="005148FA" w:rsidRDefault="00722083" w:rsidP="00107286">
            <w:pPr>
              <w:pStyle w:val="tabele"/>
              <w:spacing w:before="0" w:after="0" w:line="276" w:lineRule="auto"/>
              <w:jc w:val="right"/>
              <w:rPr>
                <w:rFonts w:asciiTheme="majorHAnsi" w:hAnsiTheme="majorHAnsi"/>
                <w:b/>
                <w:szCs w:val="20"/>
              </w:rPr>
            </w:pPr>
            <w:r w:rsidRPr="005148FA">
              <w:rPr>
                <w:rFonts w:asciiTheme="majorHAnsi" w:hAnsiTheme="majorHAnsi"/>
                <w:szCs w:val="20"/>
              </w:rPr>
              <w:t>-</w:t>
            </w:r>
          </w:p>
        </w:tc>
        <w:tc>
          <w:tcPr>
            <w:tcW w:w="2188" w:type="dxa"/>
            <w:tcBorders>
              <w:left w:val="double" w:sz="4" w:space="0" w:color="auto"/>
              <w:bottom w:val="single" w:sz="4" w:space="0" w:color="auto"/>
              <w:right w:val="double" w:sz="4" w:space="0" w:color="auto"/>
            </w:tcBorders>
          </w:tcPr>
          <w:p w:rsidR="00722083" w:rsidRPr="005148FA" w:rsidRDefault="00722083" w:rsidP="00107286">
            <w:pPr>
              <w:pStyle w:val="tabele"/>
              <w:spacing w:before="0" w:after="0" w:line="276" w:lineRule="auto"/>
              <w:jc w:val="right"/>
              <w:rPr>
                <w:rFonts w:asciiTheme="majorHAnsi" w:hAnsiTheme="majorHAnsi"/>
                <w:szCs w:val="20"/>
              </w:rPr>
            </w:pPr>
            <w:r w:rsidRPr="005148FA">
              <w:rPr>
                <w:rFonts w:asciiTheme="majorHAnsi" w:hAnsiTheme="majorHAnsi"/>
                <w:szCs w:val="20"/>
              </w:rPr>
              <w:t>-</w:t>
            </w:r>
          </w:p>
        </w:tc>
      </w:tr>
      <w:tr w:rsidR="00722083" w:rsidRPr="005148FA" w:rsidTr="00722083">
        <w:trPr>
          <w:trHeight w:val="284"/>
          <w:jc w:val="center"/>
        </w:trPr>
        <w:tc>
          <w:tcPr>
            <w:tcW w:w="2051" w:type="dxa"/>
            <w:tcBorders>
              <w:left w:val="double" w:sz="4" w:space="0" w:color="auto"/>
              <w:bottom w:val="single" w:sz="4" w:space="0" w:color="auto"/>
              <w:right w:val="double" w:sz="4" w:space="0" w:color="auto"/>
            </w:tcBorders>
            <w:vAlign w:val="center"/>
          </w:tcPr>
          <w:p w:rsidR="00722083" w:rsidRPr="005148FA" w:rsidRDefault="00722083" w:rsidP="00107286">
            <w:pPr>
              <w:pStyle w:val="tabele"/>
              <w:spacing w:before="0" w:after="0" w:line="276" w:lineRule="auto"/>
              <w:rPr>
                <w:rFonts w:asciiTheme="majorHAnsi" w:hAnsiTheme="majorHAnsi"/>
                <w:b/>
                <w:szCs w:val="20"/>
              </w:rPr>
            </w:pPr>
            <w:r w:rsidRPr="005148FA">
              <w:rPr>
                <w:rFonts w:asciiTheme="majorHAnsi" w:hAnsiTheme="majorHAnsi"/>
                <w:b/>
                <w:szCs w:val="20"/>
              </w:rPr>
              <w:t>2013.</w:t>
            </w:r>
          </w:p>
        </w:tc>
        <w:tc>
          <w:tcPr>
            <w:tcW w:w="2055" w:type="dxa"/>
            <w:tcBorders>
              <w:left w:val="double" w:sz="4" w:space="0" w:color="auto"/>
              <w:bottom w:val="single" w:sz="4" w:space="0" w:color="auto"/>
              <w:right w:val="double" w:sz="4" w:space="0" w:color="auto"/>
            </w:tcBorders>
            <w:vAlign w:val="center"/>
          </w:tcPr>
          <w:p w:rsidR="00722083" w:rsidRPr="005148FA" w:rsidRDefault="00722083" w:rsidP="00107286">
            <w:pPr>
              <w:pStyle w:val="tabele"/>
              <w:spacing w:before="0" w:after="0" w:line="276" w:lineRule="auto"/>
              <w:jc w:val="right"/>
              <w:rPr>
                <w:rFonts w:asciiTheme="majorHAnsi" w:hAnsiTheme="majorHAnsi"/>
                <w:b/>
                <w:szCs w:val="20"/>
              </w:rPr>
            </w:pPr>
            <w:r w:rsidRPr="005148FA">
              <w:rPr>
                <w:rFonts w:asciiTheme="majorHAnsi" w:hAnsiTheme="majorHAnsi"/>
                <w:szCs w:val="20"/>
              </w:rPr>
              <w:t>61.154</w:t>
            </w:r>
          </w:p>
        </w:tc>
        <w:tc>
          <w:tcPr>
            <w:tcW w:w="2188" w:type="dxa"/>
            <w:tcBorders>
              <w:left w:val="double" w:sz="4" w:space="0" w:color="auto"/>
              <w:bottom w:val="single" w:sz="4" w:space="0" w:color="auto"/>
              <w:right w:val="double" w:sz="4" w:space="0" w:color="auto"/>
            </w:tcBorders>
          </w:tcPr>
          <w:p w:rsidR="00722083" w:rsidRPr="005148FA" w:rsidRDefault="00722083" w:rsidP="00107286">
            <w:pPr>
              <w:pStyle w:val="tabele"/>
              <w:spacing w:before="0" w:after="0" w:line="276" w:lineRule="auto"/>
              <w:jc w:val="right"/>
              <w:rPr>
                <w:rFonts w:asciiTheme="majorHAnsi" w:hAnsiTheme="majorHAnsi"/>
                <w:szCs w:val="20"/>
              </w:rPr>
            </w:pPr>
            <w:r w:rsidRPr="005148FA">
              <w:rPr>
                <w:rFonts w:asciiTheme="majorHAnsi" w:hAnsiTheme="majorHAnsi"/>
                <w:szCs w:val="20"/>
              </w:rPr>
              <w:t>142.777</w:t>
            </w:r>
          </w:p>
        </w:tc>
      </w:tr>
      <w:tr w:rsidR="00722083" w:rsidRPr="005148FA" w:rsidTr="00722083">
        <w:trPr>
          <w:trHeight w:val="284"/>
          <w:jc w:val="center"/>
        </w:trPr>
        <w:tc>
          <w:tcPr>
            <w:tcW w:w="2051" w:type="dxa"/>
            <w:tcBorders>
              <w:left w:val="double" w:sz="4" w:space="0" w:color="auto"/>
              <w:bottom w:val="single" w:sz="4" w:space="0" w:color="auto"/>
              <w:right w:val="double" w:sz="4" w:space="0" w:color="auto"/>
            </w:tcBorders>
            <w:vAlign w:val="center"/>
          </w:tcPr>
          <w:p w:rsidR="00722083" w:rsidRPr="005148FA" w:rsidRDefault="00722083" w:rsidP="00107286">
            <w:pPr>
              <w:pStyle w:val="tabele"/>
              <w:spacing w:before="0" w:after="0" w:line="276" w:lineRule="auto"/>
              <w:rPr>
                <w:rFonts w:asciiTheme="majorHAnsi" w:hAnsiTheme="majorHAnsi"/>
                <w:b/>
                <w:szCs w:val="20"/>
              </w:rPr>
            </w:pPr>
            <w:r w:rsidRPr="005148FA">
              <w:rPr>
                <w:rFonts w:asciiTheme="majorHAnsi" w:hAnsiTheme="majorHAnsi"/>
                <w:b/>
                <w:szCs w:val="20"/>
              </w:rPr>
              <w:t>2014.</w:t>
            </w:r>
          </w:p>
        </w:tc>
        <w:tc>
          <w:tcPr>
            <w:tcW w:w="2055" w:type="dxa"/>
            <w:tcBorders>
              <w:left w:val="double" w:sz="4" w:space="0" w:color="auto"/>
              <w:bottom w:val="single" w:sz="4" w:space="0" w:color="auto"/>
              <w:right w:val="double" w:sz="4" w:space="0" w:color="auto"/>
            </w:tcBorders>
            <w:vAlign w:val="center"/>
          </w:tcPr>
          <w:p w:rsidR="00722083" w:rsidRPr="005148FA" w:rsidRDefault="00722083" w:rsidP="00107286">
            <w:pPr>
              <w:pStyle w:val="tabele"/>
              <w:spacing w:before="0" w:after="0" w:line="276" w:lineRule="auto"/>
              <w:jc w:val="right"/>
              <w:rPr>
                <w:rFonts w:asciiTheme="majorHAnsi" w:hAnsiTheme="majorHAnsi"/>
                <w:b/>
                <w:szCs w:val="20"/>
              </w:rPr>
            </w:pPr>
            <w:r w:rsidRPr="005148FA">
              <w:rPr>
                <w:rFonts w:asciiTheme="majorHAnsi" w:hAnsiTheme="majorHAnsi"/>
                <w:szCs w:val="20"/>
              </w:rPr>
              <w:t>145.423</w:t>
            </w:r>
          </w:p>
        </w:tc>
        <w:tc>
          <w:tcPr>
            <w:tcW w:w="2188" w:type="dxa"/>
            <w:tcBorders>
              <w:left w:val="double" w:sz="4" w:space="0" w:color="auto"/>
              <w:bottom w:val="single" w:sz="4" w:space="0" w:color="auto"/>
              <w:right w:val="double" w:sz="4" w:space="0" w:color="auto"/>
            </w:tcBorders>
          </w:tcPr>
          <w:p w:rsidR="00722083" w:rsidRPr="005148FA" w:rsidRDefault="00722083" w:rsidP="00107286">
            <w:pPr>
              <w:pStyle w:val="tabele"/>
              <w:spacing w:before="0" w:after="0" w:line="276" w:lineRule="auto"/>
              <w:jc w:val="right"/>
              <w:rPr>
                <w:rFonts w:asciiTheme="majorHAnsi" w:hAnsiTheme="majorHAnsi"/>
                <w:szCs w:val="20"/>
              </w:rPr>
            </w:pPr>
            <w:r w:rsidRPr="005148FA">
              <w:rPr>
                <w:rFonts w:asciiTheme="majorHAnsi" w:hAnsiTheme="majorHAnsi"/>
                <w:szCs w:val="20"/>
              </w:rPr>
              <w:t>389.714</w:t>
            </w:r>
          </w:p>
        </w:tc>
      </w:tr>
      <w:tr w:rsidR="00722083" w:rsidRPr="005148FA" w:rsidTr="00722083">
        <w:trPr>
          <w:trHeight w:val="284"/>
          <w:jc w:val="center"/>
        </w:trPr>
        <w:tc>
          <w:tcPr>
            <w:tcW w:w="2051" w:type="dxa"/>
            <w:tcBorders>
              <w:left w:val="double" w:sz="4" w:space="0" w:color="auto"/>
              <w:bottom w:val="double" w:sz="4" w:space="0" w:color="auto"/>
              <w:right w:val="double" w:sz="4" w:space="0" w:color="auto"/>
            </w:tcBorders>
            <w:vAlign w:val="center"/>
          </w:tcPr>
          <w:p w:rsidR="00722083" w:rsidRPr="005148FA" w:rsidRDefault="00722083" w:rsidP="00107286">
            <w:pPr>
              <w:pStyle w:val="tabele"/>
              <w:spacing w:before="0" w:after="0" w:line="276" w:lineRule="auto"/>
              <w:rPr>
                <w:rFonts w:asciiTheme="majorHAnsi" w:hAnsiTheme="majorHAnsi"/>
                <w:b/>
                <w:szCs w:val="20"/>
              </w:rPr>
            </w:pPr>
            <w:r w:rsidRPr="005148FA">
              <w:rPr>
                <w:rFonts w:asciiTheme="majorHAnsi" w:hAnsiTheme="majorHAnsi"/>
                <w:b/>
                <w:szCs w:val="20"/>
              </w:rPr>
              <w:t>2015.</w:t>
            </w:r>
          </w:p>
        </w:tc>
        <w:tc>
          <w:tcPr>
            <w:tcW w:w="2055" w:type="dxa"/>
            <w:tcBorders>
              <w:left w:val="double" w:sz="4" w:space="0" w:color="auto"/>
              <w:bottom w:val="double" w:sz="4" w:space="0" w:color="auto"/>
              <w:right w:val="double" w:sz="4" w:space="0" w:color="auto"/>
            </w:tcBorders>
            <w:vAlign w:val="center"/>
          </w:tcPr>
          <w:p w:rsidR="00722083" w:rsidRPr="005148FA" w:rsidRDefault="00722083" w:rsidP="00107286">
            <w:pPr>
              <w:pStyle w:val="tabele"/>
              <w:spacing w:before="0" w:after="0" w:line="276" w:lineRule="auto"/>
              <w:jc w:val="right"/>
              <w:rPr>
                <w:rFonts w:asciiTheme="majorHAnsi" w:hAnsiTheme="majorHAnsi"/>
                <w:b/>
                <w:szCs w:val="20"/>
              </w:rPr>
            </w:pPr>
            <w:r w:rsidRPr="005148FA">
              <w:rPr>
                <w:rFonts w:asciiTheme="majorHAnsi" w:hAnsiTheme="majorHAnsi"/>
                <w:szCs w:val="20"/>
              </w:rPr>
              <w:t>32.805</w:t>
            </w:r>
          </w:p>
        </w:tc>
        <w:tc>
          <w:tcPr>
            <w:tcW w:w="2188" w:type="dxa"/>
            <w:tcBorders>
              <w:left w:val="double" w:sz="4" w:space="0" w:color="auto"/>
              <w:bottom w:val="double" w:sz="4" w:space="0" w:color="auto"/>
              <w:right w:val="double" w:sz="4" w:space="0" w:color="auto"/>
            </w:tcBorders>
          </w:tcPr>
          <w:p w:rsidR="00722083" w:rsidRPr="005148FA" w:rsidRDefault="00722083" w:rsidP="00107286">
            <w:pPr>
              <w:pStyle w:val="tabele"/>
              <w:spacing w:before="0" w:after="0" w:line="276" w:lineRule="auto"/>
              <w:jc w:val="right"/>
              <w:rPr>
                <w:rFonts w:asciiTheme="majorHAnsi" w:hAnsiTheme="majorHAnsi"/>
                <w:szCs w:val="20"/>
              </w:rPr>
            </w:pPr>
            <w:r w:rsidRPr="005148FA">
              <w:rPr>
                <w:rFonts w:asciiTheme="majorHAnsi" w:hAnsiTheme="majorHAnsi"/>
                <w:szCs w:val="20"/>
              </w:rPr>
              <w:t>73.082</w:t>
            </w:r>
          </w:p>
        </w:tc>
      </w:tr>
      <w:tr w:rsidR="00722083" w:rsidRPr="005148FA" w:rsidTr="00722083">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276"/>
          <w:jc w:val="center"/>
        </w:trPr>
        <w:tc>
          <w:tcPr>
            <w:tcW w:w="2051" w:type="dxa"/>
          </w:tcPr>
          <w:p w:rsidR="00722083" w:rsidRPr="005148FA" w:rsidRDefault="00722083" w:rsidP="00107286">
            <w:pPr>
              <w:spacing w:after="0"/>
              <w:jc w:val="center"/>
              <w:rPr>
                <w:rFonts w:asciiTheme="majorHAnsi" w:hAnsiTheme="majorHAnsi"/>
                <w:b/>
                <w:sz w:val="20"/>
                <w:szCs w:val="20"/>
              </w:rPr>
            </w:pPr>
            <w:r w:rsidRPr="005148FA">
              <w:rPr>
                <w:rFonts w:asciiTheme="majorHAnsi" w:hAnsiTheme="majorHAnsi"/>
                <w:b/>
                <w:sz w:val="20"/>
                <w:szCs w:val="20"/>
              </w:rPr>
              <w:t>Ukupno:</w:t>
            </w:r>
          </w:p>
        </w:tc>
        <w:tc>
          <w:tcPr>
            <w:tcW w:w="2055" w:type="dxa"/>
          </w:tcPr>
          <w:p w:rsidR="00722083" w:rsidRPr="005148FA" w:rsidRDefault="00722083" w:rsidP="00107286">
            <w:pPr>
              <w:spacing w:after="0"/>
              <w:jc w:val="right"/>
              <w:rPr>
                <w:rFonts w:asciiTheme="majorHAnsi" w:hAnsiTheme="majorHAnsi"/>
                <w:b/>
                <w:sz w:val="20"/>
                <w:szCs w:val="20"/>
              </w:rPr>
            </w:pPr>
            <w:r w:rsidRPr="005148FA">
              <w:rPr>
                <w:rFonts w:asciiTheme="majorHAnsi" w:hAnsiTheme="majorHAnsi"/>
                <w:b/>
                <w:sz w:val="20"/>
                <w:szCs w:val="20"/>
              </w:rPr>
              <w:t>901.454</w:t>
            </w:r>
          </w:p>
        </w:tc>
        <w:tc>
          <w:tcPr>
            <w:tcW w:w="2188" w:type="dxa"/>
          </w:tcPr>
          <w:p w:rsidR="00722083" w:rsidRPr="005148FA" w:rsidRDefault="00722083" w:rsidP="00107286">
            <w:pPr>
              <w:spacing w:after="0"/>
              <w:jc w:val="right"/>
              <w:rPr>
                <w:rFonts w:asciiTheme="majorHAnsi" w:hAnsiTheme="majorHAnsi"/>
                <w:b/>
                <w:sz w:val="20"/>
                <w:szCs w:val="20"/>
              </w:rPr>
            </w:pPr>
            <w:r w:rsidRPr="005148FA">
              <w:rPr>
                <w:rFonts w:asciiTheme="majorHAnsi" w:hAnsiTheme="majorHAnsi"/>
                <w:b/>
                <w:sz w:val="20"/>
                <w:szCs w:val="20"/>
              </w:rPr>
              <w:t>2.879.520</w:t>
            </w:r>
          </w:p>
        </w:tc>
      </w:tr>
    </w:tbl>
    <w:p w:rsidR="002E54F1" w:rsidRPr="005148FA" w:rsidRDefault="002E54F1" w:rsidP="00107286">
      <w:pPr>
        <w:spacing w:after="0"/>
        <w:rPr>
          <w:rFonts w:asciiTheme="majorHAnsi" w:hAnsiTheme="majorHAnsi"/>
          <w:sz w:val="20"/>
          <w:szCs w:val="20"/>
        </w:rPr>
      </w:pPr>
    </w:p>
    <w:p w:rsidR="00224521" w:rsidRPr="005148FA" w:rsidRDefault="00224521" w:rsidP="00107286">
      <w:pPr>
        <w:spacing w:after="0"/>
        <w:jc w:val="both"/>
        <w:rPr>
          <w:rFonts w:asciiTheme="majorHAnsi" w:hAnsiTheme="majorHAnsi" w:cstheme="minorHAnsi"/>
          <w:sz w:val="24"/>
          <w:szCs w:val="24"/>
        </w:rPr>
      </w:pPr>
      <w:r w:rsidRPr="005148FA">
        <w:rPr>
          <w:rFonts w:asciiTheme="majorHAnsi" w:hAnsiTheme="majorHAnsi"/>
          <w:sz w:val="24"/>
          <w:szCs w:val="24"/>
        </w:rPr>
        <w:lastRenderedPageBreak/>
        <w:t>U</w:t>
      </w:r>
      <w:r w:rsidR="00ED7AC0" w:rsidRPr="005148FA">
        <w:rPr>
          <w:rFonts w:asciiTheme="majorHAnsi" w:hAnsiTheme="majorHAnsi"/>
          <w:sz w:val="24"/>
          <w:szCs w:val="24"/>
        </w:rPr>
        <w:t xml:space="preserve"> </w:t>
      </w:r>
      <w:r w:rsidRPr="005148FA">
        <w:rPr>
          <w:rFonts w:asciiTheme="majorHAnsi" w:hAnsiTheme="majorHAnsi"/>
          <w:sz w:val="24"/>
          <w:szCs w:val="24"/>
        </w:rPr>
        <w:t xml:space="preserve">cilju utvrđivanja stanja rezervi i kvaliteta preostale mineralne sirovine u ležištu, neophodno je uraditi novi Elaborat </w:t>
      </w:r>
      <w:r w:rsidRPr="005148FA">
        <w:rPr>
          <w:rFonts w:asciiTheme="majorHAnsi" w:hAnsiTheme="majorHAnsi" w:cstheme="minorHAnsi"/>
          <w:sz w:val="24"/>
          <w:szCs w:val="24"/>
        </w:rPr>
        <w:t>o klasifikaciji, kategorizaciji i proračunu rezervi crvenog boksita u ležištu “Zagrad”</w:t>
      </w:r>
      <w:r w:rsidR="00913A44">
        <w:rPr>
          <w:rFonts w:asciiTheme="majorHAnsi" w:hAnsiTheme="majorHAnsi" w:cstheme="minorHAnsi"/>
          <w:sz w:val="24"/>
          <w:szCs w:val="24"/>
        </w:rPr>
        <w:t>, u skladu sa zakonom</w:t>
      </w:r>
      <w:r w:rsidRPr="005148FA">
        <w:rPr>
          <w:rFonts w:asciiTheme="majorHAnsi" w:hAnsiTheme="majorHAnsi" w:cstheme="minorHAnsi"/>
          <w:sz w:val="24"/>
          <w:szCs w:val="24"/>
        </w:rPr>
        <w:t>.</w:t>
      </w:r>
    </w:p>
    <w:p w:rsidR="00FA0A65" w:rsidRPr="005148FA" w:rsidRDefault="00FA0A65" w:rsidP="00107286">
      <w:pPr>
        <w:spacing w:after="0"/>
        <w:jc w:val="both"/>
        <w:rPr>
          <w:rFonts w:asciiTheme="majorHAnsi" w:hAnsiTheme="majorHAnsi"/>
        </w:rPr>
      </w:pPr>
    </w:p>
    <w:p w:rsidR="00ED7AC0" w:rsidRPr="005148FA" w:rsidRDefault="00ED7AC0" w:rsidP="00107286">
      <w:pPr>
        <w:spacing w:after="0"/>
        <w:jc w:val="both"/>
        <w:rPr>
          <w:rFonts w:asciiTheme="majorHAnsi" w:hAnsiTheme="majorHAnsi"/>
          <w:sz w:val="24"/>
          <w:szCs w:val="24"/>
        </w:rPr>
      </w:pPr>
      <w:r w:rsidRPr="005148FA">
        <w:rPr>
          <w:rFonts w:asciiTheme="majorHAnsi" w:hAnsiTheme="majorHAnsi"/>
          <w:sz w:val="24"/>
          <w:szCs w:val="24"/>
        </w:rPr>
        <w:t>U narednoj tabeli je dato procijenjeno stanje eksploatacionih rezervi crvenih boksita i njihovog kvaliteta</w:t>
      </w:r>
      <w:r w:rsidR="00135FC5" w:rsidRPr="005148FA">
        <w:rPr>
          <w:rFonts w:asciiTheme="majorHAnsi" w:hAnsiTheme="majorHAnsi"/>
          <w:sz w:val="24"/>
          <w:szCs w:val="24"/>
        </w:rPr>
        <w:t xml:space="preserve"> </w:t>
      </w:r>
      <w:r w:rsidRPr="005148FA">
        <w:rPr>
          <w:rFonts w:asciiTheme="majorHAnsi" w:hAnsiTheme="majorHAnsi"/>
          <w:sz w:val="24"/>
          <w:szCs w:val="24"/>
        </w:rPr>
        <w:t>u ležištu “Zagrad</w:t>
      </w:r>
      <w:r w:rsidR="004F02FC" w:rsidRPr="005148FA">
        <w:rPr>
          <w:rFonts w:asciiTheme="majorHAnsi" w:hAnsiTheme="majorHAnsi"/>
          <w:sz w:val="24"/>
          <w:szCs w:val="24"/>
        </w:rPr>
        <w:t xml:space="preserve">”, </w:t>
      </w:r>
      <w:r w:rsidRPr="005148FA">
        <w:rPr>
          <w:rFonts w:asciiTheme="majorHAnsi" w:hAnsiTheme="majorHAnsi"/>
          <w:sz w:val="24"/>
          <w:szCs w:val="24"/>
        </w:rPr>
        <w:t>u vremenu izrade ovog Koncesionog akta</w:t>
      </w:r>
      <w:r w:rsidR="004F02FC" w:rsidRPr="005148FA">
        <w:rPr>
          <w:rFonts w:asciiTheme="majorHAnsi" w:hAnsiTheme="majorHAnsi"/>
          <w:sz w:val="24"/>
          <w:szCs w:val="24"/>
        </w:rPr>
        <w:t xml:space="preserve">, unutar granice površinskog kopa koja </w:t>
      </w:r>
      <w:r w:rsidR="004F02FC" w:rsidRPr="003C3244">
        <w:rPr>
          <w:rFonts w:asciiTheme="majorHAnsi" w:hAnsiTheme="majorHAnsi"/>
          <w:sz w:val="24"/>
          <w:szCs w:val="24"/>
        </w:rPr>
        <w:t>je definis</w:t>
      </w:r>
      <w:r w:rsidR="00A31CC2" w:rsidRPr="003C3244">
        <w:rPr>
          <w:rFonts w:asciiTheme="majorHAnsi" w:hAnsiTheme="majorHAnsi"/>
          <w:sz w:val="24"/>
          <w:szCs w:val="24"/>
        </w:rPr>
        <w:t>a</w:t>
      </w:r>
      <w:r w:rsidR="004F02FC" w:rsidRPr="003C3244">
        <w:rPr>
          <w:rFonts w:asciiTheme="majorHAnsi" w:hAnsiTheme="majorHAnsi"/>
          <w:sz w:val="24"/>
          <w:szCs w:val="24"/>
        </w:rPr>
        <w:t>na</w:t>
      </w:r>
      <w:r w:rsidR="004F02FC" w:rsidRPr="005148FA">
        <w:rPr>
          <w:rFonts w:asciiTheme="majorHAnsi" w:hAnsiTheme="majorHAnsi"/>
          <w:sz w:val="24"/>
          <w:szCs w:val="24"/>
        </w:rPr>
        <w:t xml:space="preserve"> rudarskom tehničkom dokumentacijom na osnovu koje se vrši eksploatacija boksita</w:t>
      </w:r>
      <w:r w:rsidRPr="005148FA">
        <w:rPr>
          <w:rFonts w:asciiTheme="majorHAnsi" w:hAnsiTheme="majorHAnsi"/>
          <w:sz w:val="24"/>
          <w:szCs w:val="24"/>
        </w:rPr>
        <w:t>.</w:t>
      </w:r>
      <w:r w:rsidR="001E248D" w:rsidRPr="005148FA">
        <w:rPr>
          <w:rFonts w:asciiTheme="majorHAnsi" w:hAnsiTheme="majorHAnsi"/>
          <w:sz w:val="24"/>
          <w:szCs w:val="24"/>
        </w:rPr>
        <w:t xml:space="preserve"> </w:t>
      </w:r>
      <w:r w:rsidR="00B77EC4" w:rsidRPr="005148FA">
        <w:rPr>
          <w:rFonts w:asciiTheme="majorHAnsi" w:hAnsiTheme="majorHAnsi"/>
          <w:sz w:val="24"/>
          <w:szCs w:val="24"/>
        </w:rPr>
        <w:t xml:space="preserve">Napominjemo da </w:t>
      </w:r>
      <w:r w:rsidR="000E27C5" w:rsidRPr="005148FA">
        <w:rPr>
          <w:rFonts w:asciiTheme="majorHAnsi" w:hAnsiTheme="majorHAnsi"/>
          <w:sz w:val="24"/>
          <w:szCs w:val="24"/>
        </w:rPr>
        <w:t>d</w:t>
      </w:r>
      <w:r w:rsidR="001E248D" w:rsidRPr="005148FA">
        <w:rPr>
          <w:rFonts w:asciiTheme="majorHAnsi" w:hAnsiTheme="majorHAnsi"/>
          <w:sz w:val="24"/>
          <w:szCs w:val="24"/>
        </w:rPr>
        <w:t>okazane geološke rezerve boksita ispod kote 850 mnm, kao i dio rezervi u sjeverozapadnom dijelu ležišta nijesu obuhvaćene postojećom projektnom rudarskom dokumentacijom.</w:t>
      </w:r>
    </w:p>
    <w:p w:rsidR="00ED7AC0" w:rsidRPr="005148FA" w:rsidRDefault="00ED7AC0" w:rsidP="00107286">
      <w:pPr>
        <w:spacing w:after="0"/>
        <w:rPr>
          <w:rFonts w:asciiTheme="majorHAnsi" w:hAnsiTheme="majorHAnsi"/>
          <w:sz w:val="24"/>
          <w:szCs w:val="24"/>
        </w:rPr>
      </w:pPr>
      <w:r w:rsidRPr="005148FA">
        <w:rPr>
          <w:rFonts w:asciiTheme="majorHAnsi" w:hAnsiTheme="majorHAnsi"/>
          <w:sz w:val="24"/>
          <w:szCs w:val="24"/>
        </w:rPr>
        <w:t xml:space="preserve"> </w:t>
      </w:r>
    </w:p>
    <w:p w:rsidR="002D2D4C" w:rsidRPr="005148FA" w:rsidRDefault="00ED7AC0" w:rsidP="00107286">
      <w:pPr>
        <w:pStyle w:val="Caption"/>
        <w:spacing w:before="0" w:after="0" w:line="276" w:lineRule="auto"/>
        <w:jc w:val="both"/>
        <w:rPr>
          <w:rFonts w:asciiTheme="majorHAnsi" w:hAnsiTheme="majorHAnsi"/>
          <w:i w:val="0"/>
          <w:szCs w:val="22"/>
        </w:rPr>
      </w:pPr>
      <w:r w:rsidRPr="005148FA">
        <w:rPr>
          <w:rFonts w:asciiTheme="majorHAnsi" w:hAnsiTheme="majorHAnsi"/>
          <w:i w:val="0"/>
          <w:szCs w:val="22"/>
        </w:rPr>
        <w:t xml:space="preserve">Tabela </w:t>
      </w:r>
      <w:r w:rsidR="003C3244">
        <w:rPr>
          <w:rFonts w:asciiTheme="majorHAnsi" w:hAnsiTheme="majorHAnsi"/>
          <w:i w:val="0"/>
          <w:szCs w:val="22"/>
        </w:rPr>
        <w:t>3</w:t>
      </w:r>
      <w:r w:rsidR="002D2D4C" w:rsidRPr="005148FA">
        <w:rPr>
          <w:rFonts w:asciiTheme="majorHAnsi" w:hAnsiTheme="majorHAnsi"/>
          <w:i w:val="0"/>
          <w:szCs w:val="22"/>
        </w:rPr>
        <w:t xml:space="preserve">: Procijenjeno stanje eksploatacionih rezervi </w:t>
      </w:r>
      <w:r w:rsidRPr="005148FA">
        <w:rPr>
          <w:rFonts w:asciiTheme="majorHAnsi" w:hAnsiTheme="majorHAnsi"/>
          <w:i w:val="0"/>
          <w:szCs w:val="22"/>
        </w:rPr>
        <w:t xml:space="preserve">crvenih boksita </w:t>
      </w:r>
      <w:r w:rsidR="002D2D4C" w:rsidRPr="005148FA">
        <w:rPr>
          <w:rFonts w:asciiTheme="majorHAnsi" w:hAnsiTheme="majorHAnsi"/>
          <w:i w:val="0"/>
          <w:szCs w:val="22"/>
        </w:rPr>
        <w:t xml:space="preserve">i </w:t>
      </w:r>
      <w:r w:rsidR="002F63AD" w:rsidRPr="005148FA">
        <w:rPr>
          <w:rFonts w:asciiTheme="majorHAnsi" w:hAnsiTheme="majorHAnsi"/>
          <w:i w:val="0"/>
          <w:szCs w:val="22"/>
        </w:rPr>
        <w:t>njihovog kvaliteta</w:t>
      </w:r>
      <w:r w:rsidRPr="005148FA">
        <w:rPr>
          <w:rFonts w:asciiTheme="majorHAnsi" w:hAnsiTheme="majorHAnsi"/>
          <w:i w:val="0"/>
          <w:szCs w:val="22"/>
        </w:rPr>
        <w:t xml:space="preserve">  u ležištu “Zagrad”</w:t>
      </w:r>
      <w:r w:rsidR="002D2D4C" w:rsidRPr="005148FA">
        <w:rPr>
          <w:rFonts w:asciiTheme="majorHAnsi" w:hAnsiTheme="majorHAnsi"/>
          <w:i w:val="0"/>
          <w:szCs w:val="22"/>
        </w:rPr>
        <w:t>,</w:t>
      </w:r>
      <w:r w:rsidR="00AD3677">
        <w:rPr>
          <w:rFonts w:asciiTheme="majorHAnsi" w:hAnsiTheme="majorHAnsi"/>
          <w:i w:val="0"/>
          <w:szCs w:val="22"/>
        </w:rPr>
        <w:t xml:space="preserve"> u vreijeme</w:t>
      </w:r>
      <w:r w:rsidRPr="005148FA">
        <w:rPr>
          <w:rFonts w:asciiTheme="majorHAnsi" w:hAnsiTheme="majorHAnsi"/>
          <w:i w:val="0"/>
          <w:szCs w:val="22"/>
        </w:rPr>
        <w:t xml:space="preserve"> izrade Koncesionog akta</w:t>
      </w:r>
    </w:p>
    <w:p w:rsidR="00ED7AC0" w:rsidRPr="005148FA" w:rsidRDefault="00ED7AC0" w:rsidP="00107286">
      <w:pPr>
        <w:spacing w:after="0"/>
        <w:rPr>
          <w:rFonts w:asciiTheme="majorHAnsi" w:hAnsiTheme="majorHAnsi"/>
        </w:rPr>
      </w:pPr>
    </w:p>
    <w:tbl>
      <w:tblPr>
        <w:tblW w:w="0" w:type="auto"/>
        <w:jc w:val="center"/>
        <w:tblInd w:w="-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75"/>
        <w:gridCol w:w="685"/>
        <w:gridCol w:w="578"/>
        <w:gridCol w:w="685"/>
        <w:gridCol w:w="584"/>
        <w:gridCol w:w="578"/>
        <w:gridCol w:w="685"/>
      </w:tblGrid>
      <w:tr w:rsidR="00135FC5" w:rsidRPr="005148FA" w:rsidTr="001F069D">
        <w:trPr>
          <w:trHeight w:val="569"/>
          <w:jc w:val="center"/>
        </w:trPr>
        <w:tc>
          <w:tcPr>
            <w:tcW w:w="3375" w:type="dxa"/>
            <w:vMerge w:val="restart"/>
            <w:tcBorders>
              <w:top w:val="double" w:sz="4" w:space="0" w:color="auto"/>
            </w:tcBorders>
            <w:vAlign w:val="center"/>
          </w:tcPr>
          <w:p w:rsidR="00135FC5" w:rsidRPr="005148FA" w:rsidRDefault="00135FC5" w:rsidP="00107286">
            <w:pPr>
              <w:pStyle w:val="tabele"/>
              <w:spacing w:before="0" w:after="0" w:line="276" w:lineRule="auto"/>
              <w:rPr>
                <w:rFonts w:asciiTheme="majorHAnsi" w:hAnsiTheme="majorHAnsi"/>
                <w:b/>
                <w:sz w:val="18"/>
                <w:szCs w:val="18"/>
              </w:rPr>
            </w:pPr>
            <w:r w:rsidRPr="005148FA">
              <w:rPr>
                <w:rFonts w:asciiTheme="majorHAnsi" w:hAnsiTheme="majorHAnsi"/>
                <w:b/>
                <w:sz w:val="18"/>
                <w:szCs w:val="18"/>
              </w:rPr>
              <w:t>Procijenjeno</w:t>
            </w:r>
          </w:p>
          <w:p w:rsidR="00135FC5" w:rsidRPr="005148FA" w:rsidRDefault="00135FC5" w:rsidP="00107286">
            <w:pPr>
              <w:pStyle w:val="tabele"/>
              <w:spacing w:before="0" w:after="0" w:line="276" w:lineRule="auto"/>
              <w:rPr>
                <w:rFonts w:asciiTheme="majorHAnsi" w:hAnsiTheme="majorHAnsi"/>
                <w:b/>
                <w:sz w:val="18"/>
                <w:szCs w:val="18"/>
              </w:rPr>
            </w:pPr>
            <w:r w:rsidRPr="005148FA">
              <w:rPr>
                <w:rFonts w:asciiTheme="majorHAnsi" w:hAnsiTheme="majorHAnsi"/>
                <w:b/>
                <w:sz w:val="18"/>
                <w:szCs w:val="18"/>
              </w:rPr>
              <w:t>stanje eksploatacionih rezervi, (t)</w:t>
            </w:r>
          </w:p>
          <w:p w:rsidR="00135FC5" w:rsidRPr="005148FA" w:rsidRDefault="00135FC5" w:rsidP="00107286">
            <w:pPr>
              <w:pStyle w:val="tabele"/>
              <w:spacing w:before="0" w:after="0" w:line="276" w:lineRule="auto"/>
              <w:rPr>
                <w:rFonts w:asciiTheme="majorHAnsi" w:hAnsiTheme="majorHAnsi"/>
                <w:b/>
                <w:sz w:val="18"/>
                <w:szCs w:val="18"/>
              </w:rPr>
            </w:pPr>
            <w:r w:rsidRPr="005148FA">
              <w:rPr>
                <w:rFonts w:asciiTheme="majorHAnsi" w:hAnsiTheme="majorHAnsi"/>
                <w:b/>
                <w:sz w:val="18"/>
                <w:szCs w:val="18"/>
              </w:rPr>
              <w:t xml:space="preserve"> (vrijeme izrade Koncesionog akta)</w:t>
            </w:r>
          </w:p>
        </w:tc>
        <w:tc>
          <w:tcPr>
            <w:tcW w:w="0" w:type="auto"/>
            <w:gridSpan w:val="6"/>
            <w:tcBorders>
              <w:top w:val="double" w:sz="4" w:space="0" w:color="auto"/>
              <w:left w:val="double" w:sz="4" w:space="0" w:color="auto"/>
              <w:right w:val="double" w:sz="4" w:space="0" w:color="auto"/>
            </w:tcBorders>
            <w:vAlign w:val="center"/>
          </w:tcPr>
          <w:p w:rsidR="00135FC5" w:rsidRPr="005148FA" w:rsidRDefault="00135FC5" w:rsidP="00107286">
            <w:pPr>
              <w:pStyle w:val="tabele"/>
              <w:spacing w:before="0" w:after="0" w:line="276" w:lineRule="auto"/>
              <w:rPr>
                <w:rFonts w:asciiTheme="majorHAnsi" w:hAnsiTheme="majorHAnsi"/>
                <w:b/>
                <w:sz w:val="18"/>
                <w:szCs w:val="18"/>
              </w:rPr>
            </w:pPr>
            <w:r w:rsidRPr="005148FA">
              <w:rPr>
                <w:rFonts w:asciiTheme="majorHAnsi" w:hAnsiTheme="majorHAnsi"/>
                <w:b/>
                <w:sz w:val="18"/>
                <w:szCs w:val="18"/>
              </w:rPr>
              <w:t>Procijenjeni srednji sadržaj %</w:t>
            </w:r>
          </w:p>
        </w:tc>
      </w:tr>
      <w:tr w:rsidR="00135FC5" w:rsidRPr="005148FA" w:rsidTr="008F649E">
        <w:trPr>
          <w:trHeight w:val="284"/>
          <w:jc w:val="center"/>
        </w:trPr>
        <w:tc>
          <w:tcPr>
            <w:tcW w:w="3375" w:type="dxa"/>
            <w:vMerge/>
            <w:tcBorders>
              <w:bottom w:val="double" w:sz="4" w:space="0" w:color="auto"/>
            </w:tcBorders>
            <w:vAlign w:val="center"/>
          </w:tcPr>
          <w:p w:rsidR="00135FC5" w:rsidRPr="005148FA" w:rsidRDefault="00135FC5" w:rsidP="00107286">
            <w:pPr>
              <w:pStyle w:val="tabele"/>
              <w:spacing w:before="0" w:after="0" w:line="276" w:lineRule="auto"/>
              <w:rPr>
                <w:rFonts w:asciiTheme="majorHAnsi" w:hAnsiTheme="majorHAnsi"/>
                <w:sz w:val="18"/>
                <w:szCs w:val="18"/>
              </w:rPr>
            </w:pPr>
          </w:p>
        </w:tc>
        <w:tc>
          <w:tcPr>
            <w:tcW w:w="0" w:type="auto"/>
            <w:tcBorders>
              <w:left w:val="double" w:sz="4" w:space="0" w:color="auto"/>
              <w:bottom w:val="double" w:sz="4" w:space="0" w:color="auto"/>
            </w:tcBorders>
            <w:vAlign w:val="center"/>
          </w:tcPr>
          <w:p w:rsidR="00135FC5" w:rsidRPr="005148FA" w:rsidRDefault="00135FC5" w:rsidP="00107286">
            <w:pPr>
              <w:pStyle w:val="tabele"/>
              <w:spacing w:before="0" w:after="0" w:line="276" w:lineRule="auto"/>
              <w:rPr>
                <w:rFonts w:asciiTheme="majorHAnsi" w:hAnsiTheme="majorHAnsi"/>
                <w:b/>
                <w:sz w:val="18"/>
                <w:szCs w:val="18"/>
              </w:rPr>
            </w:pPr>
            <w:r w:rsidRPr="005148FA">
              <w:rPr>
                <w:rFonts w:asciiTheme="majorHAnsi" w:hAnsiTheme="majorHAnsi"/>
                <w:b/>
                <w:sz w:val="18"/>
                <w:szCs w:val="18"/>
              </w:rPr>
              <w:t>Al</w:t>
            </w:r>
            <w:r w:rsidRPr="005148FA">
              <w:rPr>
                <w:rFonts w:asciiTheme="majorHAnsi" w:hAnsiTheme="majorHAnsi"/>
                <w:b/>
                <w:sz w:val="18"/>
                <w:szCs w:val="18"/>
                <w:vertAlign w:val="subscript"/>
              </w:rPr>
              <w:t>2</w:t>
            </w:r>
            <w:r w:rsidRPr="005148FA">
              <w:rPr>
                <w:rFonts w:asciiTheme="majorHAnsi" w:hAnsiTheme="majorHAnsi"/>
                <w:b/>
                <w:sz w:val="18"/>
                <w:szCs w:val="18"/>
              </w:rPr>
              <w:t>O</w:t>
            </w:r>
            <w:r w:rsidRPr="005148FA">
              <w:rPr>
                <w:rFonts w:asciiTheme="majorHAnsi" w:hAnsiTheme="majorHAnsi"/>
                <w:b/>
                <w:sz w:val="18"/>
                <w:szCs w:val="18"/>
                <w:vertAlign w:val="subscript"/>
              </w:rPr>
              <w:t>3</w:t>
            </w:r>
          </w:p>
        </w:tc>
        <w:tc>
          <w:tcPr>
            <w:tcW w:w="0" w:type="auto"/>
            <w:tcBorders>
              <w:bottom w:val="double" w:sz="4" w:space="0" w:color="auto"/>
            </w:tcBorders>
            <w:vAlign w:val="center"/>
          </w:tcPr>
          <w:p w:rsidR="00135FC5" w:rsidRPr="005148FA" w:rsidRDefault="00135FC5" w:rsidP="00107286">
            <w:pPr>
              <w:pStyle w:val="tabele"/>
              <w:spacing w:before="0" w:after="0" w:line="276" w:lineRule="auto"/>
              <w:rPr>
                <w:rFonts w:asciiTheme="majorHAnsi" w:hAnsiTheme="majorHAnsi"/>
                <w:b/>
                <w:sz w:val="18"/>
                <w:szCs w:val="18"/>
              </w:rPr>
            </w:pPr>
            <w:r w:rsidRPr="005148FA">
              <w:rPr>
                <w:rFonts w:asciiTheme="majorHAnsi" w:hAnsiTheme="majorHAnsi"/>
                <w:b/>
                <w:sz w:val="18"/>
                <w:szCs w:val="18"/>
              </w:rPr>
              <w:t>SiO</w:t>
            </w:r>
            <w:r w:rsidRPr="005148FA">
              <w:rPr>
                <w:rFonts w:asciiTheme="majorHAnsi" w:hAnsiTheme="majorHAnsi"/>
                <w:b/>
                <w:sz w:val="18"/>
                <w:szCs w:val="18"/>
                <w:vertAlign w:val="subscript"/>
              </w:rPr>
              <w:t>2</w:t>
            </w:r>
          </w:p>
        </w:tc>
        <w:tc>
          <w:tcPr>
            <w:tcW w:w="0" w:type="auto"/>
            <w:tcBorders>
              <w:bottom w:val="double" w:sz="4" w:space="0" w:color="auto"/>
            </w:tcBorders>
            <w:vAlign w:val="center"/>
          </w:tcPr>
          <w:p w:rsidR="00135FC5" w:rsidRPr="005148FA" w:rsidRDefault="00135FC5" w:rsidP="00107286">
            <w:pPr>
              <w:pStyle w:val="tabele"/>
              <w:spacing w:before="0" w:after="0" w:line="276" w:lineRule="auto"/>
              <w:rPr>
                <w:rFonts w:asciiTheme="majorHAnsi" w:hAnsiTheme="majorHAnsi"/>
                <w:b/>
                <w:sz w:val="18"/>
                <w:szCs w:val="18"/>
              </w:rPr>
            </w:pPr>
            <w:r w:rsidRPr="005148FA">
              <w:rPr>
                <w:rFonts w:asciiTheme="majorHAnsi" w:hAnsiTheme="majorHAnsi"/>
                <w:b/>
                <w:sz w:val="18"/>
                <w:szCs w:val="18"/>
              </w:rPr>
              <w:t>Fe</w:t>
            </w:r>
            <w:r w:rsidRPr="005148FA">
              <w:rPr>
                <w:rFonts w:asciiTheme="majorHAnsi" w:hAnsiTheme="majorHAnsi"/>
                <w:b/>
                <w:sz w:val="18"/>
                <w:szCs w:val="18"/>
                <w:vertAlign w:val="subscript"/>
              </w:rPr>
              <w:t>2</w:t>
            </w:r>
            <w:r w:rsidRPr="005148FA">
              <w:rPr>
                <w:rFonts w:asciiTheme="majorHAnsi" w:hAnsiTheme="majorHAnsi"/>
                <w:b/>
                <w:sz w:val="18"/>
                <w:szCs w:val="18"/>
              </w:rPr>
              <w:t>O</w:t>
            </w:r>
            <w:r w:rsidRPr="005148FA">
              <w:rPr>
                <w:rFonts w:asciiTheme="majorHAnsi" w:hAnsiTheme="majorHAnsi"/>
                <w:b/>
                <w:sz w:val="18"/>
                <w:szCs w:val="18"/>
                <w:vertAlign w:val="subscript"/>
              </w:rPr>
              <w:t>3</w:t>
            </w:r>
          </w:p>
        </w:tc>
        <w:tc>
          <w:tcPr>
            <w:tcW w:w="0" w:type="auto"/>
            <w:tcBorders>
              <w:bottom w:val="double" w:sz="4" w:space="0" w:color="auto"/>
            </w:tcBorders>
            <w:vAlign w:val="center"/>
          </w:tcPr>
          <w:p w:rsidR="00135FC5" w:rsidRPr="005148FA" w:rsidRDefault="00135FC5" w:rsidP="00107286">
            <w:pPr>
              <w:pStyle w:val="tabele"/>
              <w:spacing w:before="0" w:after="0" w:line="276" w:lineRule="auto"/>
              <w:rPr>
                <w:rFonts w:asciiTheme="majorHAnsi" w:hAnsiTheme="majorHAnsi"/>
                <w:b/>
                <w:sz w:val="18"/>
                <w:szCs w:val="18"/>
              </w:rPr>
            </w:pPr>
            <w:r w:rsidRPr="005148FA">
              <w:rPr>
                <w:rFonts w:asciiTheme="majorHAnsi" w:hAnsiTheme="majorHAnsi"/>
                <w:b/>
                <w:sz w:val="18"/>
                <w:szCs w:val="18"/>
              </w:rPr>
              <w:t>TiO</w:t>
            </w:r>
            <w:r w:rsidRPr="005148FA">
              <w:rPr>
                <w:rFonts w:asciiTheme="majorHAnsi" w:hAnsiTheme="majorHAnsi"/>
                <w:b/>
                <w:sz w:val="18"/>
                <w:szCs w:val="18"/>
                <w:vertAlign w:val="subscript"/>
              </w:rPr>
              <w:t>2</w:t>
            </w:r>
          </w:p>
        </w:tc>
        <w:tc>
          <w:tcPr>
            <w:tcW w:w="0" w:type="auto"/>
            <w:tcBorders>
              <w:bottom w:val="double" w:sz="4" w:space="0" w:color="auto"/>
            </w:tcBorders>
            <w:vAlign w:val="center"/>
          </w:tcPr>
          <w:p w:rsidR="00135FC5" w:rsidRPr="005148FA" w:rsidRDefault="00135FC5" w:rsidP="00107286">
            <w:pPr>
              <w:pStyle w:val="tabele"/>
              <w:spacing w:before="0" w:after="0" w:line="276" w:lineRule="auto"/>
              <w:rPr>
                <w:rFonts w:asciiTheme="majorHAnsi" w:hAnsiTheme="majorHAnsi"/>
                <w:b/>
                <w:sz w:val="18"/>
                <w:szCs w:val="18"/>
              </w:rPr>
            </w:pPr>
            <w:r w:rsidRPr="005148FA">
              <w:rPr>
                <w:rFonts w:asciiTheme="majorHAnsi" w:hAnsiTheme="majorHAnsi"/>
                <w:b/>
                <w:sz w:val="18"/>
                <w:szCs w:val="18"/>
              </w:rPr>
              <w:t>CaO</w:t>
            </w:r>
          </w:p>
        </w:tc>
        <w:tc>
          <w:tcPr>
            <w:tcW w:w="0" w:type="auto"/>
            <w:tcBorders>
              <w:bottom w:val="double" w:sz="4" w:space="0" w:color="auto"/>
              <w:right w:val="double" w:sz="4" w:space="0" w:color="auto"/>
            </w:tcBorders>
            <w:vAlign w:val="center"/>
          </w:tcPr>
          <w:p w:rsidR="00135FC5" w:rsidRPr="005148FA" w:rsidRDefault="00135FC5" w:rsidP="00107286">
            <w:pPr>
              <w:pStyle w:val="tabele"/>
              <w:spacing w:before="0" w:after="0" w:line="276" w:lineRule="auto"/>
              <w:rPr>
                <w:rFonts w:asciiTheme="majorHAnsi" w:hAnsiTheme="majorHAnsi"/>
                <w:b/>
                <w:sz w:val="18"/>
                <w:szCs w:val="18"/>
              </w:rPr>
            </w:pPr>
            <w:r w:rsidRPr="005148FA">
              <w:rPr>
                <w:rFonts w:asciiTheme="majorHAnsi" w:hAnsiTheme="majorHAnsi"/>
                <w:b/>
                <w:sz w:val="18"/>
                <w:szCs w:val="18"/>
              </w:rPr>
              <w:t>G.Ž.</w:t>
            </w:r>
          </w:p>
        </w:tc>
      </w:tr>
      <w:tr w:rsidR="00135FC5" w:rsidRPr="005148FA" w:rsidTr="008F649E">
        <w:trPr>
          <w:trHeight w:val="284"/>
          <w:jc w:val="center"/>
        </w:trPr>
        <w:tc>
          <w:tcPr>
            <w:tcW w:w="3375" w:type="dxa"/>
            <w:tcBorders>
              <w:top w:val="double" w:sz="4" w:space="0" w:color="auto"/>
              <w:bottom w:val="double" w:sz="4" w:space="0" w:color="auto"/>
            </w:tcBorders>
            <w:vAlign w:val="center"/>
          </w:tcPr>
          <w:p w:rsidR="00135FC5" w:rsidRPr="005148FA" w:rsidRDefault="00135FC5" w:rsidP="00107286">
            <w:pPr>
              <w:pStyle w:val="tabele"/>
              <w:spacing w:before="0" w:after="0" w:line="276" w:lineRule="auto"/>
              <w:rPr>
                <w:rFonts w:asciiTheme="majorHAnsi" w:hAnsiTheme="majorHAnsi"/>
                <w:b/>
                <w:sz w:val="18"/>
                <w:szCs w:val="18"/>
              </w:rPr>
            </w:pPr>
            <w:r w:rsidRPr="005148FA">
              <w:rPr>
                <w:rFonts w:asciiTheme="majorHAnsi" w:hAnsiTheme="majorHAnsi"/>
                <w:b/>
                <w:sz w:val="18"/>
                <w:szCs w:val="18"/>
              </w:rPr>
              <w:t xml:space="preserve">1.500.000 </w:t>
            </w:r>
          </w:p>
        </w:tc>
        <w:tc>
          <w:tcPr>
            <w:tcW w:w="0" w:type="auto"/>
            <w:tcBorders>
              <w:top w:val="double" w:sz="4" w:space="0" w:color="auto"/>
              <w:left w:val="double" w:sz="4" w:space="0" w:color="auto"/>
              <w:bottom w:val="double" w:sz="4" w:space="0" w:color="auto"/>
            </w:tcBorders>
            <w:vAlign w:val="center"/>
          </w:tcPr>
          <w:p w:rsidR="00135FC5" w:rsidRPr="005148FA" w:rsidRDefault="00135FC5" w:rsidP="00107286">
            <w:pPr>
              <w:pStyle w:val="tabele"/>
              <w:spacing w:line="276" w:lineRule="auto"/>
              <w:rPr>
                <w:rFonts w:asciiTheme="majorHAnsi" w:hAnsiTheme="majorHAnsi"/>
                <w:b/>
                <w:sz w:val="18"/>
                <w:szCs w:val="18"/>
              </w:rPr>
            </w:pPr>
            <w:r w:rsidRPr="005148FA">
              <w:rPr>
                <w:rFonts w:asciiTheme="majorHAnsi" w:hAnsiTheme="majorHAnsi"/>
                <w:b/>
                <w:sz w:val="18"/>
                <w:szCs w:val="18"/>
              </w:rPr>
              <w:t>59,48</w:t>
            </w:r>
          </w:p>
        </w:tc>
        <w:tc>
          <w:tcPr>
            <w:tcW w:w="0" w:type="auto"/>
            <w:tcBorders>
              <w:top w:val="double" w:sz="4" w:space="0" w:color="auto"/>
              <w:bottom w:val="double" w:sz="4" w:space="0" w:color="auto"/>
            </w:tcBorders>
            <w:vAlign w:val="center"/>
          </w:tcPr>
          <w:p w:rsidR="00135FC5" w:rsidRPr="005148FA" w:rsidRDefault="00135FC5" w:rsidP="00107286">
            <w:pPr>
              <w:pStyle w:val="tabele"/>
              <w:spacing w:line="276" w:lineRule="auto"/>
              <w:rPr>
                <w:rFonts w:asciiTheme="majorHAnsi" w:hAnsiTheme="majorHAnsi"/>
                <w:b/>
                <w:sz w:val="18"/>
                <w:szCs w:val="18"/>
              </w:rPr>
            </w:pPr>
            <w:r w:rsidRPr="005148FA">
              <w:rPr>
                <w:rFonts w:asciiTheme="majorHAnsi" w:hAnsiTheme="majorHAnsi"/>
                <w:b/>
                <w:sz w:val="18"/>
                <w:szCs w:val="18"/>
              </w:rPr>
              <w:t>2,49</w:t>
            </w:r>
          </w:p>
        </w:tc>
        <w:tc>
          <w:tcPr>
            <w:tcW w:w="0" w:type="auto"/>
            <w:tcBorders>
              <w:top w:val="double" w:sz="4" w:space="0" w:color="auto"/>
              <w:bottom w:val="double" w:sz="4" w:space="0" w:color="auto"/>
            </w:tcBorders>
            <w:vAlign w:val="center"/>
          </w:tcPr>
          <w:p w:rsidR="00135FC5" w:rsidRPr="005148FA" w:rsidRDefault="00135FC5" w:rsidP="00107286">
            <w:pPr>
              <w:pStyle w:val="tabele"/>
              <w:spacing w:line="276" w:lineRule="auto"/>
              <w:rPr>
                <w:rFonts w:asciiTheme="majorHAnsi" w:hAnsiTheme="majorHAnsi"/>
                <w:b/>
                <w:sz w:val="18"/>
                <w:szCs w:val="18"/>
              </w:rPr>
            </w:pPr>
            <w:r w:rsidRPr="005148FA">
              <w:rPr>
                <w:rFonts w:asciiTheme="majorHAnsi" w:hAnsiTheme="majorHAnsi"/>
                <w:b/>
                <w:sz w:val="18"/>
                <w:szCs w:val="18"/>
              </w:rPr>
              <w:t>20,69</w:t>
            </w:r>
          </w:p>
        </w:tc>
        <w:tc>
          <w:tcPr>
            <w:tcW w:w="0" w:type="auto"/>
            <w:tcBorders>
              <w:top w:val="double" w:sz="4" w:space="0" w:color="auto"/>
              <w:bottom w:val="double" w:sz="4" w:space="0" w:color="auto"/>
            </w:tcBorders>
            <w:vAlign w:val="center"/>
          </w:tcPr>
          <w:p w:rsidR="00135FC5" w:rsidRPr="005148FA" w:rsidRDefault="00135FC5" w:rsidP="00107286">
            <w:pPr>
              <w:pStyle w:val="tabele"/>
              <w:spacing w:line="276" w:lineRule="auto"/>
              <w:rPr>
                <w:rFonts w:asciiTheme="majorHAnsi" w:hAnsiTheme="majorHAnsi"/>
                <w:b/>
                <w:sz w:val="18"/>
                <w:szCs w:val="18"/>
              </w:rPr>
            </w:pPr>
            <w:r w:rsidRPr="005148FA">
              <w:rPr>
                <w:rFonts w:asciiTheme="majorHAnsi" w:hAnsiTheme="majorHAnsi"/>
                <w:b/>
                <w:sz w:val="18"/>
                <w:szCs w:val="18"/>
              </w:rPr>
              <w:t>2,96</w:t>
            </w:r>
          </w:p>
        </w:tc>
        <w:tc>
          <w:tcPr>
            <w:tcW w:w="0" w:type="auto"/>
            <w:tcBorders>
              <w:top w:val="double" w:sz="4" w:space="0" w:color="auto"/>
              <w:bottom w:val="double" w:sz="4" w:space="0" w:color="auto"/>
            </w:tcBorders>
            <w:vAlign w:val="center"/>
          </w:tcPr>
          <w:p w:rsidR="00135FC5" w:rsidRPr="005148FA" w:rsidRDefault="00135FC5" w:rsidP="00107286">
            <w:pPr>
              <w:pStyle w:val="tabele"/>
              <w:spacing w:line="276" w:lineRule="auto"/>
              <w:rPr>
                <w:rFonts w:asciiTheme="majorHAnsi" w:hAnsiTheme="majorHAnsi"/>
                <w:b/>
                <w:sz w:val="18"/>
                <w:szCs w:val="18"/>
              </w:rPr>
            </w:pPr>
            <w:r w:rsidRPr="005148FA">
              <w:rPr>
                <w:rFonts w:asciiTheme="majorHAnsi" w:hAnsiTheme="majorHAnsi"/>
                <w:b/>
                <w:sz w:val="18"/>
                <w:szCs w:val="18"/>
              </w:rPr>
              <w:t>0,66</w:t>
            </w:r>
          </w:p>
        </w:tc>
        <w:tc>
          <w:tcPr>
            <w:tcW w:w="0" w:type="auto"/>
            <w:tcBorders>
              <w:top w:val="double" w:sz="4" w:space="0" w:color="auto"/>
              <w:bottom w:val="double" w:sz="4" w:space="0" w:color="auto"/>
              <w:right w:val="double" w:sz="4" w:space="0" w:color="auto"/>
            </w:tcBorders>
            <w:vAlign w:val="center"/>
          </w:tcPr>
          <w:p w:rsidR="00135FC5" w:rsidRPr="005148FA" w:rsidRDefault="00135FC5" w:rsidP="00107286">
            <w:pPr>
              <w:pStyle w:val="tabele"/>
              <w:spacing w:line="276" w:lineRule="auto"/>
              <w:rPr>
                <w:rFonts w:asciiTheme="majorHAnsi" w:hAnsiTheme="majorHAnsi"/>
                <w:b/>
                <w:sz w:val="18"/>
                <w:szCs w:val="18"/>
              </w:rPr>
            </w:pPr>
            <w:r w:rsidRPr="005148FA">
              <w:rPr>
                <w:rFonts w:asciiTheme="majorHAnsi" w:hAnsiTheme="majorHAnsi"/>
                <w:b/>
                <w:sz w:val="18"/>
                <w:szCs w:val="18"/>
              </w:rPr>
              <w:t>12,83</w:t>
            </w:r>
          </w:p>
        </w:tc>
      </w:tr>
    </w:tbl>
    <w:p w:rsidR="002F6542" w:rsidRPr="005148FA" w:rsidRDefault="002F6542" w:rsidP="00796210">
      <w:pPr>
        <w:spacing w:after="0" w:line="240" w:lineRule="auto"/>
        <w:jc w:val="both"/>
        <w:rPr>
          <w:rFonts w:asciiTheme="majorHAnsi" w:hAnsiTheme="majorHAnsi" w:cstheme="minorHAnsi"/>
          <w:sz w:val="24"/>
          <w:szCs w:val="24"/>
        </w:rPr>
      </w:pPr>
    </w:p>
    <w:p w:rsidR="009C7775" w:rsidRPr="003C3244" w:rsidRDefault="00796210" w:rsidP="003C3244">
      <w:pPr>
        <w:pStyle w:val="Heading3"/>
      </w:pPr>
      <w:r>
        <w:rPr>
          <w:b w:val="0"/>
        </w:rPr>
        <w:t xml:space="preserve"> </w:t>
      </w:r>
      <w:bookmarkStart w:id="25" w:name="_Toc416350577"/>
      <w:r w:rsidR="005148FA" w:rsidRPr="005148FA">
        <w:t xml:space="preserve">Ležište </w:t>
      </w:r>
      <w:r w:rsidR="009C7775" w:rsidRPr="005148FA">
        <w:t xml:space="preserve"> </w:t>
      </w:r>
      <w:r w:rsidR="009C7775" w:rsidRPr="00964FE3">
        <w:t>“Đurakov do</w:t>
      </w:r>
      <w:r w:rsidR="00104417" w:rsidRPr="00964FE3">
        <w:t xml:space="preserve"> II”</w:t>
      </w:r>
      <w:r w:rsidR="009C7775" w:rsidRPr="005148FA">
        <w:t>:</w:t>
      </w:r>
      <w:bookmarkEnd w:id="25"/>
    </w:p>
    <w:p w:rsidR="008464F1" w:rsidRDefault="009C7775" w:rsidP="003C3244">
      <w:pPr>
        <w:pStyle w:val="Heading4"/>
      </w:pPr>
      <w:r w:rsidRPr="005148FA">
        <w:t>Položaj ležišta</w:t>
      </w:r>
    </w:p>
    <w:p w:rsidR="008464F1" w:rsidRDefault="008464F1" w:rsidP="00796210">
      <w:pPr>
        <w:pStyle w:val="BodyText"/>
        <w:rPr>
          <w:rFonts w:asciiTheme="majorHAnsi" w:hAnsiTheme="majorHAnsi"/>
          <w:b/>
        </w:rPr>
      </w:pPr>
    </w:p>
    <w:p w:rsidR="00967529" w:rsidRPr="005148FA" w:rsidRDefault="00967529" w:rsidP="00107286">
      <w:pPr>
        <w:pStyle w:val="BodyText"/>
        <w:spacing w:line="276" w:lineRule="auto"/>
        <w:rPr>
          <w:rFonts w:asciiTheme="majorHAnsi" w:hAnsiTheme="majorHAnsi"/>
          <w:szCs w:val="24"/>
        </w:rPr>
      </w:pPr>
      <w:r w:rsidRPr="005148FA">
        <w:rPr>
          <w:rFonts w:asciiTheme="majorHAnsi" w:hAnsiTheme="majorHAnsi"/>
          <w:szCs w:val="24"/>
        </w:rPr>
        <w:t xml:space="preserve">Ležište boksita </w:t>
      </w:r>
      <w:r w:rsidRPr="005148FA">
        <w:rPr>
          <w:rFonts w:asciiTheme="majorHAnsi" w:hAnsiTheme="majorHAnsi"/>
          <w:szCs w:val="24"/>
          <w:lang w:val="sr-Cyrl-CS"/>
        </w:rPr>
        <w:t>“</w:t>
      </w:r>
      <w:r w:rsidRPr="005148FA">
        <w:rPr>
          <w:rFonts w:asciiTheme="majorHAnsi" w:hAnsiTheme="majorHAnsi"/>
          <w:szCs w:val="24"/>
        </w:rPr>
        <w:t>Đurakov do</w:t>
      </w:r>
      <w:r w:rsidR="000C286E">
        <w:rPr>
          <w:rFonts w:asciiTheme="majorHAnsi" w:hAnsiTheme="majorHAnsi"/>
          <w:szCs w:val="24"/>
        </w:rPr>
        <w:t xml:space="preserve"> II</w:t>
      </w:r>
      <w:r w:rsidRPr="005148FA">
        <w:rPr>
          <w:rFonts w:asciiTheme="majorHAnsi" w:hAnsiTheme="majorHAnsi"/>
          <w:szCs w:val="24"/>
          <w:lang w:val="sr-Cyrl-CS"/>
        </w:rPr>
        <w:t>”</w:t>
      </w:r>
      <w:r w:rsidRPr="005148FA">
        <w:rPr>
          <w:rFonts w:asciiTheme="majorHAnsi" w:hAnsiTheme="majorHAnsi"/>
          <w:szCs w:val="24"/>
        </w:rPr>
        <w:t xml:space="preserve"> nalazi se u sjeveroistočnom rejonu Nikšićke Župe, u sjeverozapadnom dijelu platoa Štitovo. Nadmorska visina površine terena u prostoru ležišta je između 1.500 i 1.550 m. Sa njegove sjeveroistočne strane uzdiže se greben Prisoja (1.861 m), a dalje u istom pravcu na 2 do 5 km nalaze se drugi ogranci planine Maganik, sa vrhovima visine do 2.104 m. Ležište se nalazi istočno od Nikšića, sa kojim je preko Seoca i Liverovića povezano kvalitetnim asfaltnim putem dužine 27 km. Ležište Đurakov do sastoji se od pet rudnih tijela, koja su međusobno odvojena morfološkim oblicima paleoreljefa i postrudnom tektonikom. Označena su kao rudna tijela Đurakov do: I, II, III, IV i V. </w:t>
      </w:r>
    </w:p>
    <w:p w:rsidR="00915863" w:rsidRPr="005148FA" w:rsidRDefault="00915863" w:rsidP="00107286">
      <w:pPr>
        <w:pStyle w:val="BodyText"/>
        <w:spacing w:line="276" w:lineRule="auto"/>
        <w:rPr>
          <w:rFonts w:asciiTheme="majorHAnsi" w:hAnsiTheme="majorHAnsi"/>
          <w:b/>
          <w:szCs w:val="24"/>
        </w:rPr>
      </w:pPr>
    </w:p>
    <w:p w:rsidR="008464F1" w:rsidRDefault="000D3CBB" w:rsidP="003C3244">
      <w:pPr>
        <w:pStyle w:val="Heading4"/>
      </w:pPr>
      <w:r w:rsidRPr="004A51B7">
        <w:rPr>
          <w:b w:val="0"/>
          <w:lang w:val="nn-NO"/>
        </w:rPr>
        <w:t xml:space="preserve"> </w:t>
      </w:r>
      <w:r w:rsidR="005050C8" w:rsidRPr="005148FA">
        <w:t>Istorijat istraživanja</w:t>
      </w:r>
    </w:p>
    <w:p w:rsidR="008464F1" w:rsidRDefault="008464F1" w:rsidP="00107286">
      <w:pPr>
        <w:pStyle w:val="BodyText"/>
        <w:spacing w:line="276" w:lineRule="auto"/>
        <w:rPr>
          <w:rFonts w:asciiTheme="majorHAnsi" w:hAnsiTheme="majorHAnsi"/>
          <w:b/>
          <w:szCs w:val="24"/>
        </w:rPr>
      </w:pPr>
    </w:p>
    <w:p w:rsidR="005050C8" w:rsidRPr="005148FA" w:rsidRDefault="00472E53" w:rsidP="00107286">
      <w:pPr>
        <w:pStyle w:val="BodyText"/>
        <w:spacing w:line="276" w:lineRule="auto"/>
        <w:rPr>
          <w:rFonts w:asciiTheme="majorHAnsi" w:hAnsiTheme="majorHAnsi"/>
          <w:szCs w:val="24"/>
        </w:rPr>
      </w:pPr>
      <w:r w:rsidRPr="005148FA">
        <w:rPr>
          <w:rFonts w:asciiTheme="majorHAnsi" w:hAnsiTheme="majorHAnsi"/>
          <w:szCs w:val="24"/>
        </w:rPr>
        <w:t xml:space="preserve">U području ležišta </w:t>
      </w:r>
      <w:r w:rsidR="005A7254" w:rsidRPr="005148FA">
        <w:rPr>
          <w:rFonts w:asciiTheme="majorHAnsi" w:hAnsiTheme="majorHAnsi"/>
          <w:szCs w:val="24"/>
          <w:lang w:val="sr-Cyrl-CS"/>
        </w:rPr>
        <w:t>“</w:t>
      </w:r>
      <w:r w:rsidR="005A7254" w:rsidRPr="005148FA">
        <w:rPr>
          <w:rFonts w:asciiTheme="majorHAnsi" w:hAnsiTheme="majorHAnsi"/>
          <w:szCs w:val="24"/>
        </w:rPr>
        <w:t>Đurakov do</w:t>
      </w:r>
      <w:r w:rsidR="005A7254" w:rsidRPr="005148FA">
        <w:rPr>
          <w:rFonts w:asciiTheme="majorHAnsi" w:hAnsiTheme="majorHAnsi"/>
          <w:szCs w:val="24"/>
          <w:lang w:val="sr-Cyrl-CS"/>
        </w:rPr>
        <w:t>”</w:t>
      </w:r>
      <w:r w:rsidRPr="005148FA">
        <w:rPr>
          <w:rFonts w:asciiTheme="majorHAnsi" w:hAnsiTheme="majorHAnsi"/>
          <w:szCs w:val="24"/>
        </w:rPr>
        <w:t xml:space="preserve"> istraživanja su vršena počev od 1948. godine. Primijenjene su različite metode geoloških istraživanja. U početku su istraživanja vršena rudarskim istražnim radovima</w:t>
      </w:r>
      <w:r w:rsidR="00161530" w:rsidRPr="005148FA">
        <w:rPr>
          <w:rFonts w:asciiTheme="majorHAnsi" w:hAnsiTheme="majorHAnsi"/>
          <w:szCs w:val="24"/>
        </w:rPr>
        <w:t>,</w:t>
      </w:r>
      <w:r w:rsidRPr="005148FA">
        <w:rPr>
          <w:rFonts w:asciiTheme="majorHAnsi" w:hAnsiTheme="majorHAnsi"/>
          <w:szCs w:val="24"/>
        </w:rPr>
        <w:t xml:space="preserve"> a kasnije je primjenjivano i geološko kartiranje šireg područja i samog leži</w:t>
      </w:r>
      <w:r w:rsidR="00915863" w:rsidRPr="005148FA">
        <w:rPr>
          <w:rFonts w:asciiTheme="majorHAnsi" w:hAnsiTheme="majorHAnsi"/>
          <w:szCs w:val="24"/>
        </w:rPr>
        <w:t>š</w:t>
      </w:r>
      <w:r w:rsidRPr="005148FA">
        <w:rPr>
          <w:rFonts w:asciiTheme="majorHAnsi" w:hAnsiTheme="majorHAnsi"/>
          <w:szCs w:val="24"/>
        </w:rPr>
        <w:t>ta, geofizička prospekcija i istražno bušenje sa površine terena. Geološko kartiranje šireg područja izvedeno je u razmjeri 1:25 000 do 1:10 000, a geološko kartiran</w:t>
      </w:r>
      <w:r w:rsidR="00161530" w:rsidRPr="005148FA">
        <w:rPr>
          <w:rFonts w:asciiTheme="majorHAnsi" w:hAnsiTheme="majorHAnsi"/>
          <w:szCs w:val="24"/>
        </w:rPr>
        <w:t xml:space="preserve">je samog ležišta u razmjeri 1:1 </w:t>
      </w:r>
      <w:r w:rsidRPr="005148FA">
        <w:rPr>
          <w:rFonts w:asciiTheme="majorHAnsi" w:hAnsiTheme="majorHAnsi"/>
          <w:szCs w:val="24"/>
        </w:rPr>
        <w:t>000 do 1:500. Istražna okna i buna</w:t>
      </w:r>
      <w:r w:rsidR="00915863" w:rsidRPr="005148FA">
        <w:rPr>
          <w:rFonts w:asciiTheme="majorHAnsi" w:hAnsiTheme="majorHAnsi"/>
          <w:szCs w:val="24"/>
        </w:rPr>
        <w:t>ri rađeni su u izdanačkoj zoni R</w:t>
      </w:r>
      <w:r w:rsidRPr="005148FA">
        <w:rPr>
          <w:rFonts w:asciiTheme="majorHAnsi" w:hAnsiTheme="majorHAnsi"/>
          <w:szCs w:val="24"/>
        </w:rPr>
        <w:t xml:space="preserve">udnog tijela II. Istražno bušenje sa površine terena, primjenjuje se od 1957. godine, izvedeno je po profilskim linijama i sa pogušćavanjem </w:t>
      </w:r>
      <w:r w:rsidRPr="005148FA">
        <w:rPr>
          <w:rFonts w:asciiTheme="majorHAnsi" w:hAnsiTheme="majorHAnsi"/>
          <w:szCs w:val="24"/>
        </w:rPr>
        <w:lastRenderedPageBreak/>
        <w:t>mreže</w:t>
      </w:r>
      <w:r w:rsidR="00161530" w:rsidRPr="005148FA">
        <w:rPr>
          <w:rFonts w:asciiTheme="majorHAnsi" w:hAnsiTheme="majorHAnsi"/>
          <w:szCs w:val="24"/>
        </w:rPr>
        <w:t>,</w:t>
      </w:r>
      <w:r w:rsidRPr="005148FA">
        <w:rPr>
          <w:rFonts w:asciiTheme="majorHAnsi" w:hAnsiTheme="majorHAnsi"/>
          <w:szCs w:val="24"/>
        </w:rPr>
        <w:t xml:space="preserve"> a vršena su i </w:t>
      </w:r>
      <w:r w:rsidR="00915863" w:rsidRPr="005148FA">
        <w:rPr>
          <w:rFonts w:asciiTheme="majorHAnsi" w:hAnsiTheme="majorHAnsi"/>
          <w:szCs w:val="24"/>
        </w:rPr>
        <w:t>eksploataciona bušenja</w:t>
      </w:r>
      <w:r w:rsidRPr="005148FA">
        <w:rPr>
          <w:rFonts w:asciiTheme="majorHAnsi" w:hAnsiTheme="majorHAnsi"/>
          <w:szCs w:val="24"/>
        </w:rPr>
        <w:t xml:space="preserve"> u domenima rudnih tijela II i III. Na dubljim bušotinama mjerena je devijacija. Geofizičke metode prospekcije u primjeni su od 1967. </w:t>
      </w:r>
      <w:r w:rsidR="00CB5644" w:rsidRPr="003C3244">
        <w:rPr>
          <w:rFonts w:asciiTheme="majorHAnsi" w:hAnsiTheme="majorHAnsi"/>
          <w:szCs w:val="24"/>
        </w:rPr>
        <w:t>g</w:t>
      </w:r>
      <w:r w:rsidRPr="003C3244">
        <w:rPr>
          <w:rFonts w:asciiTheme="majorHAnsi" w:hAnsiTheme="majorHAnsi"/>
          <w:szCs w:val="24"/>
        </w:rPr>
        <w:t>odine</w:t>
      </w:r>
      <w:r w:rsidR="00CB5644" w:rsidRPr="003C3244">
        <w:rPr>
          <w:rFonts w:asciiTheme="majorHAnsi" w:hAnsiTheme="majorHAnsi"/>
          <w:szCs w:val="24"/>
        </w:rPr>
        <w:t>,</w:t>
      </w:r>
      <w:r w:rsidRPr="003C3244">
        <w:rPr>
          <w:rFonts w:asciiTheme="majorHAnsi" w:hAnsiTheme="majorHAnsi"/>
          <w:szCs w:val="24"/>
        </w:rPr>
        <w:t xml:space="preserve"> i</w:t>
      </w:r>
      <w:r w:rsidRPr="005148FA">
        <w:rPr>
          <w:rFonts w:asciiTheme="majorHAnsi" w:hAnsiTheme="majorHAnsi"/>
          <w:szCs w:val="24"/>
        </w:rPr>
        <w:t xml:space="preserve"> to</w:t>
      </w:r>
      <w:r w:rsidR="00161530" w:rsidRPr="005148FA">
        <w:rPr>
          <w:rFonts w:asciiTheme="majorHAnsi" w:hAnsiTheme="majorHAnsi"/>
          <w:szCs w:val="24"/>
        </w:rPr>
        <w:t>,</w:t>
      </w:r>
      <w:r w:rsidRPr="005148FA">
        <w:rPr>
          <w:rFonts w:asciiTheme="majorHAnsi" w:hAnsiTheme="majorHAnsi"/>
          <w:szCs w:val="24"/>
        </w:rPr>
        <w:t xml:space="preserve"> uglavnom</w:t>
      </w:r>
      <w:r w:rsidR="00161530" w:rsidRPr="005148FA">
        <w:rPr>
          <w:rFonts w:asciiTheme="majorHAnsi" w:hAnsiTheme="majorHAnsi"/>
          <w:szCs w:val="24"/>
        </w:rPr>
        <w:t>,</w:t>
      </w:r>
      <w:r w:rsidRPr="005148FA">
        <w:rPr>
          <w:rFonts w:asciiTheme="majorHAnsi" w:hAnsiTheme="majorHAnsi"/>
          <w:szCs w:val="24"/>
        </w:rPr>
        <w:t xml:space="preserve"> geoelektrične metode, a u manjoj mjeri geomagnetne, gravimetrijske i radiometrijski karotaž. Sva istraživanja praćena su potrebnim geološkim, geodetskim i laboratorijskim radovima. </w:t>
      </w:r>
      <w:r w:rsidR="0011127B" w:rsidRPr="005148FA">
        <w:rPr>
          <w:rFonts w:asciiTheme="majorHAnsi" w:hAnsiTheme="majorHAnsi"/>
          <w:szCs w:val="24"/>
        </w:rPr>
        <w:t>U</w:t>
      </w:r>
      <w:r w:rsidR="005050C8" w:rsidRPr="005148FA">
        <w:rPr>
          <w:rFonts w:asciiTheme="majorHAnsi" w:hAnsiTheme="majorHAnsi"/>
          <w:szCs w:val="24"/>
        </w:rPr>
        <w:t xml:space="preserve"> periodu 2007</w:t>
      </w:r>
      <w:r w:rsidR="00161530" w:rsidRPr="005148FA">
        <w:rPr>
          <w:rFonts w:asciiTheme="majorHAnsi" w:hAnsiTheme="majorHAnsi"/>
          <w:szCs w:val="24"/>
        </w:rPr>
        <w:t>.</w:t>
      </w:r>
      <w:r w:rsidR="005050C8" w:rsidRPr="005148FA">
        <w:rPr>
          <w:rFonts w:asciiTheme="majorHAnsi" w:hAnsiTheme="majorHAnsi"/>
          <w:szCs w:val="24"/>
        </w:rPr>
        <w:t xml:space="preserve">-2008. godina </w:t>
      </w:r>
      <w:r w:rsidR="0011127B" w:rsidRPr="005148FA">
        <w:rPr>
          <w:rFonts w:asciiTheme="majorHAnsi" w:hAnsiTheme="majorHAnsi"/>
          <w:szCs w:val="24"/>
        </w:rPr>
        <w:t xml:space="preserve">urađen je </w:t>
      </w:r>
      <w:r w:rsidR="0011127B" w:rsidRPr="005148FA">
        <w:rPr>
          <w:rFonts w:asciiTheme="majorHAnsi" w:hAnsiTheme="majorHAnsi"/>
        </w:rPr>
        <w:t>Elaborat o klasifikaciji, kategorizaciji i proračunu rezervi crvenog boksita u ležištima Nikšićke Župe: Zagrad, Biočki stan, Đurakov do, Štitovo II i Borov</w:t>
      </w:r>
      <w:r w:rsidR="00161530" w:rsidRPr="005148FA">
        <w:rPr>
          <w:rFonts w:asciiTheme="majorHAnsi" w:hAnsiTheme="majorHAnsi"/>
        </w:rPr>
        <w:t>nik, stanje 31.12.2006. godine</w:t>
      </w:r>
      <w:r w:rsidR="0011127B" w:rsidRPr="005148FA">
        <w:rPr>
          <w:rFonts w:asciiTheme="majorHAnsi" w:hAnsiTheme="majorHAnsi"/>
          <w:szCs w:val="24"/>
        </w:rPr>
        <w:t>, kojim su obuhvaćana rudna tijela I i II ležišta Đurakov do.</w:t>
      </w:r>
    </w:p>
    <w:p w:rsidR="0011127B" w:rsidRPr="005148FA" w:rsidRDefault="0011127B" w:rsidP="000D3CBB">
      <w:pPr>
        <w:pStyle w:val="BodyText"/>
        <w:rPr>
          <w:rFonts w:asciiTheme="majorHAnsi" w:hAnsiTheme="majorHAnsi"/>
          <w:b/>
          <w:szCs w:val="24"/>
        </w:rPr>
      </w:pPr>
    </w:p>
    <w:p w:rsidR="008464F1" w:rsidRDefault="005050C8" w:rsidP="003C3244">
      <w:pPr>
        <w:pStyle w:val="Heading4"/>
      </w:pPr>
      <w:r w:rsidRPr="005148FA">
        <w:t>Geološka građa</w:t>
      </w:r>
    </w:p>
    <w:p w:rsidR="008464F1" w:rsidRDefault="008464F1" w:rsidP="000D3CBB">
      <w:pPr>
        <w:pStyle w:val="BodyText"/>
        <w:rPr>
          <w:rFonts w:asciiTheme="majorHAnsi" w:hAnsiTheme="majorHAnsi"/>
          <w:b/>
          <w:szCs w:val="24"/>
        </w:rPr>
      </w:pPr>
    </w:p>
    <w:p w:rsidR="007430AF" w:rsidRPr="005148FA" w:rsidRDefault="00F07534" w:rsidP="00107286">
      <w:pPr>
        <w:pStyle w:val="BodyText"/>
        <w:spacing w:line="276" w:lineRule="auto"/>
        <w:rPr>
          <w:rFonts w:asciiTheme="majorHAnsi" w:hAnsiTheme="majorHAnsi"/>
          <w:szCs w:val="24"/>
        </w:rPr>
      </w:pPr>
      <w:r w:rsidRPr="005148FA">
        <w:rPr>
          <w:rFonts w:asciiTheme="majorHAnsi" w:hAnsiTheme="majorHAnsi"/>
          <w:szCs w:val="24"/>
        </w:rPr>
        <w:t>Širi prostor ležišta</w:t>
      </w:r>
      <w:r w:rsidR="002263C0" w:rsidRPr="005148FA">
        <w:rPr>
          <w:rFonts w:asciiTheme="majorHAnsi" w:hAnsiTheme="majorHAnsi"/>
          <w:szCs w:val="24"/>
        </w:rPr>
        <w:t xml:space="preserve"> </w:t>
      </w:r>
      <w:r w:rsidR="005A7254" w:rsidRPr="005148FA">
        <w:rPr>
          <w:rFonts w:asciiTheme="majorHAnsi" w:hAnsiTheme="majorHAnsi"/>
          <w:szCs w:val="24"/>
          <w:lang w:val="sr-Cyrl-CS"/>
        </w:rPr>
        <w:t>“</w:t>
      </w:r>
      <w:r w:rsidR="005A7254" w:rsidRPr="005148FA">
        <w:rPr>
          <w:rFonts w:asciiTheme="majorHAnsi" w:hAnsiTheme="majorHAnsi"/>
          <w:szCs w:val="24"/>
        </w:rPr>
        <w:t>Đurakov do</w:t>
      </w:r>
      <w:r w:rsidR="005A7254" w:rsidRPr="005148FA">
        <w:rPr>
          <w:rFonts w:asciiTheme="majorHAnsi" w:hAnsiTheme="majorHAnsi"/>
          <w:szCs w:val="24"/>
          <w:lang w:val="sr-Cyrl-CS"/>
        </w:rPr>
        <w:t>”</w:t>
      </w:r>
      <w:r w:rsidR="007430AF" w:rsidRPr="005148FA">
        <w:rPr>
          <w:rFonts w:asciiTheme="majorHAnsi" w:hAnsiTheme="majorHAnsi"/>
          <w:szCs w:val="24"/>
        </w:rPr>
        <w:t xml:space="preserve"> izgradjuju karbonatni sedimenti trijasa, jure i krede. U kopnenoj fazi koja je bila između gornjeg trijasa (ret) i gornje jure (titon) stvoreno je više rudnih tijela crvenih boksita</w:t>
      </w:r>
      <w:r w:rsidR="005A7254" w:rsidRPr="005148FA">
        <w:rPr>
          <w:rFonts w:asciiTheme="majorHAnsi" w:hAnsiTheme="majorHAnsi"/>
          <w:szCs w:val="24"/>
        </w:rPr>
        <w:t>. Podina crvenih boksita izgrađ</w:t>
      </w:r>
      <w:r w:rsidR="007430AF" w:rsidRPr="005148FA">
        <w:rPr>
          <w:rFonts w:asciiTheme="majorHAnsi" w:hAnsiTheme="majorHAnsi"/>
          <w:szCs w:val="24"/>
        </w:rPr>
        <w:t>ena je od gornjetrijaskih – retskih megalodonskih, bankovitih i masivnih krečnjaka koji se javljaju u jugozapadnom obodnom dijelu ležišta. Ovi krečnjaci su intenzivno karstifikovani i ispucali na kontaktu sa boksitima, uočava se i paleo i neokarstifikacija. Najčešći paleokarstni oblici su vrtače, uvale, škrape i dr.</w:t>
      </w:r>
      <w:r w:rsidR="005A7254" w:rsidRPr="005148FA">
        <w:rPr>
          <w:rFonts w:asciiTheme="majorHAnsi" w:hAnsiTheme="majorHAnsi"/>
          <w:szCs w:val="24"/>
        </w:rPr>
        <w:t>,</w:t>
      </w:r>
      <w:r w:rsidR="00557B4C">
        <w:rPr>
          <w:rFonts w:asciiTheme="majorHAnsi" w:hAnsiTheme="majorHAnsi"/>
          <w:szCs w:val="24"/>
        </w:rPr>
        <w:t xml:space="preserve"> kao i pozitivni oblici "piramide",</w:t>
      </w:r>
      <w:r w:rsidR="007430AF" w:rsidRPr="005148FA">
        <w:rPr>
          <w:rFonts w:asciiTheme="majorHAnsi" w:hAnsiTheme="majorHAnsi"/>
          <w:szCs w:val="24"/>
        </w:rPr>
        <w:t xml:space="preserve"> visine i d</w:t>
      </w:r>
      <w:r w:rsidR="005A7254" w:rsidRPr="005148FA">
        <w:rPr>
          <w:rFonts w:asciiTheme="majorHAnsi" w:hAnsiTheme="majorHAnsi"/>
          <w:szCs w:val="24"/>
        </w:rPr>
        <w:t>o 15 m. U građ</w:t>
      </w:r>
      <w:r w:rsidR="007430AF" w:rsidRPr="005148FA">
        <w:rPr>
          <w:rFonts w:asciiTheme="majorHAnsi" w:hAnsiTheme="majorHAnsi"/>
          <w:szCs w:val="24"/>
        </w:rPr>
        <w:t>i boksitnih tijela ističe se izvjesna zonarnost, sa postepenim prelazima: u donjem dijelu stuba su masivni boksiti bez oolita i pizolita, iznad su crveni masivni, zrnasti boksiti sa sitnim oolitima i nepravilnim nagomilanjima pizolita</w:t>
      </w:r>
      <w:r w:rsidR="00B37ECF" w:rsidRPr="005148FA">
        <w:rPr>
          <w:rFonts w:asciiTheme="majorHAnsi" w:hAnsiTheme="majorHAnsi"/>
          <w:szCs w:val="24"/>
        </w:rPr>
        <w:t>,</w:t>
      </w:r>
      <w:r w:rsidR="007430AF" w:rsidRPr="005148FA">
        <w:rPr>
          <w:rFonts w:asciiTheme="majorHAnsi" w:hAnsiTheme="majorHAnsi"/>
          <w:szCs w:val="24"/>
        </w:rPr>
        <w:t xml:space="preserve"> a pri vrhu su tamnocrveni, kompa</w:t>
      </w:r>
      <w:r w:rsidR="00B37ECF" w:rsidRPr="005148FA">
        <w:rPr>
          <w:rFonts w:asciiTheme="majorHAnsi" w:hAnsiTheme="majorHAnsi"/>
          <w:szCs w:val="24"/>
        </w:rPr>
        <w:t>ktni pizolitični boksiti. Takođ</w:t>
      </w:r>
      <w:r w:rsidR="007430AF" w:rsidRPr="005148FA">
        <w:rPr>
          <w:rFonts w:asciiTheme="majorHAnsi" w:hAnsiTheme="majorHAnsi"/>
          <w:szCs w:val="24"/>
        </w:rPr>
        <w:t>e se ističe da se kvalitet boksita povećava od povlate prema podini i da je boksitizacija izvršena na mjestu. U neposrednoj krovini bok</w:t>
      </w:r>
      <w:r w:rsidR="00B37ECF" w:rsidRPr="005148FA">
        <w:rPr>
          <w:rFonts w:asciiTheme="majorHAnsi" w:hAnsiTheme="majorHAnsi"/>
          <w:szCs w:val="24"/>
        </w:rPr>
        <w:t xml:space="preserve">sita nalazi se glina debljine 1 do </w:t>
      </w:r>
      <w:r w:rsidR="007430AF" w:rsidRPr="005148FA">
        <w:rPr>
          <w:rFonts w:asciiTheme="majorHAnsi" w:hAnsiTheme="majorHAnsi"/>
          <w:szCs w:val="24"/>
        </w:rPr>
        <w:t xml:space="preserve">2 m. Preko ovih glina i krečnjaka gornjeg trijasa (tamo gdje izostaje boksit), transgresivno, leže slojeviti, sivi ili žućkasti krečnjaci titona sa clypeina-ma, koji se nalaze u prvom povlatnom sloju. Ovi krečnjaci, naviše, prelaze u krečnjačko-dolomitske sedimente donje krede. </w:t>
      </w:r>
    </w:p>
    <w:p w:rsidR="003D342F" w:rsidRPr="005148FA" w:rsidRDefault="003D342F" w:rsidP="00107286">
      <w:pPr>
        <w:pStyle w:val="BodyText"/>
        <w:spacing w:line="276" w:lineRule="auto"/>
        <w:rPr>
          <w:rFonts w:asciiTheme="majorHAnsi" w:hAnsiTheme="majorHAnsi"/>
          <w:szCs w:val="24"/>
        </w:rPr>
      </w:pPr>
    </w:p>
    <w:p w:rsidR="003D342F" w:rsidRPr="005148FA" w:rsidRDefault="003D342F" w:rsidP="00107286">
      <w:pPr>
        <w:pStyle w:val="BodyText"/>
        <w:spacing w:line="276" w:lineRule="auto"/>
        <w:rPr>
          <w:rFonts w:asciiTheme="majorHAnsi" w:hAnsiTheme="majorHAnsi"/>
          <w:szCs w:val="24"/>
        </w:rPr>
      </w:pPr>
      <w:r w:rsidRPr="005148FA">
        <w:rPr>
          <w:rFonts w:asciiTheme="majorHAnsi" w:hAnsiTheme="majorHAnsi"/>
          <w:szCs w:val="24"/>
        </w:rPr>
        <w:t>Tekton</w:t>
      </w:r>
      <w:r w:rsidR="00F8768F" w:rsidRPr="005148FA">
        <w:rPr>
          <w:rFonts w:asciiTheme="majorHAnsi" w:hAnsiTheme="majorHAnsi"/>
          <w:szCs w:val="24"/>
        </w:rPr>
        <w:t>sku građ</w:t>
      </w:r>
      <w:r w:rsidRPr="005148FA">
        <w:rPr>
          <w:rFonts w:asciiTheme="majorHAnsi" w:hAnsiTheme="majorHAnsi"/>
          <w:szCs w:val="24"/>
        </w:rPr>
        <w:t>u ležišta karakteriše postrudno razlamanje</w:t>
      </w:r>
      <w:r w:rsidR="00F8768F" w:rsidRPr="005148FA">
        <w:rPr>
          <w:rFonts w:asciiTheme="majorHAnsi" w:hAnsiTheme="majorHAnsi"/>
          <w:szCs w:val="24"/>
        </w:rPr>
        <w:t>,</w:t>
      </w:r>
      <w:r w:rsidRPr="005148FA">
        <w:rPr>
          <w:rFonts w:asciiTheme="majorHAnsi" w:hAnsiTheme="majorHAnsi"/>
          <w:szCs w:val="24"/>
        </w:rPr>
        <w:t xml:space="preserve"> pri čemu su nastali različiti oblici rupturnog sklopa – rasjed</w:t>
      </w:r>
      <w:r w:rsidR="00F8768F" w:rsidRPr="005148FA">
        <w:rPr>
          <w:rFonts w:asciiTheme="majorHAnsi" w:hAnsiTheme="majorHAnsi"/>
          <w:szCs w:val="24"/>
        </w:rPr>
        <w:t>i, prsline i pukotine. Preovlađ</w:t>
      </w:r>
      <w:r w:rsidRPr="005148FA">
        <w:rPr>
          <w:rFonts w:asciiTheme="majorHAnsi" w:hAnsiTheme="majorHAnsi"/>
          <w:szCs w:val="24"/>
        </w:rPr>
        <w:t>uju normalni i gravitacioni rasjedi sa strmim padom. Većina rasjeda ima pravac pružanja sjeverozapad-jugoistok. U rudnom tijelu II uočena su</w:t>
      </w:r>
      <w:r w:rsidR="00F8768F" w:rsidRPr="005148FA">
        <w:rPr>
          <w:rFonts w:asciiTheme="majorHAnsi" w:hAnsiTheme="majorHAnsi"/>
          <w:szCs w:val="24"/>
        </w:rPr>
        <w:t>,</w:t>
      </w:r>
      <w:r w:rsidRPr="005148FA">
        <w:rPr>
          <w:rFonts w:asciiTheme="majorHAnsi" w:hAnsiTheme="majorHAnsi"/>
          <w:szCs w:val="24"/>
        </w:rPr>
        <w:t xml:space="preserve"> uglavnom</w:t>
      </w:r>
      <w:r w:rsidR="00F8768F" w:rsidRPr="005148FA">
        <w:rPr>
          <w:rFonts w:asciiTheme="majorHAnsi" w:hAnsiTheme="majorHAnsi"/>
          <w:szCs w:val="24"/>
        </w:rPr>
        <w:t>,</w:t>
      </w:r>
      <w:r w:rsidRPr="005148FA">
        <w:rPr>
          <w:rFonts w:asciiTheme="majorHAnsi" w:hAnsiTheme="majorHAnsi"/>
          <w:szCs w:val="24"/>
        </w:rPr>
        <w:t xml:space="preserve"> lokalna rasijedanja – više manjih ukrštenih rasjeda</w:t>
      </w:r>
      <w:r w:rsidR="00F8768F" w:rsidRPr="005148FA">
        <w:rPr>
          <w:rFonts w:asciiTheme="majorHAnsi" w:hAnsiTheme="majorHAnsi"/>
          <w:szCs w:val="24"/>
        </w:rPr>
        <w:t>,</w:t>
      </w:r>
      <w:r w:rsidRPr="005148FA">
        <w:rPr>
          <w:rFonts w:asciiTheme="majorHAnsi" w:hAnsiTheme="majorHAnsi"/>
          <w:szCs w:val="24"/>
        </w:rPr>
        <w:t xml:space="preserve"> što mu daje parketnu strukturu. U vezi sa rasjedima i pukotinama (rupturnom tektonikom) je i nastanak većeg broja špilja i kaverni</w:t>
      </w:r>
      <w:r w:rsidR="00F8768F" w:rsidRPr="005148FA">
        <w:rPr>
          <w:rFonts w:asciiTheme="majorHAnsi" w:hAnsiTheme="majorHAnsi"/>
          <w:szCs w:val="24"/>
        </w:rPr>
        <w:t>,</w:t>
      </w:r>
      <w:r w:rsidRPr="005148FA">
        <w:rPr>
          <w:rFonts w:asciiTheme="majorHAnsi" w:hAnsiTheme="majorHAnsi"/>
          <w:szCs w:val="24"/>
        </w:rPr>
        <w:t xml:space="preserve"> od kojih su neke manjih dimenzija</w:t>
      </w:r>
      <w:r w:rsidR="00F8768F" w:rsidRPr="005148FA">
        <w:rPr>
          <w:rFonts w:asciiTheme="majorHAnsi" w:hAnsiTheme="majorHAnsi"/>
          <w:szCs w:val="24"/>
        </w:rPr>
        <w:t>,</w:t>
      </w:r>
      <w:r w:rsidRPr="005148FA">
        <w:rPr>
          <w:rFonts w:asciiTheme="majorHAnsi" w:hAnsiTheme="majorHAnsi"/>
          <w:szCs w:val="24"/>
        </w:rPr>
        <w:t xml:space="preserve"> zapunjene glinovito-pjeskovitim karbonatnim sedimentima i boksitnim materijalom. </w:t>
      </w:r>
    </w:p>
    <w:p w:rsidR="002263C0" w:rsidRPr="005148FA" w:rsidRDefault="002263C0" w:rsidP="00107286">
      <w:pPr>
        <w:pStyle w:val="BodyText"/>
        <w:spacing w:line="276" w:lineRule="auto"/>
        <w:rPr>
          <w:rFonts w:asciiTheme="majorHAnsi" w:hAnsiTheme="majorHAnsi"/>
          <w:i/>
          <w:szCs w:val="24"/>
        </w:rPr>
      </w:pPr>
    </w:p>
    <w:p w:rsidR="007430AF" w:rsidRPr="005148FA" w:rsidRDefault="007430AF" w:rsidP="00107286">
      <w:pPr>
        <w:pStyle w:val="BodyText"/>
        <w:spacing w:line="276" w:lineRule="auto"/>
        <w:rPr>
          <w:rFonts w:asciiTheme="majorHAnsi" w:hAnsiTheme="majorHAnsi"/>
          <w:szCs w:val="24"/>
        </w:rPr>
      </w:pPr>
      <w:r w:rsidRPr="005148FA">
        <w:rPr>
          <w:rFonts w:asciiTheme="majorHAnsi" w:hAnsiTheme="majorHAnsi"/>
          <w:szCs w:val="24"/>
        </w:rPr>
        <w:t>Rudno tijelo II nal</w:t>
      </w:r>
      <w:r w:rsidR="002263C0" w:rsidRPr="005148FA">
        <w:rPr>
          <w:rFonts w:asciiTheme="majorHAnsi" w:hAnsiTheme="majorHAnsi"/>
          <w:szCs w:val="24"/>
        </w:rPr>
        <w:t>a</w:t>
      </w:r>
      <w:r w:rsidRPr="005148FA">
        <w:rPr>
          <w:rFonts w:asciiTheme="majorHAnsi" w:hAnsiTheme="majorHAnsi"/>
          <w:szCs w:val="24"/>
        </w:rPr>
        <w:t>zi se u središn</w:t>
      </w:r>
      <w:r w:rsidR="002263C0" w:rsidRPr="005148FA">
        <w:rPr>
          <w:rFonts w:asciiTheme="majorHAnsi" w:hAnsiTheme="majorHAnsi"/>
          <w:szCs w:val="24"/>
        </w:rPr>
        <w:t xml:space="preserve">jem dijelu ležišta </w:t>
      </w:r>
      <w:r w:rsidR="00AA3BE5" w:rsidRPr="005148FA">
        <w:rPr>
          <w:rFonts w:asciiTheme="majorHAnsi" w:hAnsiTheme="majorHAnsi"/>
          <w:szCs w:val="24"/>
          <w:lang w:val="sr-Cyrl-CS"/>
        </w:rPr>
        <w:t>“</w:t>
      </w:r>
      <w:r w:rsidR="00AA3BE5" w:rsidRPr="005148FA">
        <w:rPr>
          <w:rFonts w:asciiTheme="majorHAnsi" w:hAnsiTheme="majorHAnsi"/>
          <w:szCs w:val="24"/>
        </w:rPr>
        <w:t>Đurakov do</w:t>
      </w:r>
      <w:r w:rsidR="00AA3BE5" w:rsidRPr="005148FA">
        <w:rPr>
          <w:rFonts w:asciiTheme="majorHAnsi" w:hAnsiTheme="majorHAnsi"/>
          <w:szCs w:val="24"/>
          <w:lang w:val="sr-Cyrl-CS"/>
        </w:rPr>
        <w:t>”</w:t>
      </w:r>
      <w:r w:rsidR="002263C0" w:rsidRPr="005148FA">
        <w:rPr>
          <w:rFonts w:asciiTheme="majorHAnsi" w:hAnsiTheme="majorHAnsi"/>
          <w:szCs w:val="24"/>
        </w:rPr>
        <w:t>: između rudnog tijela I i rudnog</w:t>
      </w:r>
      <w:r w:rsidRPr="005148FA">
        <w:rPr>
          <w:rFonts w:asciiTheme="majorHAnsi" w:hAnsiTheme="majorHAnsi"/>
          <w:szCs w:val="24"/>
        </w:rPr>
        <w:t xml:space="preserve"> tijela III</w:t>
      </w:r>
      <w:r w:rsidR="002263C0" w:rsidRPr="005148FA">
        <w:rPr>
          <w:rFonts w:asciiTheme="majorHAnsi" w:hAnsiTheme="majorHAnsi"/>
          <w:szCs w:val="24"/>
        </w:rPr>
        <w:t xml:space="preserve"> na kojem je eksploatacija boksita završena, a površinski kop je poslužio za smještaj otkrivke sa rudnog tijela II</w:t>
      </w:r>
      <w:r w:rsidRPr="005148FA">
        <w:rPr>
          <w:rFonts w:asciiTheme="majorHAnsi" w:hAnsiTheme="majorHAnsi"/>
          <w:szCs w:val="24"/>
        </w:rPr>
        <w:t xml:space="preserve">. </w:t>
      </w:r>
      <w:r w:rsidR="003D342F" w:rsidRPr="005148FA">
        <w:rPr>
          <w:rFonts w:asciiTheme="majorHAnsi" w:hAnsiTheme="majorHAnsi"/>
          <w:szCs w:val="24"/>
        </w:rPr>
        <w:t>Prema podacima iz Elaborata o rezervama, stanje</w:t>
      </w:r>
      <w:r w:rsidR="00C5458E" w:rsidRPr="005148FA">
        <w:rPr>
          <w:rFonts w:asciiTheme="majorHAnsi" w:hAnsiTheme="majorHAnsi"/>
          <w:szCs w:val="24"/>
        </w:rPr>
        <w:t xml:space="preserve"> </w:t>
      </w:r>
      <w:r w:rsidR="003D342F" w:rsidRPr="005148FA">
        <w:rPr>
          <w:rFonts w:asciiTheme="majorHAnsi" w:hAnsiTheme="majorHAnsi"/>
          <w:szCs w:val="24"/>
        </w:rPr>
        <w:t>31.12.2006. godine, n</w:t>
      </w:r>
      <w:r w:rsidRPr="005148FA">
        <w:rPr>
          <w:rFonts w:asciiTheme="majorHAnsi" w:hAnsiTheme="majorHAnsi"/>
          <w:szCs w:val="24"/>
        </w:rPr>
        <w:t xml:space="preserve">ajveći dio rudnog tijela </w:t>
      </w:r>
      <w:r w:rsidR="00150BF4" w:rsidRPr="005148FA">
        <w:rPr>
          <w:rFonts w:asciiTheme="majorHAnsi" w:hAnsiTheme="majorHAnsi"/>
          <w:szCs w:val="24"/>
        </w:rPr>
        <w:t xml:space="preserve">II </w:t>
      </w:r>
      <w:r w:rsidRPr="005148FA">
        <w:rPr>
          <w:rFonts w:asciiTheme="majorHAnsi" w:hAnsiTheme="majorHAnsi"/>
          <w:szCs w:val="24"/>
        </w:rPr>
        <w:t>je otkopan u dosadašnjem procesu</w:t>
      </w:r>
      <w:r w:rsidR="00150BF4" w:rsidRPr="005148FA">
        <w:rPr>
          <w:rFonts w:asciiTheme="majorHAnsi" w:hAnsiTheme="majorHAnsi"/>
          <w:szCs w:val="24"/>
        </w:rPr>
        <w:t xml:space="preserve"> eksploatacije</w:t>
      </w:r>
      <w:r w:rsidRPr="005148FA">
        <w:rPr>
          <w:rFonts w:asciiTheme="majorHAnsi" w:hAnsiTheme="majorHAnsi"/>
          <w:szCs w:val="24"/>
        </w:rPr>
        <w:t xml:space="preserve">, površinskim </w:t>
      </w:r>
      <w:r w:rsidR="00150BF4" w:rsidRPr="005148FA">
        <w:rPr>
          <w:rFonts w:asciiTheme="majorHAnsi" w:hAnsiTheme="majorHAnsi"/>
          <w:szCs w:val="24"/>
        </w:rPr>
        <w:t>metodama</w:t>
      </w:r>
      <w:r w:rsidRPr="005148FA">
        <w:rPr>
          <w:rFonts w:asciiTheme="majorHAnsi" w:hAnsiTheme="majorHAnsi"/>
          <w:szCs w:val="24"/>
        </w:rPr>
        <w:t>. Ne</w:t>
      </w:r>
      <w:r w:rsidR="002263C0" w:rsidRPr="005148FA">
        <w:rPr>
          <w:rFonts w:asciiTheme="majorHAnsi" w:hAnsiTheme="majorHAnsi"/>
          <w:szCs w:val="24"/>
        </w:rPr>
        <w:t xml:space="preserve">otkopani dio ima </w:t>
      </w:r>
      <w:r w:rsidR="002263C0" w:rsidRPr="005148FA">
        <w:rPr>
          <w:rFonts w:asciiTheme="majorHAnsi" w:hAnsiTheme="majorHAnsi"/>
          <w:szCs w:val="24"/>
        </w:rPr>
        <w:lastRenderedPageBreak/>
        <w:t>površinu od 22.</w:t>
      </w:r>
      <w:r w:rsidRPr="005148FA">
        <w:rPr>
          <w:rFonts w:asciiTheme="majorHAnsi" w:hAnsiTheme="majorHAnsi"/>
          <w:szCs w:val="24"/>
        </w:rPr>
        <w:t>780 m</w:t>
      </w:r>
      <w:r w:rsidRPr="005148FA">
        <w:rPr>
          <w:rFonts w:asciiTheme="majorHAnsi" w:hAnsiTheme="majorHAnsi"/>
          <w:szCs w:val="24"/>
          <w:vertAlign w:val="superscript"/>
        </w:rPr>
        <w:t>2</w:t>
      </w:r>
      <w:r w:rsidRPr="005148FA">
        <w:rPr>
          <w:rFonts w:asciiTheme="majorHAnsi" w:hAnsiTheme="majorHAnsi"/>
          <w:szCs w:val="24"/>
        </w:rPr>
        <w:t xml:space="preserve"> i prosječnu debljinu 6,77 m, pružanje zapad-istok i pad prema sjeverozapadu do 15</w:t>
      </w:r>
      <w:r w:rsidRPr="005148FA">
        <w:rPr>
          <w:rFonts w:asciiTheme="majorHAnsi" w:hAnsiTheme="majorHAnsi"/>
          <w:szCs w:val="24"/>
          <w:vertAlign w:val="superscript"/>
        </w:rPr>
        <w:t>0</w:t>
      </w:r>
      <w:r w:rsidRPr="005148FA">
        <w:rPr>
          <w:rFonts w:asciiTheme="majorHAnsi" w:hAnsiTheme="majorHAnsi"/>
          <w:szCs w:val="24"/>
        </w:rPr>
        <w:t xml:space="preserve">. </w:t>
      </w:r>
      <w:r w:rsidR="002263C0" w:rsidRPr="005148FA">
        <w:rPr>
          <w:rFonts w:asciiTheme="majorHAnsi" w:hAnsiTheme="majorHAnsi"/>
          <w:szCs w:val="24"/>
        </w:rPr>
        <w:t>Najniža kota sa podinom je na 1.</w:t>
      </w:r>
      <w:r w:rsidRPr="005148FA">
        <w:rPr>
          <w:rFonts w:asciiTheme="majorHAnsi" w:hAnsiTheme="majorHAnsi"/>
          <w:szCs w:val="24"/>
        </w:rPr>
        <w:t xml:space="preserve">378 mnm. </w:t>
      </w:r>
      <w:r w:rsidR="00C5458E" w:rsidRPr="005148FA">
        <w:rPr>
          <w:rFonts w:asciiTheme="majorHAnsi" w:hAnsiTheme="majorHAnsi"/>
          <w:szCs w:val="24"/>
        </w:rPr>
        <w:t xml:space="preserve"> Eksploatacija boksita je obustavljena krajem 2008. godine.</w:t>
      </w:r>
    </w:p>
    <w:p w:rsidR="007430AF" w:rsidRPr="005148FA" w:rsidRDefault="007430AF" w:rsidP="000D3CBB">
      <w:pPr>
        <w:pStyle w:val="BodyText"/>
        <w:rPr>
          <w:rFonts w:asciiTheme="majorHAnsi" w:hAnsiTheme="majorHAnsi"/>
          <w:szCs w:val="24"/>
        </w:rPr>
      </w:pPr>
    </w:p>
    <w:p w:rsidR="008464F1" w:rsidRDefault="007430AF" w:rsidP="003C3244">
      <w:pPr>
        <w:pStyle w:val="Heading4"/>
      </w:pPr>
      <w:r w:rsidRPr="005148FA">
        <w:t xml:space="preserve">Hidrogeološke </w:t>
      </w:r>
      <w:r w:rsidR="00150BF4" w:rsidRPr="005148FA">
        <w:t xml:space="preserve">i inženjersko-geološke </w:t>
      </w:r>
      <w:r w:rsidRPr="005148FA">
        <w:t>karakteristike</w:t>
      </w:r>
    </w:p>
    <w:p w:rsidR="008464F1" w:rsidRDefault="008464F1" w:rsidP="000D3CBB">
      <w:pPr>
        <w:pStyle w:val="BodyText"/>
        <w:rPr>
          <w:rFonts w:asciiTheme="majorHAnsi" w:hAnsiTheme="majorHAnsi"/>
          <w:b/>
          <w:szCs w:val="24"/>
        </w:rPr>
      </w:pPr>
    </w:p>
    <w:p w:rsidR="007430AF" w:rsidRPr="005148FA" w:rsidRDefault="00150BF4" w:rsidP="00107286">
      <w:pPr>
        <w:pStyle w:val="BodyText"/>
        <w:spacing w:line="276" w:lineRule="auto"/>
        <w:rPr>
          <w:rFonts w:asciiTheme="majorHAnsi" w:hAnsiTheme="majorHAnsi"/>
          <w:b/>
          <w:szCs w:val="24"/>
        </w:rPr>
      </w:pPr>
      <w:r w:rsidRPr="005148FA">
        <w:rPr>
          <w:rFonts w:asciiTheme="majorHAnsi" w:hAnsiTheme="majorHAnsi"/>
          <w:szCs w:val="24"/>
        </w:rPr>
        <w:t xml:space="preserve">Ležište </w:t>
      </w:r>
      <w:r w:rsidR="00AA3BE5" w:rsidRPr="005148FA">
        <w:rPr>
          <w:rFonts w:asciiTheme="majorHAnsi" w:hAnsiTheme="majorHAnsi"/>
          <w:szCs w:val="24"/>
          <w:lang w:val="sr-Cyrl-CS"/>
        </w:rPr>
        <w:t>“</w:t>
      </w:r>
      <w:r w:rsidR="00AA3BE5" w:rsidRPr="005148FA">
        <w:rPr>
          <w:rFonts w:asciiTheme="majorHAnsi" w:hAnsiTheme="majorHAnsi"/>
          <w:szCs w:val="24"/>
        </w:rPr>
        <w:t>Đurakov do</w:t>
      </w:r>
      <w:r w:rsidR="00AA3BE5" w:rsidRPr="005148FA">
        <w:rPr>
          <w:rFonts w:asciiTheme="majorHAnsi" w:hAnsiTheme="majorHAnsi"/>
          <w:szCs w:val="24"/>
          <w:lang w:val="sr-Cyrl-CS"/>
        </w:rPr>
        <w:t>”</w:t>
      </w:r>
      <w:r w:rsidRPr="005148FA">
        <w:rPr>
          <w:rFonts w:asciiTheme="majorHAnsi" w:hAnsiTheme="majorHAnsi"/>
          <w:szCs w:val="24"/>
        </w:rPr>
        <w:t xml:space="preserve"> </w:t>
      </w:r>
      <w:r w:rsidR="007430AF" w:rsidRPr="005148FA">
        <w:rPr>
          <w:rFonts w:asciiTheme="majorHAnsi" w:hAnsiTheme="majorHAnsi"/>
          <w:szCs w:val="24"/>
        </w:rPr>
        <w:t>pripada karstnom tipu</w:t>
      </w:r>
      <w:r w:rsidR="000345F3" w:rsidRPr="005148FA">
        <w:rPr>
          <w:rFonts w:asciiTheme="majorHAnsi" w:hAnsiTheme="majorHAnsi"/>
          <w:szCs w:val="24"/>
        </w:rPr>
        <w:t>,</w:t>
      </w:r>
      <w:r w:rsidR="007430AF" w:rsidRPr="005148FA">
        <w:rPr>
          <w:rFonts w:asciiTheme="majorHAnsi" w:hAnsiTheme="majorHAnsi"/>
          <w:szCs w:val="24"/>
        </w:rPr>
        <w:t xml:space="preserve"> pa prema tome ima i hidrogeološke karakteristike karsta. U vezi sa takvim položajem, nema površinskih vodotoka, nema izvora izlaznog tipa</w:t>
      </w:r>
      <w:r w:rsidR="000345F3" w:rsidRPr="005148FA">
        <w:rPr>
          <w:rFonts w:asciiTheme="majorHAnsi" w:hAnsiTheme="majorHAnsi"/>
          <w:szCs w:val="24"/>
        </w:rPr>
        <w:t>,</w:t>
      </w:r>
      <w:r w:rsidR="007430AF" w:rsidRPr="005148FA">
        <w:rPr>
          <w:rFonts w:asciiTheme="majorHAnsi" w:hAnsiTheme="majorHAnsi"/>
          <w:szCs w:val="24"/>
        </w:rPr>
        <w:t xml:space="preserve"> a mjesni erozioni bazis je duboko ispod ležišta, sa povremenim izvorima</w:t>
      </w:r>
      <w:r w:rsidR="000345F3" w:rsidRPr="005148FA">
        <w:rPr>
          <w:rFonts w:asciiTheme="majorHAnsi" w:hAnsiTheme="majorHAnsi"/>
          <w:szCs w:val="24"/>
        </w:rPr>
        <w:t>,</w:t>
      </w:r>
      <w:r w:rsidR="007430AF" w:rsidRPr="005148FA">
        <w:rPr>
          <w:rFonts w:asciiTheme="majorHAnsi" w:hAnsiTheme="majorHAnsi"/>
          <w:szCs w:val="24"/>
        </w:rPr>
        <w:t xml:space="preserve"> koji se javljaju na kontaktu karbonatnih sedimenata i srednjetrijaskih vulkanita i vulkanoklastita na padinama doline r. Gračanice.</w:t>
      </w:r>
      <w:r w:rsidRPr="005148FA">
        <w:rPr>
          <w:rFonts w:asciiTheme="majorHAnsi" w:hAnsiTheme="majorHAnsi"/>
          <w:b/>
          <w:szCs w:val="24"/>
        </w:rPr>
        <w:t xml:space="preserve"> </w:t>
      </w:r>
      <w:r w:rsidR="007430AF" w:rsidRPr="005148FA">
        <w:rPr>
          <w:rFonts w:asciiTheme="majorHAnsi" w:hAnsiTheme="majorHAnsi"/>
          <w:szCs w:val="24"/>
        </w:rPr>
        <w:t>U hidrogeološkom smislu, izdvojen je boksit kao vodonepropusna sredina koja lokalno razdvaja vodopropusne krovinske krečnjačko-dolomitske sedimente – hidrogeološke kolektore od intezivno karstifikovanih podinskih krečnjaka. Karstifikovana i ispucala krovina, prisustvo rasjeda i pukotina u boksitnom rudnom tijelu, njegovo zalijeganje pod uglom i ograničeno prostiranje, omogućavaju direktno prodiranje atmosferskih voda sve do dubokog erozionog bazisa u podini. Ležište ne predstavlja pogodnu sredinu za sakupljanje većih količina podzemnih voda, koje bi izazivale probleme u procesu eksploatacije</w:t>
      </w:r>
      <w:r w:rsidR="000345F3" w:rsidRPr="005148FA">
        <w:rPr>
          <w:rFonts w:asciiTheme="majorHAnsi" w:hAnsiTheme="majorHAnsi"/>
          <w:szCs w:val="24"/>
        </w:rPr>
        <w:t>,</w:t>
      </w:r>
      <w:r w:rsidR="007430AF" w:rsidRPr="005148FA">
        <w:rPr>
          <w:rFonts w:asciiTheme="majorHAnsi" w:hAnsiTheme="majorHAnsi"/>
          <w:szCs w:val="24"/>
        </w:rPr>
        <w:t xml:space="preserve"> pa postojeći hidrogeološki uslovi ne nameću preduzimanje posebnih mjera za odvodnjavanje. </w:t>
      </w:r>
      <w:r w:rsidRPr="005148FA">
        <w:rPr>
          <w:rFonts w:asciiTheme="majorHAnsi" w:hAnsiTheme="majorHAnsi"/>
          <w:szCs w:val="24"/>
        </w:rPr>
        <w:t>S</w:t>
      </w:r>
      <w:r w:rsidR="000345F3" w:rsidRPr="005148FA">
        <w:rPr>
          <w:rFonts w:asciiTheme="majorHAnsi" w:hAnsiTheme="majorHAnsi"/>
          <w:szCs w:val="24"/>
        </w:rPr>
        <w:t>tijene</w:t>
      </w:r>
      <w:r w:rsidR="007430AF" w:rsidRPr="005148FA">
        <w:rPr>
          <w:rFonts w:asciiTheme="majorHAnsi" w:hAnsiTheme="majorHAnsi"/>
          <w:szCs w:val="24"/>
        </w:rPr>
        <w:t xml:space="preserve"> u ležištu i neposrednom okruženju </w:t>
      </w:r>
      <w:r w:rsidRPr="005148FA">
        <w:rPr>
          <w:rFonts w:asciiTheme="majorHAnsi" w:hAnsiTheme="majorHAnsi"/>
          <w:szCs w:val="24"/>
        </w:rPr>
        <w:t xml:space="preserve">su sa inženjerko-geološkog aspekta klasifikovane </w:t>
      </w:r>
      <w:r w:rsidR="007430AF" w:rsidRPr="005148FA">
        <w:rPr>
          <w:rFonts w:asciiTheme="majorHAnsi" w:hAnsiTheme="majorHAnsi"/>
          <w:szCs w:val="24"/>
        </w:rPr>
        <w:t xml:space="preserve">na vezane kamenite i polukamenite stijene. U vezane kamenite </w:t>
      </w:r>
      <w:r w:rsidR="000345F3" w:rsidRPr="005148FA">
        <w:rPr>
          <w:rFonts w:asciiTheme="majorHAnsi" w:hAnsiTheme="majorHAnsi"/>
          <w:szCs w:val="24"/>
        </w:rPr>
        <w:t xml:space="preserve">stijene </w:t>
      </w:r>
      <w:r w:rsidR="007430AF" w:rsidRPr="005148FA">
        <w:rPr>
          <w:rFonts w:asciiTheme="majorHAnsi" w:hAnsiTheme="majorHAnsi"/>
          <w:szCs w:val="24"/>
        </w:rPr>
        <w:t>svrstani su krečnjaci, dolomitični krečnjaci i dolomiti krovine i podine ležišta</w:t>
      </w:r>
      <w:r w:rsidR="000345F3" w:rsidRPr="005148FA">
        <w:rPr>
          <w:rFonts w:asciiTheme="majorHAnsi" w:hAnsiTheme="majorHAnsi"/>
          <w:szCs w:val="24"/>
        </w:rPr>
        <w:t>,</w:t>
      </w:r>
      <w:r w:rsidR="007430AF" w:rsidRPr="005148FA">
        <w:rPr>
          <w:rFonts w:asciiTheme="majorHAnsi" w:hAnsiTheme="majorHAnsi"/>
          <w:szCs w:val="24"/>
        </w:rPr>
        <w:t xml:space="preserve"> a u klasu polukamenitih</w:t>
      </w:r>
      <w:r w:rsidR="000345F3" w:rsidRPr="005148FA">
        <w:rPr>
          <w:rFonts w:asciiTheme="majorHAnsi" w:hAnsiTheme="majorHAnsi"/>
          <w:szCs w:val="24"/>
        </w:rPr>
        <w:t xml:space="preserve"> stijena svrstani su</w:t>
      </w:r>
      <w:r w:rsidR="007430AF" w:rsidRPr="005148FA">
        <w:rPr>
          <w:rFonts w:asciiTheme="majorHAnsi" w:hAnsiTheme="majorHAnsi"/>
          <w:szCs w:val="24"/>
        </w:rPr>
        <w:t xml:space="preserve"> crveni boksit i boksitična glina. </w:t>
      </w:r>
      <w:r w:rsidRPr="005148FA">
        <w:rPr>
          <w:rFonts w:asciiTheme="majorHAnsi" w:hAnsiTheme="majorHAnsi"/>
          <w:szCs w:val="24"/>
        </w:rPr>
        <w:t>D</w:t>
      </w:r>
      <w:r w:rsidR="007430AF" w:rsidRPr="005148FA">
        <w:rPr>
          <w:rFonts w:asciiTheme="majorHAnsi" w:hAnsiTheme="majorHAnsi"/>
          <w:szCs w:val="24"/>
        </w:rPr>
        <w:t xml:space="preserve">o sada nijesu vršena detaljnija ispitivanja </w:t>
      </w:r>
      <w:r w:rsidR="0047503A" w:rsidRPr="005148FA">
        <w:rPr>
          <w:rFonts w:asciiTheme="majorHAnsi" w:hAnsiTheme="majorHAnsi"/>
          <w:szCs w:val="24"/>
        </w:rPr>
        <w:t>inže</w:t>
      </w:r>
      <w:r w:rsidR="007430AF" w:rsidRPr="005148FA">
        <w:rPr>
          <w:rFonts w:asciiTheme="majorHAnsi" w:hAnsiTheme="majorHAnsi"/>
          <w:szCs w:val="24"/>
        </w:rPr>
        <w:t>njersko</w:t>
      </w:r>
      <w:r w:rsidR="0047503A" w:rsidRPr="005148FA">
        <w:rPr>
          <w:rFonts w:asciiTheme="majorHAnsi" w:hAnsiTheme="majorHAnsi"/>
          <w:szCs w:val="24"/>
        </w:rPr>
        <w:t>-</w:t>
      </w:r>
      <w:r w:rsidR="007430AF" w:rsidRPr="005148FA">
        <w:rPr>
          <w:rFonts w:asciiTheme="majorHAnsi" w:hAnsiTheme="majorHAnsi"/>
          <w:szCs w:val="24"/>
        </w:rPr>
        <w:t>geoloških i geotehničkih karakter</w:t>
      </w:r>
      <w:r w:rsidR="0047503A" w:rsidRPr="005148FA">
        <w:rPr>
          <w:rFonts w:asciiTheme="majorHAnsi" w:hAnsiTheme="majorHAnsi"/>
          <w:szCs w:val="24"/>
        </w:rPr>
        <w:t>istika radne sredine u ležištu.</w:t>
      </w:r>
    </w:p>
    <w:p w:rsidR="00472E53" w:rsidRPr="005148FA" w:rsidRDefault="00472E53" w:rsidP="00D81B10">
      <w:pPr>
        <w:pStyle w:val="BodyText"/>
        <w:rPr>
          <w:rFonts w:asciiTheme="majorHAnsi" w:hAnsiTheme="majorHAnsi"/>
          <w:b/>
          <w:szCs w:val="24"/>
        </w:rPr>
      </w:pPr>
    </w:p>
    <w:p w:rsidR="008464F1" w:rsidRDefault="00472E53" w:rsidP="003C3244">
      <w:pPr>
        <w:pStyle w:val="Heading4"/>
      </w:pPr>
      <w:r w:rsidRPr="005148FA">
        <w:t>Istražni radovi</w:t>
      </w:r>
    </w:p>
    <w:p w:rsidR="008464F1" w:rsidRDefault="008464F1" w:rsidP="00D81B10">
      <w:pPr>
        <w:pStyle w:val="BodyText"/>
        <w:rPr>
          <w:rFonts w:asciiTheme="majorHAnsi" w:hAnsiTheme="majorHAnsi"/>
          <w:b/>
          <w:szCs w:val="24"/>
        </w:rPr>
      </w:pPr>
    </w:p>
    <w:p w:rsidR="006169FB" w:rsidRPr="005148FA" w:rsidRDefault="00472E53" w:rsidP="00107286">
      <w:pPr>
        <w:pStyle w:val="BodyText"/>
        <w:spacing w:line="276" w:lineRule="auto"/>
        <w:rPr>
          <w:rFonts w:asciiTheme="majorHAnsi" w:hAnsiTheme="majorHAnsi"/>
          <w:szCs w:val="24"/>
        </w:rPr>
      </w:pPr>
      <w:r w:rsidRPr="005148FA">
        <w:rPr>
          <w:rFonts w:asciiTheme="majorHAnsi" w:hAnsiTheme="majorHAnsi"/>
          <w:szCs w:val="24"/>
        </w:rPr>
        <w:t>Od početka istraživanja ukupno je izvedeno</w:t>
      </w:r>
      <w:r w:rsidR="007430AF" w:rsidRPr="005148FA">
        <w:rPr>
          <w:rFonts w:asciiTheme="majorHAnsi" w:hAnsiTheme="majorHAnsi"/>
          <w:szCs w:val="24"/>
        </w:rPr>
        <w:t xml:space="preserve"> </w:t>
      </w:r>
      <w:r w:rsidRPr="005148FA">
        <w:rPr>
          <w:rFonts w:asciiTheme="majorHAnsi" w:hAnsiTheme="majorHAnsi"/>
          <w:szCs w:val="24"/>
        </w:rPr>
        <w:t xml:space="preserve">255 m </w:t>
      </w:r>
      <w:r w:rsidR="007430AF" w:rsidRPr="005148FA">
        <w:rPr>
          <w:rFonts w:asciiTheme="majorHAnsi" w:hAnsiTheme="majorHAnsi"/>
          <w:szCs w:val="24"/>
        </w:rPr>
        <w:t>istražni</w:t>
      </w:r>
      <w:r w:rsidRPr="005148FA">
        <w:rPr>
          <w:rFonts w:asciiTheme="majorHAnsi" w:hAnsiTheme="majorHAnsi"/>
          <w:szCs w:val="24"/>
        </w:rPr>
        <w:t>h</w:t>
      </w:r>
      <w:r w:rsidR="00653169" w:rsidRPr="005148FA">
        <w:rPr>
          <w:rFonts w:asciiTheme="majorHAnsi" w:hAnsiTheme="majorHAnsi"/>
          <w:szCs w:val="24"/>
        </w:rPr>
        <w:t xml:space="preserve"> okana</w:t>
      </w:r>
      <w:r w:rsidRPr="005148FA">
        <w:rPr>
          <w:rFonts w:asciiTheme="majorHAnsi" w:hAnsiTheme="majorHAnsi"/>
          <w:szCs w:val="24"/>
        </w:rPr>
        <w:t xml:space="preserve"> i 617 bušotina ukupne dužine 64.</w:t>
      </w:r>
      <w:r w:rsidR="007430AF" w:rsidRPr="005148FA">
        <w:rPr>
          <w:rFonts w:asciiTheme="majorHAnsi" w:hAnsiTheme="majorHAnsi"/>
          <w:szCs w:val="24"/>
        </w:rPr>
        <w:t xml:space="preserve">355 </w:t>
      </w:r>
      <w:r w:rsidR="007430AF" w:rsidRPr="003C3244">
        <w:rPr>
          <w:rFonts w:asciiTheme="majorHAnsi" w:hAnsiTheme="majorHAnsi"/>
          <w:szCs w:val="24"/>
        </w:rPr>
        <w:t>m</w:t>
      </w:r>
      <w:r w:rsidR="00F17A1C" w:rsidRPr="003C3244">
        <w:rPr>
          <w:rFonts w:asciiTheme="majorHAnsi" w:hAnsiTheme="majorHAnsi"/>
          <w:szCs w:val="24"/>
        </w:rPr>
        <w:t>,</w:t>
      </w:r>
      <w:r w:rsidR="007430AF" w:rsidRPr="003C3244">
        <w:rPr>
          <w:rFonts w:asciiTheme="majorHAnsi" w:hAnsiTheme="majorHAnsi"/>
          <w:szCs w:val="24"/>
        </w:rPr>
        <w:t xml:space="preserve"> od kojih je 67% bilo pozitivno</w:t>
      </w:r>
      <w:r w:rsidRPr="003C3244">
        <w:rPr>
          <w:rFonts w:asciiTheme="majorHAnsi" w:hAnsiTheme="majorHAnsi"/>
          <w:szCs w:val="24"/>
        </w:rPr>
        <w:t>,</w:t>
      </w:r>
      <w:r w:rsidR="007430AF" w:rsidRPr="003C3244">
        <w:rPr>
          <w:rFonts w:asciiTheme="majorHAnsi" w:hAnsiTheme="majorHAnsi"/>
          <w:szCs w:val="24"/>
        </w:rPr>
        <w:t xml:space="preserve"> odnosno na 412 bušotina je nabušena ruda. Prosječno ostvarena dužina bušenja kroz boksit je 9,85 m. Gustina istražnih bušotina je varijabilna (različita) za različita</w:t>
      </w:r>
      <w:r w:rsidR="006169FB" w:rsidRPr="003C3244">
        <w:rPr>
          <w:rFonts w:asciiTheme="majorHAnsi" w:hAnsiTheme="majorHAnsi"/>
          <w:szCs w:val="24"/>
        </w:rPr>
        <w:t xml:space="preserve"> rudna tijela. Rastojanja izmeđ</w:t>
      </w:r>
      <w:r w:rsidR="007430AF" w:rsidRPr="003C3244">
        <w:rPr>
          <w:rFonts w:asciiTheme="majorHAnsi" w:hAnsiTheme="majorHAnsi"/>
          <w:szCs w:val="24"/>
        </w:rPr>
        <w:t>u bušotina su od 50 do 100 m</w:t>
      </w:r>
      <w:r w:rsidR="006169FB" w:rsidRPr="003C3244">
        <w:rPr>
          <w:rFonts w:asciiTheme="majorHAnsi" w:hAnsiTheme="majorHAnsi"/>
          <w:szCs w:val="24"/>
        </w:rPr>
        <w:t>,</w:t>
      </w:r>
      <w:r w:rsidR="007430AF" w:rsidRPr="003C3244">
        <w:rPr>
          <w:rFonts w:asciiTheme="majorHAnsi" w:hAnsiTheme="majorHAnsi"/>
          <w:szCs w:val="24"/>
        </w:rPr>
        <w:t xml:space="preserve"> pri čemu je</w:t>
      </w:r>
      <w:r w:rsidR="00F17A1C" w:rsidRPr="003C3244">
        <w:rPr>
          <w:rFonts w:asciiTheme="majorHAnsi" w:hAnsiTheme="majorHAnsi"/>
          <w:szCs w:val="24"/>
        </w:rPr>
        <w:t>,</w:t>
      </w:r>
      <w:r w:rsidR="007430AF" w:rsidRPr="003C3244">
        <w:rPr>
          <w:rFonts w:asciiTheme="majorHAnsi" w:hAnsiTheme="majorHAnsi"/>
          <w:szCs w:val="24"/>
        </w:rPr>
        <w:t xml:space="preserve"> zavisno od potrebe</w:t>
      </w:r>
      <w:r w:rsidR="00F17A1C" w:rsidRPr="00F17A1C">
        <w:rPr>
          <w:rFonts w:asciiTheme="majorHAnsi" w:hAnsiTheme="majorHAnsi"/>
          <w:color w:val="0070C0"/>
          <w:szCs w:val="24"/>
        </w:rPr>
        <w:t>,</w:t>
      </w:r>
      <w:r w:rsidR="007430AF" w:rsidRPr="005148FA">
        <w:rPr>
          <w:rFonts w:asciiTheme="majorHAnsi" w:hAnsiTheme="majorHAnsi"/>
          <w:szCs w:val="24"/>
        </w:rPr>
        <w:t xml:space="preserve"> mreža pogušćavana. Prosječna dubina bušotina iznosi oko 105 m. Istražno bušenje vršeno je na dva načina: 1) jezgro je dobijano sa vodenom isplakom i 2) jezgro je praškasto (bušenje komprimiranim vazduhom na suvo). Uzorci boksita iz bušotina analizirani su na 6 standardnih komponenti u laboratoriji </w:t>
      </w:r>
      <w:r w:rsidR="005B518A" w:rsidRPr="005148FA">
        <w:rPr>
          <w:rFonts w:asciiTheme="majorHAnsi" w:hAnsiTheme="majorHAnsi"/>
          <w:szCs w:val="24"/>
        </w:rPr>
        <w:t>Rudnika boksita Nikšić</w:t>
      </w:r>
      <w:r w:rsidR="007430AF" w:rsidRPr="005148FA">
        <w:rPr>
          <w:rFonts w:asciiTheme="majorHAnsi" w:hAnsiTheme="majorHAnsi"/>
          <w:szCs w:val="24"/>
        </w:rPr>
        <w:t xml:space="preserve">. </w:t>
      </w:r>
      <w:r w:rsidR="005B518A" w:rsidRPr="005148FA">
        <w:rPr>
          <w:rFonts w:asciiTheme="majorHAnsi" w:hAnsiTheme="majorHAnsi"/>
          <w:szCs w:val="24"/>
        </w:rPr>
        <w:t>Prostorni položaj izvedenih istražnih bušotina i p</w:t>
      </w:r>
      <w:r w:rsidR="007430AF" w:rsidRPr="005148FA">
        <w:rPr>
          <w:rFonts w:asciiTheme="majorHAnsi" w:hAnsiTheme="majorHAnsi"/>
          <w:szCs w:val="24"/>
        </w:rPr>
        <w:t xml:space="preserve">odaci o pojedinačnim bušotinama </w:t>
      </w:r>
      <w:r w:rsidR="005B518A" w:rsidRPr="005148FA">
        <w:rPr>
          <w:rFonts w:asciiTheme="majorHAnsi" w:hAnsiTheme="majorHAnsi"/>
          <w:szCs w:val="24"/>
        </w:rPr>
        <w:t>sačuvani</w:t>
      </w:r>
      <w:r w:rsidR="007430AF" w:rsidRPr="005148FA">
        <w:rPr>
          <w:rFonts w:asciiTheme="majorHAnsi" w:hAnsiTheme="majorHAnsi"/>
          <w:szCs w:val="24"/>
        </w:rPr>
        <w:t xml:space="preserve"> </w:t>
      </w:r>
      <w:r w:rsidR="005B518A" w:rsidRPr="005148FA">
        <w:rPr>
          <w:rFonts w:asciiTheme="majorHAnsi" w:hAnsiTheme="majorHAnsi"/>
          <w:szCs w:val="24"/>
        </w:rPr>
        <w:t xml:space="preserve">su </w:t>
      </w:r>
      <w:r w:rsidR="007430AF" w:rsidRPr="005148FA">
        <w:rPr>
          <w:rFonts w:asciiTheme="majorHAnsi" w:hAnsiTheme="majorHAnsi"/>
          <w:szCs w:val="24"/>
        </w:rPr>
        <w:t xml:space="preserve">na grafičkim prilozima </w:t>
      </w:r>
      <w:r w:rsidR="005B518A" w:rsidRPr="005148FA">
        <w:rPr>
          <w:rFonts w:asciiTheme="majorHAnsi" w:hAnsiTheme="majorHAnsi"/>
          <w:szCs w:val="24"/>
        </w:rPr>
        <w:t xml:space="preserve">u FSD Rudnika boksita Nikšić. </w:t>
      </w:r>
    </w:p>
    <w:p w:rsidR="006169FB" w:rsidRDefault="006169FB" w:rsidP="00D81B10">
      <w:pPr>
        <w:pStyle w:val="BodyText"/>
        <w:rPr>
          <w:rFonts w:asciiTheme="majorHAnsi" w:hAnsiTheme="majorHAnsi"/>
          <w:szCs w:val="24"/>
        </w:rPr>
      </w:pPr>
    </w:p>
    <w:p w:rsidR="008F4C5C" w:rsidRPr="005148FA" w:rsidRDefault="008F4C5C" w:rsidP="00D81B10">
      <w:pPr>
        <w:pStyle w:val="BodyText"/>
        <w:rPr>
          <w:rFonts w:asciiTheme="majorHAnsi" w:hAnsiTheme="majorHAnsi"/>
          <w:szCs w:val="24"/>
        </w:rPr>
      </w:pPr>
    </w:p>
    <w:p w:rsidR="008464F1" w:rsidRDefault="008464F1" w:rsidP="003C3244">
      <w:pPr>
        <w:pStyle w:val="Heading4"/>
      </w:pPr>
      <w:r>
        <w:lastRenderedPageBreak/>
        <w:t>Određivanje kvaliteta boksita</w:t>
      </w:r>
    </w:p>
    <w:p w:rsidR="008464F1" w:rsidRDefault="008464F1" w:rsidP="00D81B10">
      <w:pPr>
        <w:pStyle w:val="BodyText"/>
        <w:rPr>
          <w:rFonts w:asciiTheme="majorHAnsi" w:hAnsiTheme="majorHAnsi" w:cstheme="minorHAnsi"/>
          <w:b/>
          <w:szCs w:val="24"/>
        </w:rPr>
      </w:pPr>
    </w:p>
    <w:p w:rsidR="00652817" w:rsidRPr="005148FA" w:rsidRDefault="007430AF" w:rsidP="00107286">
      <w:pPr>
        <w:pStyle w:val="BodyText"/>
        <w:spacing w:line="276" w:lineRule="auto"/>
        <w:rPr>
          <w:rFonts w:asciiTheme="majorHAnsi" w:hAnsiTheme="majorHAnsi"/>
          <w:szCs w:val="24"/>
        </w:rPr>
      </w:pPr>
      <w:r w:rsidRPr="005148FA">
        <w:rPr>
          <w:rFonts w:asciiTheme="majorHAnsi" w:hAnsiTheme="majorHAnsi"/>
          <w:szCs w:val="24"/>
        </w:rPr>
        <w:t xml:space="preserve">Metode oprobavanja, primijenjene pri istraživanju crvenog boksita </w:t>
      </w:r>
      <w:r w:rsidR="006169FB" w:rsidRPr="005148FA">
        <w:rPr>
          <w:rFonts w:asciiTheme="majorHAnsi" w:hAnsiTheme="majorHAnsi"/>
          <w:szCs w:val="24"/>
        </w:rPr>
        <w:t xml:space="preserve">ležišta </w:t>
      </w:r>
      <w:r w:rsidR="006169FB" w:rsidRPr="005148FA">
        <w:rPr>
          <w:rFonts w:asciiTheme="majorHAnsi" w:hAnsiTheme="majorHAnsi"/>
          <w:szCs w:val="24"/>
          <w:lang w:val="sr-Cyrl-CS"/>
        </w:rPr>
        <w:t>“</w:t>
      </w:r>
      <w:r w:rsidR="006169FB" w:rsidRPr="005148FA">
        <w:rPr>
          <w:rFonts w:asciiTheme="majorHAnsi" w:hAnsiTheme="majorHAnsi"/>
          <w:szCs w:val="24"/>
        </w:rPr>
        <w:t>Đurakov do</w:t>
      </w:r>
      <w:r w:rsidR="006169FB" w:rsidRPr="005148FA">
        <w:rPr>
          <w:rFonts w:asciiTheme="majorHAnsi" w:hAnsiTheme="majorHAnsi"/>
          <w:szCs w:val="24"/>
          <w:lang w:val="sr-Cyrl-CS"/>
        </w:rPr>
        <w:t>”</w:t>
      </w:r>
      <w:r w:rsidR="006169FB" w:rsidRPr="005148FA">
        <w:rPr>
          <w:rFonts w:asciiTheme="majorHAnsi" w:hAnsiTheme="majorHAnsi"/>
          <w:szCs w:val="24"/>
        </w:rPr>
        <w:t>, usklađ</w:t>
      </w:r>
      <w:r w:rsidRPr="005148FA">
        <w:rPr>
          <w:rFonts w:asciiTheme="majorHAnsi" w:hAnsiTheme="majorHAnsi"/>
          <w:szCs w:val="24"/>
        </w:rPr>
        <w:t xml:space="preserve">ivane su prema vrsti istražnog rada. Oprobavanje istražnih okana vršeno je metodom brazde na svaki metar. Oprobavanje istražnih bušotina vršeno je na svaki metar polovljenjem jezgra ili četvrtanjem </w:t>
      </w:r>
      <w:r w:rsidRPr="00B248EF">
        <w:rPr>
          <w:rFonts w:asciiTheme="majorHAnsi" w:hAnsiTheme="majorHAnsi"/>
          <w:szCs w:val="24"/>
        </w:rPr>
        <w:t>praha</w:t>
      </w:r>
      <w:r w:rsidR="00A34EF8" w:rsidRPr="00B248EF">
        <w:rPr>
          <w:rFonts w:asciiTheme="majorHAnsi" w:hAnsiTheme="majorHAnsi"/>
          <w:szCs w:val="24"/>
        </w:rPr>
        <w:t>,</w:t>
      </w:r>
      <w:r w:rsidRPr="005148FA">
        <w:rPr>
          <w:rFonts w:asciiTheme="majorHAnsi" w:hAnsiTheme="majorHAnsi"/>
          <w:szCs w:val="24"/>
        </w:rPr>
        <w:t xml:space="preserve"> </w:t>
      </w:r>
      <w:r w:rsidR="00DA5F74" w:rsidRPr="005148FA">
        <w:rPr>
          <w:rFonts w:asciiTheme="majorHAnsi" w:hAnsiTheme="majorHAnsi"/>
          <w:szCs w:val="24"/>
        </w:rPr>
        <w:t xml:space="preserve">zavisno od načina bušenja. </w:t>
      </w:r>
      <w:r w:rsidR="00931C25" w:rsidRPr="005148FA">
        <w:rPr>
          <w:rFonts w:asciiTheme="majorHAnsi" w:hAnsiTheme="majorHAnsi"/>
          <w:szCs w:val="24"/>
        </w:rPr>
        <w:t xml:space="preserve">U procesu </w:t>
      </w:r>
      <w:r w:rsidR="00DA5F74" w:rsidRPr="005148FA">
        <w:rPr>
          <w:rFonts w:asciiTheme="majorHAnsi" w:hAnsiTheme="majorHAnsi"/>
          <w:szCs w:val="24"/>
        </w:rPr>
        <w:t>eksploatacionog bušenja</w:t>
      </w:r>
      <w:r w:rsidRPr="005148FA">
        <w:rPr>
          <w:rFonts w:asciiTheme="majorHAnsi" w:hAnsiTheme="majorHAnsi"/>
          <w:szCs w:val="24"/>
        </w:rPr>
        <w:t xml:space="preserve"> formirani su kompoziti od pojedinačnih m</w:t>
      </w:r>
      <w:r w:rsidR="006169FB" w:rsidRPr="005148FA">
        <w:rPr>
          <w:rFonts w:asciiTheme="majorHAnsi" w:hAnsiTheme="majorHAnsi"/>
          <w:szCs w:val="24"/>
        </w:rPr>
        <w:t xml:space="preserve">etarskih proba za interval od 3 do </w:t>
      </w:r>
      <w:r w:rsidRPr="005148FA">
        <w:rPr>
          <w:rFonts w:asciiTheme="majorHAnsi" w:hAnsiTheme="majorHAnsi"/>
          <w:szCs w:val="24"/>
        </w:rPr>
        <w:t>5 m. Pored oprobavanja istražnih radova vršeno je i oprobavanje otkopane rude sa lag</w:t>
      </w:r>
      <w:r w:rsidR="0045642E" w:rsidRPr="005148FA">
        <w:rPr>
          <w:rFonts w:asciiTheme="majorHAnsi" w:hAnsiTheme="majorHAnsi"/>
          <w:szCs w:val="24"/>
        </w:rPr>
        <w:t>era tačkastom metodom. Za određ</w:t>
      </w:r>
      <w:r w:rsidRPr="005148FA">
        <w:rPr>
          <w:rFonts w:asciiTheme="majorHAnsi" w:hAnsiTheme="majorHAnsi"/>
          <w:szCs w:val="24"/>
        </w:rPr>
        <w:t>ivanje zapreminske mase boksita uziman je komad jezgra iz bušotine ili blok iz rudnog tijela koje je eksploatisano. Za ispitivanje mineraloškog i geohemijskog sastava boksita oprobavanje je vršeno tako što su pojedini uzorci uzimani, posebno, iz pripovlatnog, srednjeg i pripodinskog dijela rudnog tijela</w:t>
      </w:r>
      <w:r w:rsidR="0045642E" w:rsidRPr="005148FA">
        <w:rPr>
          <w:rFonts w:asciiTheme="majorHAnsi" w:hAnsiTheme="majorHAnsi"/>
          <w:szCs w:val="24"/>
        </w:rPr>
        <w:t>,</w:t>
      </w:r>
      <w:r w:rsidRPr="005148FA">
        <w:rPr>
          <w:rFonts w:asciiTheme="majorHAnsi" w:hAnsiTheme="majorHAnsi"/>
          <w:szCs w:val="24"/>
        </w:rPr>
        <w:t xml:space="preserve"> kako bi se odredila vertikalna distribucija mikroelemenata u boksitnom tijelu. Za ova ispitivanja korišćene </w:t>
      </w:r>
      <w:r w:rsidR="00652817" w:rsidRPr="005148FA">
        <w:rPr>
          <w:rFonts w:asciiTheme="majorHAnsi" w:hAnsiTheme="majorHAnsi"/>
          <w:szCs w:val="24"/>
        </w:rPr>
        <w:t>su: X-Ray, diferencijalno-termič</w:t>
      </w:r>
      <w:r w:rsidRPr="005148FA">
        <w:rPr>
          <w:rFonts w:asciiTheme="majorHAnsi" w:hAnsiTheme="majorHAnsi"/>
          <w:szCs w:val="24"/>
        </w:rPr>
        <w:t xml:space="preserve">ke, termogravimetrijske, spektrohemijske i radiometrijske (U, Th, i K) analize. </w:t>
      </w:r>
      <w:r w:rsidR="00652817" w:rsidRPr="005148FA">
        <w:rPr>
          <w:rFonts w:asciiTheme="majorHAnsi" w:hAnsiTheme="majorHAnsi"/>
          <w:szCs w:val="24"/>
        </w:rPr>
        <w:t>Rezultati hemijskih analiza na šest standardnih komponenti prikazani su na grafičkim prilozima bušotina zajedno sa podacima o srednjem sadržaju analiziranih komponenti i čuvaju se u FSD Rudnika boksita Nikšić.</w:t>
      </w:r>
    </w:p>
    <w:p w:rsidR="00C05DA3" w:rsidRPr="005148FA" w:rsidRDefault="00C05DA3" w:rsidP="00107286">
      <w:pPr>
        <w:pStyle w:val="BodyText"/>
        <w:spacing w:line="276" w:lineRule="auto"/>
        <w:rPr>
          <w:rFonts w:asciiTheme="majorHAnsi" w:hAnsiTheme="majorHAnsi"/>
          <w:szCs w:val="24"/>
        </w:rPr>
      </w:pPr>
    </w:p>
    <w:p w:rsidR="00C05DA3" w:rsidRPr="005148FA" w:rsidRDefault="007430AF" w:rsidP="00107286">
      <w:pPr>
        <w:pStyle w:val="BodyText"/>
        <w:spacing w:line="276" w:lineRule="auto"/>
        <w:rPr>
          <w:rFonts w:asciiTheme="majorHAnsi" w:hAnsiTheme="majorHAnsi"/>
          <w:szCs w:val="24"/>
        </w:rPr>
      </w:pPr>
      <w:r w:rsidRPr="005148FA">
        <w:rPr>
          <w:rFonts w:asciiTheme="majorHAnsi" w:hAnsiTheme="majorHAnsi"/>
          <w:szCs w:val="24"/>
        </w:rPr>
        <w:t xml:space="preserve">Glavni minerali su: </w:t>
      </w:r>
      <w:r w:rsidR="00D82D96" w:rsidRPr="003C3244">
        <w:rPr>
          <w:rFonts w:asciiTheme="majorHAnsi" w:hAnsiTheme="majorHAnsi"/>
          <w:szCs w:val="24"/>
        </w:rPr>
        <w:t xml:space="preserve">bemit </w:t>
      </w:r>
      <w:r w:rsidRPr="003C3244">
        <w:rPr>
          <w:rFonts w:asciiTheme="majorHAnsi" w:hAnsiTheme="majorHAnsi"/>
          <w:szCs w:val="24"/>
        </w:rPr>
        <w:t>–</w:t>
      </w:r>
      <w:r w:rsidR="00C05DA3" w:rsidRPr="003C3244">
        <w:rPr>
          <w:rFonts w:asciiTheme="majorHAnsi" w:hAnsiTheme="majorHAnsi"/>
          <w:szCs w:val="24"/>
        </w:rPr>
        <w:t xml:space="preserve"> </w:t>
      </w:r>
      <w:r w:rsidRPr="003C3244">
        <w:rPr>
          <w:rFonts w:asciiTheme="majorHAnsi" w:hAnsiTheme="majorHAnsi"/>
          <w:szCs w:val="24"/>
        </w:rPr>
        <w:t>64,24%; kaolinit – 11,89%; hematit – 19,18%; kalcit – 2,5</w:t>
      </w:r>
      <w:r w:rsidR="00A34EF8" w:rsidRPr="003C3244">
        <w:rPr>
          <w:rFonts w:asciiTheme="majorHAnsi" w:hAnsiTheme="majorHAnsi"/>
          <w:szCs w:val="24"/>
        </w:rPr>
        <w:t xml:space="preserve">4% i anatas – 2,88%. Prema </w:t>
      </w:r>
      <w:r w:rsidRPr="003C3244">
        <w:rPr>
          <w:rFonts w:asciiTheme="majorHAnsi" w:hAnsiTheme="majorHAnsi"/>
          <w:szCs w:val="24"/>
        </w:rPr>
        <w:t>mineraloškom</w:t>
      </w:r>
      <w:r w:rsidRPr="005148FA">
        <w:rPr>
          <w:rFonts w:asciiTheme="majorHAnsi" w:hAnsiTheme="majorHAnsi"/>
          <w:szCs w:val="24"/>
        </w:rPr>
        <w:t xml:space="preserve"> sastavu boksit ovog ležišta pripada prvoj vrsti monohidratnih crvenih boksita bemitskog tipa. Sporedni minerali čine manje od 1% ukupnog mineralnog sastava (pirit, markasit, magnetit, cirkon, ilmenit, kvarc i dr.). </w:t>
      </w:r>
    </w:p>
    <w:p w:rsidR="00C05DA3" w:rsidRPr="005148FA" w:rsidRDefault="00C05DA3" w:rsidP="00107286">
      <w:pPr>
        <w:pStyle w:val="BodyText"/>
        <w:spacing w:line="276" w:lineRule="auto"/>
        <w:rPr>
          <w:rFonts w:asciiTheme="majorHAnsi" w:hAnsiTheme="majorHAnsi"/>
          <w:szCs w:val="24"/>
        </w:rPr>
      </w:pPr>
    </w:p>
    <w:p w:rsidR="00C05DA3" w:rsidRPr="005148FA" w:rsidRDefault="00C05DA3" w:rsidP="00107286">
      <w:pPr>
        <w:pStyle w:val="BodyText"/>
        <w:spacing w:line="276" w:lineRule="auto"/>
        <w:rPr>
          <w:rFonts w:asciiTheme="majorHAnsi" w:hAnsiTheme="majorHAnsi"/>
          <w:szCs w:val="24"/>
        </w:rPr>
      </w:pPr>
      <w:r w:rsidRPr="005148FA">
        <w:rPr>
          <w:rFonts w:asciiTheme="majorHAnsi" w:hAnsiTheme="majorHAnsi"/>
          <w:szCs w:val="24"/>
        </w:rPr>
        <w:t>Prema podacima ranijih istraživanja boksiti ležišta “Đurakov do” sadrže brojne mikroelemente sa sadržajima u ppm: Pb-50; Ga-17; V-180; Cu-70; Y-30; Zn-90; Zr-200; Ni-80; Co-15; Sc-14; Cr-300; La-80; Sr-15; Li-50; U-6,1 i Th-42</w:t>
      </w:r>
      <w:r w:rsidR="00652817" w:rsidRPr="005148FA">
        <w:rPr>
          <w:rFonts w:asciiTheme="majorHAnsi" w:hAnsiTheme="majorHAnsi"/>
          <w:szCs w:val="24"/>
        </w:rPr>
        <w:t xml:space="preserve">. </w:t>
      </w:r>
    </w:p>
    <w:p w:rsidR="00C05DA3" w:rsidRPr="005148FA" w:rsidRDefault="00C05DA3" w:rsidP="00107286">
      <w:pPr>
        <w:pStyle w:val="BodyText"/>
        <w:spacing w:line="276" w:lineRule="auto"/>
        <w:rPr>
          <w:rFonts w:asciiTheme="majorHAnsi" w:hAnsiTheme="majorHAnsi"/>
          <w:szCs w:val="24"/>
        </w:rPr>
      </w:pPr>
    </w:p>
    <w:p w:rsidR="007430AF" w:rsidRPr="005148FA" w:rsidRDefault="007430AF" w:rsidP="00107286">
      <w:pPr>
        <w:pStyle w:val="BodyText"/>
        <w:spacing w:line="276" w:lineRule="auto"/>
        <w:rPr>
          <w:rFonts w:asciiTheme="majorHAnsi" w:hAnsiTheme="majorHAnsi"/>
          <w:szCs w:val="24"/>
        </w:rPr>
      </w:pPr>
      <w:r w:rsidRPr="005148FA">
        <w:rPr>
          <w:rFonts w:asciiTheme="majorHAnsi" w:hAnsiTheme="majorHAnsi"/>
          <w:szCs w:val="24"/>
        </w:rPr>
        <w:t>Na osnovu ispitivanja zapreminske mase na 20 uzoraka izračunata je aritmetička vrijednost zapreminske mase boksita ovog ležišta od 2,75 t/m</w:t>
      </w:r>
      <w:r w:rsidRPr="005148FA">
        <w:rPr>
          <w:rFonts w:asciiTheme="majorHAnsi" w:hAnsiTheme="majorHAnsi"/>
          <w:szCs w:val="24"/>
          <w:vertAlign w:val="superscript"/>
        </w:rPr>
        <w:t>3</w:t>
      </w:r>
      <w:r w:rsidRPr="005148FA">
        <w:rPr>
          <w:rFonts w:asciiTheme="majorHAnsi" w:hAnsiTheme="majorHAnsi"/>
          <w:szCs w:val="24"/>
        </w:rPr>
        <w:t>.</w:t>
      </w:r>
    </w:p>
    <w:p w:rsidR="00652817" w:rsidRPr="005148FA" w:rsidRDefault="00652817" w:rsidP="00D81B10">
      <w:pPr>
        <w:pStyle w:val="BodyText"/>
        <w:rPr>
          <w:rFonts w:asciiTheme="majorHAnsi" w:eastAsiaTheme="minorEastAsia" w:hAnsiTheme="majorHAnsi" w:cstheme="minorBidi"/>
          <w:szCs w:val="24"/>
          <w:lang w:eastAsia="en-US"/>
        </w:rPr>
      </w:pPr>
    </w:p>
    <w:p w:rsidR="001C0894" w:rsidRDefault="001C0894" w:rsidP="003C3244">
      <w:pPr>
        <w:pStyle w:val="Heading4"/>
      </w:pPr>
      <w:r w:rsidRPr="005148FA">
        <w:t xml:space="preserve">Rezerve  i kvalitet boksita </w:t>
      </w:r>
    </w:p>
    <w:p w:rsidR="001C0894" w:rsidRDefault="001C0894" w:rsidP="00D81B10">
      <w:pPr>
        <w:spacing w:after="0" w:line="240" w:lineRule="auto"/>
        <w:jc w:val="both"/>
        <w:rPr>
          <w:rFonts w:asciiTheme="majorHAnsi" w:hAnsiTheme="majorHAnsi"/>
          <w:sz w:val="24"/>
          <w:szCs w:val="24"/>
        </w:rPr>
      </w:pPr>
    </w:p>
    <w:p w:rsidR="00C05DA3" w:rsidRDefault="005050C8" w:rsidP="00107286">
      <w:pPr>
        <w:spacing w:after="0"/>
        <w:jc w:val="both"/>
        <w:rPr>
          <w:rFonts w:asciiTheme="majorHAnsi" w:hAnsiTheme="majorHAnsi"/>
          <w:sz w:val="24"/>
          <w:szCs w:val="24"/>
          <w:lang w:val="nn-NO"/>
        </w:rPr>
      </w:pPr>
      <w:r w:rsidRPr="005148FA">
        <w:rPr>
          <w:rFonts w:asciiTheme="majorHAnsi" w:hAnsiTheme="majorHAnsi"/>
          <w:sz w:val="24"/>
          <w:szCs w:val="24"/>
        </w:rPr>
        <w:t xml:space="preserve">Posljednji proračun rezervi crvenog boksita ležišta </w:t>
      </w:r>
      <w:r w:rsidR="00C05DA3" w:rsidRPr="005148FA">
        <w:rPr>
          <w:rFonts w:asciiTheme="majorHAnsi" w:hAnsiTheme="majorHAnsi"/>
          <w:sz w:val="24"/>
          <w:szCs w:val="24"/>
        </w:rPr>
        <w:t>“</w:t>
      </w:r>
      <w:r w:rsidR="003D342F" w:rsidRPr="005148FA">
        <w:rPr>
          <w:rFonts w:asciiTheme="majorHAnsi" w:hAnsiTheme="majorHAnsi"/>
          <w:sz w:val="24"/>
          <w:szCs w:val="24"/>
        </w:rPr>
        <w:t>Đurakov do</w:t>
      </w:r>
      <w:r w:rsidR="00C05DA3" w:rsidRPr="005148FA">
        <w:rPr>
          <w:rFonts w:asciiTheme="majorHAnsi" w:hAnsiTheme="majorHAnsi"/>
          <w:sz w:val="24"/>
          <w:szCs w:val="24"/>
        </w:rPr>
        <w:t>”</w:t>
      </w:r>
      <w:r w:rsidRPr="005148FA">
        <w:rPr>
          <w:rFonts w:asciiTheme="majorHAnsi" w:hAnsiTheme="majorHAnsi"/>
          <w:sz w:val="24"/>
          <w:szCs w:val="24"/>
        </w:rPr>
        <w:t xml:space="preserve"> je izvršen u okviru Elaborata </w:t>
      </w:r>
      <w:r w:rsidR="00C05DA3" w:rsidRPr="005148FA">
        <w:rPr>
          <w:rFonts w:asciiTheme="majorHAnsi" w:hAnsiTheme="majorHAnsi" w:cstheme="minorHAnsi"/>
          <w:sz w:val="24"/>
          <w:szCs w:val="24"/>
        </w:rPr>
        <w:t>o klasifikaciji, kategorizaciji i proračunu rezervi crvenog boksita u ležištima Nikšićke Župe: Zagrad, Biočki stan, Đurakov do, Štitovo II i Borovnik, stanje 31.12.2006. godine</w:t>
      </w:r>
      <w:r w:rsidR="00C05DA3" w:rsidRPr="005148FA">
        <w:rPr>
          <w:rFonts w:asciiTheme="majorHAnsi" w:hAnsiTheme="majorHAnsi"/>
          <w:sz w:val="24"/>
          <w:szCs w:val="24"/>
        </w:rPr>
        <w:t>,</w:t>
      </w:r>
      <w:r w:rsidRPr="005148FA">
        <w:rPr>
          <w:rFonts w:asciiTheme="majorHAnsi" w:hAnsiTheme="majorHAnsi"/>
          <w:sz w:val="24"/>
          <w:szCs w:val="24"/>
        </w:rPr>
        <w:t xml:space="preserve"> metodom paralelnih vertikalnih profila.</w:t>
      </w:r>
      <w:r w:rsidR="00A675B2" w:rsidRPr="005148FA">
        <w:rPr>
          <w:rFonts w:asciiTheme="majorHAnsi" w:hAnsiTheme="majorHAnsi"/>
          <w:sz w:val="24"/>
          <w:szCs w:val="24"/>
        </w:rPr>
        <w:t xml:space="preserve"> </w:t>
      </w:r>
      <w:r w:rsidR="00A675B2" w:rsidRPr="004A51B7">
        <w:rPr>
          <w:rFonts w:asciiTheme="majorHAnsi" w:hAnsiTheme="majorHAnsi"/>
          <w:sz w:val="24"/>
          <w:szCs w:val="24"/>
          <w:lang w:val="nn-NO"/>
        </w:rPr>
        <w:t>Ostatak neotkopanih rezervi ima visok stepen istraženosti (A:B=75</w:t>
      </w:r>
      <w:r w:rsidR="001B604A" w:rsidRPr="005148FA">
        <w:rPr>
          <w:rFonts w:asciiTheme="majorHAnsi" w:hAnsiTheme="majorHAnsi"/>
          <w:sz w:val="24"/>
          <w:szCs w:val="24"/>
          <w:lang w:val="sr-Latn-CS"/>
        </w:rPr>
        <w:t>%</w:t>
      </w:r>
      <w:r w:rsidR="00A675B2" w:rsidRPr="004A51B7">
        <w:rPr>
          <w:rFonts w:asciiTheme="majorHAnsi" w:hAnsiTheme="majorHAnsi"/>
          <w:sz w:val="24"/>
          <w:szCs w:val="24"/>
          <w:lang w:val="nn-NO"/>
        </w:rPr>
        <w:t>:25</w:t>
      </w:r>
      <w:r w:rsidR="001B604A" w:rsidRPr="005148FA">
        <w:rPr>
          <w:rFonts w:asciiTheme="majorHAnsi" w:hAnsiTheme="majorHAnsi"/>
          <w:sz w:val="24"/>
          <w:szCs w:val="24"/>
          <w:lang w:val="sr-Latn-CS"/>
        </w:rPr>
        <w:t>%</w:t>
      </w:r>
      <w:r w:rsidR="00A675B2" w:rsidRPr="004A51B7">
        <w:rPr>
          <w:rFonts w:asciiTheme="majorHAnsi" w:hAnsiTheme="majorHAnsi"/>
          <w:sz w:val="24"/>
          <w:szCs w:val="24"/>
          <w:lang w:val="nn-NO"/>
        </w:rPr>
        <w:t>).</w:t>
      </w:r>
      <w:r w:rsidR="00E733A2" w:rsidRPr="004A51B7">
        <w:rPr>
          <w:rFonts w:asciiTheme="majorHAnsi" w:hAnsiTheme="majorHAnsi"/>
          <w:sz w:val="24"/>
          <w:szCs w:val="24"/>
          <w:lang w:val="nn-NO"/>
        </w:rPr>
        <w:t xml:space="preserve"> </w:t>
      </w:r>
      <w:r w:rsidR="003C3244" w:rsidRPr="004A51B7">
        <w:rPr>
          <w:rFonts w:asciiTheme="majorHAnsi" w:hAnsiTheme="majorHAnsi"/>
          <w:sz w:val="24"/>
          <w:szCs w:val="24"/>
          <w:lang w:val="nn-NO"/>
        </w:rPr>
        <w:t>Elaborat nije ovjeren od strane nadležnog Ministarstva.</w:t>
      </w:r>
    </w:p>
    <w:p w:rsidR="000C286E" w:rsidRDefault="000C286E" w:rsidP="00107286">
      <w:pPr>
        <w:spacing w:after="0"/>
        <w:jc w:val="both"/>
        <w:rPr>
          <w:rFonts w:asciiTheme="majorHAnsi" w:hAnsiTheme="majorHAnsi"/>
          <w:sz w:val="24"/>
          <w:szCs w:val="24"/>
          <w:lang w:val="nn-NO"/>
        </w:rPr>
      </w:pPr>
    </w:p>
    <w:p w:rsidR="000C286E" w:rsidRPr="004A51B7" w:rsidRDefault="000C286E" w:rsidP="00107286">
      <w:pPr>
        <w:spacing w:after="0"/>
        <w:jc w:val="both"/>
        <w:rPr>
          <w:rFonts w:asciiTheme="majorHAnsi" w:hAnsiTheme="majorHAnsi"/>
          <w:sz w:val="24"/>
          <w:szCs w:val="24"/>
          <w:lang w:val="nn-NO"/>
        </w:rPr>
      </w:pPr>
    </w:p>
    <w:p w:rsidR="002F6542" w:rsidRPr="004A51B7" w:rsidRDefault="002F6542" w:rsidP="00107286">
      <w:pPr>
        <w:spacing w:after="0"/>
        <w:jc w:val="both"/>
        <w:rPr>
          <w:rFonts w:asciiTheme="majorHAnsi" w:hAnsiTheme="majorHAnsi"/>
          <w:i/>
          <w:lang w:val="nn-NO"/>
        </w:rPr>
      </w:pPr>
    </w:p>
    <w:p w:rsidR="00BF29BA" w:rsidRPr="004A51B7" w:rsidRDefault="00C05DA3" w:rsidP="00107286">
      <w:pPr>
        <w:spacing w:after="0"/>
        <w:jc w:val="both"/>
        <w:rPr>
          <w:rFonts w:asciiTheme="majorHAnsi" w:hAnsiTheme="majorHAnsi"/>
          <w:b/>
          <w:lang w:val="nn-NO"/>
        </w:rPr>
      </w:pPr>
      <w:r w:rsidRPr="004A51B7">
        <w:rPr>
          <w:rFonts w:asciiTheme="majorHAnsi" w:hAnsiTheme="majorHAnsi"/>
          <w:b/>
          <w:lang w:val="nn-NO"/>
        </w:rPr>
        <w:lastRenderedPageBreak/>
        <w:t xml:space="preserve">Tabela </w:t>
      </w:r>
      <w:r w:rsidR="003C3244" w:rsidRPr="004A51B7">
        <w:rPr>
          <w:rFonts w:asciiTheme="majorHAnsi" w:hAnsiTheme="majorHAnsi"/>
          <w:b/>
          <w:lang w:val="nn-NO"/>
        </w:rPr>
        <w:t>4</w:t>
      </w:r>
      <w:r w:rsidR="005050C8" w:rsidRPr="004A51B7">
        <w:rPr>
          <w:rFonts w:asciiTheme="majorHAnsi" w:hAnsiTheme="majorHAnsi"/>
          <w:b/>
          <w:lang w:val="nn-NO"/>
        </w:rPr>
        <w:t xml:space="preserve">: Bilansne geološke i eksploatacione rezerve crvenog boksita u ležištu </w:t>
      </w:r>
      <w:r w:rsidRPr="004A51B7">
        <w:rPr>
          <w:rFonts w:asciiTheme="majorHAnsi" w:hAnsiTheme="majorHAnsi"/>
          <w:b/>
          <w:lang w:val="nn-NO"/>
        </w:rPr>
        <w:t>“</w:t>
      </w:r>
      <w:r w:rsidR="003D342F" w:rsidRPr="004A51B7">
        <w:rPr>
          <w:rFonts w:asciiTheme="majorHAnsi" w:hAnsiTheme="majorHAnsi"/>
          <w:b/>
          <w:lang w:val="nn-NO"/>
        </w:rPr>
        <w:t>Đurakov do</w:t>
      </w:r>
      <w:r w:rsidR="0081426D">
        <w:rPr>
          <w:rFonts w:asciiTheme="majorHAnsi" w:hAnsiTheme="majorHAnsi"/>
          <w:b/>
          <w:lang w:val="nn-NO"/>
        </w:rPr>
        <w:t xml:space="preserve"> II</w:t>
      </w:r>
      <w:r w:rsidRPr="004A51B7">
        <w:rPr>
          <w:rFonts w:asciiTheme="majorHAnsi" w:hAnsiTheme="majorHAnsi"/>
          <w:b/>
          <w:lang w:val="nn-NO"/>
        </w:rPr>
        <w:t>”</w:t>
      </w:r>
      <w:r w:rsidR="0081426D">
        <w:rPr>
          <w:rFonts w:asciiTheme="majorHAnsi" w:hAnsiTheme="majorHAnsi"/>
          <w:b/>
          <w:lang w:val="nn-NO"/>
        </w:rPr>
        <w:t xml:space="preserve"> </w:t>
      </w:r>
      <w:r w:rsidR="005050C8" w:rsidRPr="004A51B7">
        <w:rPr>
          <w:rFonts w:asciiTheme="majorHAnsi" w:hAnsiTheme="majorHAnsi"/>
          <w:b/>
          <w:lang w:val="nn-NO"/>
        </w:rPr>
        <w:t>, stanje 31.12.2006. godine</w:t>
      </w:r>
    </w:p>
    <w:p w:rsidR="00C05DA3" w:rsidRPr="004A51B7" w:rsidRDefault="00C05DA3" w:rsidP="00107286">
      <w:pPr>
        <w:spacing w:after="0"/>
        <w:jc w:val="both"/>
        <w:rPr>
          <w:rFonts w:asciiTheme="majorHAnsi" w:hAnsiTheme="majorHAnsi"/>
          <w:sz w:val="24"/>
          <w:szCs w:val="24"/>
          <w:lang w:val="nn-NO"/>
        </w:rPr>
      </w:pPr>
    </w:p>
    <w:tbl>
      <w:tblPr>
        <w:tblW w:w="0" w:type="auto"/>
        <w:jc w:val="center"/>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80"/>
        <w:gridCol w:w="1878"/>
        <w:gridCol w:w="737"/>
        <w:gridCol w:w="618"/>
        <w:gridCol w:w="737"/>
        <w:gridCol w:w="618"/>
        <w:gridCol w:w="618"/>
        <w:gridCol w:w="737"/>
      </w:tblGrid>
      <w:tr w:rsidR="00270C95" w:rsidRPr="005148FA" w:rsidTr="00270C95">
        <w:trPr>
          <w:trHeight w:val="284"/>
          <w:jc w:val="center"/>
        </w:trPr>
        <w:tc>
          <w:tcPr>
            <w:tcW w:w="0" w:type="auto"/>
            <w:vMerge w:val="restart"/>
            <w:tcBorders>
              <w:top w:val="double" w:sz="4" w:space="0" w:color="auto"/>
              <w:left w:val="double" w:sz="4" w:space="0" w:color="auto"/>
            </w:tcBorders>
            <w:vAlign w:val="center"/>
          </w:tcPr>
          <w:p w:rsidR="00270C95" w:rsidRPr="005148FA" w:rsidRDefault="00270C95" w:rsidP="00107286">
            <w:pPr>
              <w:pStyle w:val="tabele"/>
              <w:spacing w:line="276" w:lineRule="auto"/>
              <w:rPr>
                <w:rFonts w:asciiTheme="majorHAnsi" w:hAnsiTheme="majorHAnsi"/>
                <w:b/>
                <w:szCs w:val="20"/>
              </w:rPr>
            </w:pPr>
            <w:r w:rsidRPr="005148FA">
              <w:rPr>
                <w:rFonts w:asciiTheme="majorHAnsi" w:hAnsiTheme="majorHAnsi"/>
                <w:b/>
                <w:szCs w:val="20"/>
              </w:rPr>
              <w:t>Kategorija</w:t>
            </w:r>
          </w:p>
        </w:tc>
        <w:tc>
          <w:tcPr>
            <w:tcW w:w="0" w:type="auto"/>
            <w:vMerge w:val="restart"/>
            <w:tcBorders>
              <w:top w:val="double" w:sz="4" w:space="0" w:color="auto"/>
            </w:tcBorders>
            <w:vAlign w:val="center"/>
          </w:tcPr>
          <w:p w:rsidR="00270C95" w:rsidRPr="005148FA" w:rsidRDefault="00270C95" w:rsidP="00107286">
            <w:pPr>
              <w:pStyle w:val="tabele"/>
              <w:spacing w:line="276" w:lineRule="auto"/>
              <w:rPr>
                <w:rFonts w:asciiTheme="majorHAnsi" w:hAnsiTheme="majorHAnsi"/>
                <w:b/>
                <w:szCs w:val="20"/>
              </w:rPr>
            </w:pPr>
            <w:r w:rsidRPr="005148FA">
              <w:rPr>
                <w:rFonts w:asciiTheme="majorHAnsi" w:hAnsiTheme="majorHAnsi"/>
                <w:b/>
                <w:szCs w:val="20"/>
              </w:rPr>
              <w:t>Bilansne geološke</w:t>
            </w:r>
          </w:p>
          <w:p w:rsidR="00270C95" w:rsidRPr="005148FA" w:rsidRDefault="00270C95" w:rsidP="00107286">
            <w:pPr>
              <w:pStyle w:val="tabele"/>
              <w:spacing w:line="276" w:lineRule="auto"/>
              <w:rPr>
                <w:rFonts w:asciiTheme="majorHAnsi" w:hAnsiTheme="majorHAnsi"/>
                <w:b/>
                <w:szCs w:val="20"/>
              </w:rPr>
            </w:pPr>
            <w:r w:rsidRPr="005148FA">
              <w:rPr>
                <w:rFonts w:asciiTheme="majorHAnsi" w:hAnsiTheme="majorHAnsi"/>
                <w:b/>
                <w:szCs w:val="20"/>
              </w:rPr>
              <w:t>rezerve (t)</w:t>
            </w:r>
          </w:p>
        </w:tc>
        <w:tc>
          <w:tcPr>
            <w:tcW w:w="0" w:type="auto"/>
            <w:gridSpan w:val="6"/>
            <w:tcBorders>
              <w:top w:val="double" w:sz="4" w:space="0" w:color="auto"/>
              <w:left w:val="double" w:sz="4" w:space="0" w:color="auto"/>
              <w:right w:val="double" w:sz="4" w:space="0" w:color="auto"/>
            </w:tcBorders>
            <w:vAlign w:val="center"/>
          </w:tcPr>
          <w:p w:rsidR="00270C95" w:rsidRPr="005148FA" w:rsidRDefault="00270C95" w:rsidP="00107286">
            <w:pPr>
              <w:pStyle w:val="tabele"/>
              <w:spacing w:line="276" w:lineRule="auto"/>
              <w:rPr>
                <w:rFonts w:asciiTheme="majorHAnsi" w:hAnsiTheme="majorHAnsi"/>
                <w:b/>
                <w:szCs w:val="20"/>
              </w:rPr>
            </w:pPr>
            <w:r w:rsidRPr="005148FA">
              <w:rPr>
                <w:rFonts w:asciiTheme="majorHAnsi" w:hAnsiTheme="majorHAnsi"/>
                <w:b/>
                <w:szCs w:val="20"/>
              </w:rPr>
              <w:t>Srednji sadržaj %</w:t>
            </w:r>
          </w:p>
        </w:tc>
      </w:tr>
      <w:tr w:rsidR="00270C95" w:rsidRPr="005148FA" w:rsidTr="00270C95">
        <w:trPr>
          <w:trHeight w:val="284"/>
          <w:jc w:val="center"/>
        </w:trPr>
        <w:tc>
          <w:tcPr>
            <w:tcW w:w="0" w:type="auto"/>
            <w:vMerge/>
            <w:tcBorders>
              <w:left w:val="double" w:sz="4" w:space="0" w:color="auto"/>
              <w:bottom w:val="double" w:sz="4" w:space="0" w:color="auto"/>
            </w:tcBorders>
            <w:vAlign w:val="center"/>
          </w:tcPr>
          <w:p w:rsidR="00270C95" w:rsidRPr="005148FA" w:rsidRDefault="00270C95" w:rsidP="00107286">
            <w:pPr>
              <w:pStyle w:val="tabele"/>
              <w:spacing w:line="276" w:lineRule="auto"/>
              <w:rPr>
                <w:rFonts w:asciiTheme="majorHAnsi" w:hAnsiTheme="majorHAnsi"/>
                <w:szCs w:val="20"/>
              </w:rPr>
            </w:pPr>
          </w:p>
        </w:tc>
        <w:tc>
          <w:tcPr>
            <w:tcW w:w="0" w:type="auto"/>
            <w:vMerge/>
            <w:tcBorders>
              <w:bottom w:val="double" w:sz="4" w:space="0" w:color="auto"/>
            </w:tcBorders>
            <w:vAlign w:val="center"/>
          </w:tcPr>
          <w:p w:rsidR="00270C95" w:rsidRPr="005148FA" w:rsidRDefault="00270C95" w:rsidP="00107286">
            <w:pPr>
              <w:pStyle w:val="tabele"/>
              <w:spacing w:line="276" w:lineRule="auto"/>
              <w:rPr>
                <w:rFonts w:asciiTheme="majorHAnsi" w:hAnsiTheme="majorHAnsi"/>
                <w:szCs w:val="20"/>
              </w:rPr>
            </w:pPr>
          </w:p>
        </w:tc>
        <w:tc>
          <w:tcPr>
            <w:tcW w:w="0" w:type="auto"/>
            <w:tcBorders>
              <w:left w:val="double" w:sz="4" w:space="0" w:color="auto"/>
              <w:bottom w:val="double" w:sz="4" w:space="0" w:color="auto"/>
            </w:tcBorders>
            <w:vAlign w:val="center"/>
          </w:tcPr>
          <w:p w:rsidR="00270C95" w:rsidRPr="005148FA" w:rsidRDefault="00270C95" w:rsidP="00107286">
            <w:pPr>
              <w:pStyle w:val="tabele"/>
              <w:spacing w:line="276" w:lineRule="auto"/>
              <w:rPr>
                <w:rFonts w:asciiTheme="majorHAnsi" w:hAnsiTheme="majorHAnsi"/>
                <w:szCs w:val="20"/>
              </w:rPr>
            </w:pPr>
            <w:r w:rsidRPr="005148FA">
              <w:rPr>
                <w:rFonts w:asciiTheme="majorHAnsi" w:hAnsiTheme="majorHAnsi"/>
                <w:szCs w:val="20"/>
              </w:rPr>
              <w:t>Al</w:t>
            </w:r>
            <w:r w:rsidRPr="005148FA">
              <w:rPr>
                <w:rFonts w:asciiTheme="majorHAnsi" w:hAnsiTheme="majorHAnsi"/>
                <w:szCs w:val="20"/>
                <w:vertAlign w:val="subscript"/>
              </w:rPr>
              <w:t>2</w:t>
            </w:r>
            <w:r w:rsidRPr="005148FA">
              <w:rPr>
                <w:rFonts w:asciiTheme="majorHAnsi" w:hAnsiTheme="majorHAnsi"/>
                <w:szCs w:val="20"/>
              </w:rPr>
              <w:t>O</w:t>
            </w:r>
            <w:r w:rsidRPr="005148FA">
              <w:rPr>
                <w:rFonts w:asciiTheme="majorHAnsi" w:hAnsiTheme="majorHAnsi"/>
                <w:szCs w:val="20"/>
                <w:vertAlign w:val="subscript"/>
              </w:rPr>
              <w:t>3</w:t>
            </w:r>
          </w:p>
        </w:tc>
        <w:tc>
          <w:tcPr>
            <w:tcW w:w="0" w:type="auto"/>
            <w:tcBorders>
              <w:bottom w:val="double" w:sz="4" w:space="0" w:color="auto"/>
            </w:tcBorders>
            <w:vAlign w:val="center"/>
          </w:tcPr>
          <w:p w:rsidR="00270C95" w:rsidRPr="005148FA" w:rsidRDefault="00270C95" w:rsidP="00107286">
            <w:pPr>
              <w:pStyle w:val="tabele"/>
              <w:spacing w:line="276" w:lineRule="auto"/>
              <w:rPr>
                <w:rFonts w:asciiTheme="majorHAnsi" w:hAnsiTheme="majorHAnsi"/>
                <w:szCs w:val="20"/>
              </w:rPr>
            </w:pPr>
            <w:r w:rsidRPr="005148FA">
              <w:rPr>
                <w:rFonts w:asciiTheme="majorHAnsi" w:hAnsiTheme="majorHAnsi"/>
                <w:szCs w:val="20"/>
              </w:rPr>
              <w:t>SiO</w:t>
            </w:r>
            <w:r w:rsidRPr="005148FA">
              <w:rPr>
                <w:rFonts w:asciiTheme="majorHAnsi" w:hAnsiTheme="majorHAnsi"/>
                <w:szCs w:val="20"/>
                <w:vertAlign w:val="subscript"/>
              </w:rPr>
              <w:t>2</w:t>
            </w:r>
          </w:p>
        </w:tc>
        <w:tc>
          <w:tcPr>
            <w:tcW w:w="0" w:type="auto"/>
            <w:tcBorders>
              <w:bottom w:val="double" w:sz="4" w:space="0" w:color="auto"/>
            </w:tcBorders>
            <w:vAlign w:val="center"/>
          </w:tcPr>
          <w:p w:rsidR="00270C95" w:rsidRPr="005148FA" w:rsidRDefault="00270C95" w:rsidP="00107286">
            <w:pPr>
              <w:pStyle w:val="tabele"/>
              <w:spacing w:line="276" w:lineRule="auto"/>
              <w:rPr>
                <w:rFonts w:asciiTheme="majorHAnsi" w:hAnsiTheme="majorHAnsi"/>
                <w:szCs w:val="20"/>
              </w:rPr>
            </w:pPr>
            <w:r w:rsidRPr="005148FA">
              <w:rPr>
                <w:rFonts w:asciiTheme="majorHAnsi" w:hAnsiTheme="majorHAnsi"/>
                <w:szCs w:val="20"/>
              </w:rPr>
              <w:t>Fe</w:t>
            </w:r>
            <w:r w:rsidRPr="005148FA">
              <w:rPr>
                <w:rFonts w:asciiTheme="majorHAnsi" w:hAnsiTheme="majorHAnsi"/>
                <w:szCs w:val="20"/>
                <w:vertAlign w:val="subscript"/>
              </w:rPr>
              <w:t>2</w:t>
            </w:r>
            <w:r w:rsidRPr="005148FA">
              <w:rPr>
                <w:rFonts w:asciiTheme="majorHAnsi" w:hAnsiTheme="majorHAnsi"/>
                <w:szCs w:val="20"/>
              </w:rPr>
              <w:t>O</w:t>
            </w:r>
            <w:r w:rsidRPr="005148FA">
              <w:rPr>
                <w:rFonts w:asciiTheme="majorHAnsi" w:hAnsiTheme="majorHAnsi"/>
                <w:szCs w:val="20"/>
                <w:vertAlign w:val="subscript"/>
              </w:rPr>
              <w:t>3</w:t>
            </w:r>
          </w:p>
        </w:tc>
        <w:tc>
          <w:tcPr>
            <w:tcW w:w="0" w:type="auto"/>
            <w:tcBorders>
              <w:bottom w:val="double" w:sz="4" w:space="0" w:color="auto"/>
            </w:tcBorders>
            <w:vAlign w:val="center"/>
          </w:tcPr>
          <w:p w:rsidR="00270C95" w:rsidRPr="005148FA" w:rsidRDefault="00270C95" w:rsidP="00107286">
            <w:pPr>
              <w:pStyle w:val="tabele"/>
              <w:spacing w:line="276" w:lineRule="auto"/>
              <w:rPr>
                <w:rFonts w:asciiTheme="majorHAnsi" w:hAnsiTheme="majorHAnsi"/>
                <w:szCs w:val="20"/>
              </w:rPr>
            </w:pPr>
            <w:r w:rsidRPr="005148FA">
              <w:rPr>
                <w:rFonts w:asciiTheme="majorHAnsi" w:hAnsiTheme="majorHAnsi"/>
                <w:szCs w:val="20"/>
              </w:rPr>
              <w:t>TiO</w:t>
            </w:r>
            <w:r w:rsidRPr="005148FA">
              <w:rPr>
                <w:rFonts w:asciiTheme="majorHAnsi" w:hAnsiTheme="majorHAnsi"/>
                <w:szCs w:val="20"/>
                <w:vertAlign w:val="subscript"/>
              </w:rPr>
              <w:t>2</w:t>
            </w:r>
          </w:p>
        </w:tc>
        <w:tc>
          <w:tcPr>
            <w:tcW w:w="0" w:type="auto"/>
            <w:tcBorders>
              <w:bottom w:val="double" w:sz="4" w:space="0" w:color="auto"/>
            </w:tcBorders>
            <w:vAlign w:val="center"/>
          </w:tcPr>
          <w:p w:rsidR="00270C95" w:rsidRPr="005148FA" w:rsidRDefault="00270C95" w:rsidP="00107286">
            <w:pPr>
              <w:pStyle w:val="tabele"/>
              <w:spacing w:line="276" w:lineRule="auto"/>
              <w:rPr>
                <w:rFonts w:asciiTheme="majorHAnsi" w:hAnsiTheme="majorHAnsi"/>
                <w:szCs w:val="20"/>
              </w:rPr>
            </w:pPr>
            <w:r w:rsidRPr="005148FA">
              <w:rPr>
                <w:rFonts w:asciiTheme="majorHAnsi" w:hAnsiTheme="majorHAnsi"/>
                <w:szCs w:val="20"/>
              </w:rPr>
              <w:t>CaO</w:t>
            </w:r>
          </w:p>
        </w:tc>
        <w:tc>
          <w:tcPr>
            <w:tcW w:w="0" w:type="auto"/>
            <w:tcBorders>
              <w:bottom w:val="double" w:sz="4" w:space="0" w:color="auto"/>
              <w:right w:val="double" w:sz="4" w:space="0" w:color="auto"/>
            </w:tcBorders>
            <w:vAlign w:val="center"/>
          </w:tcPr>
          <w:p w:rsidR="00270C95" w:rsidRPr="005148FA" w:rsidRDefault="00270C95" w:rsidP="00107286">
            <w:pPr>
              <w:pStyle w:val="tabele"/>
              <w:spacing w:line="276" w:lineRule="auto"/>
              <w:rPr>
                <w:rFonts w:asciiTheme="majorHAnsi" w:hAnsiTheme="majorHAnsi"/>
                <w:szCs w:val="20"/>
              </w:rPr>
            </w:pPr>
            <w:r w:rsidRPr="005148FA">
              <w:rPr>
                <w:rFonts w:asciiTheme="majorHAnsi" w:hAnsiTheme="majorHAnsi"/>
                <w:szCs w:val="20"/>
              </w:rPr>
              <w:t>G.Ž.</w:t>
            </w:r>
          </w:p>
        </w:tc>
      </w:tr>
      <w:tr w:rsidR="00270C95" w:rsidRPr="005148FA" w:rsidTr="00270C95">
        <w:trPr>
          <w:trHeight w:val="284"/>
          <w:jc w:val="center"/>
        </w:trPr>
        <w:tc>
          <w:tcPr>
            <w:tcW w:w="0" w:type="auto"/>
            <w:tcBorders>
              <w:top w:val="double" w:sz="4" w:space="0" w:color="auto"/>
              <w:left w:val="double" w:sz="4" w:space="0" w:color="auto"/>
            </w:tcBorders>
            <w:vAlign w:val="center"/>
          </w:tcPr>
          <w:p w:rsidR="00270C95" w:rsidRPr="005148FA" w:rsidRDefault="00270C95" w:rsidP="00107286">
            <w:pPr>
              <w:pStyle w:val="tabele"/>
              <w:spacing w:line="276" w:lineRule="auto"/>
              <w:rPr>
                <w:rFonts w:asciiTheme="majorHAnsi" w:hAnsiTheme="majorHAnsi"/>
                <w:b/>
                <w:szCs w:val="20"/>
              </w:rPr>
            </w:pPr>
            <w:r w:rsidRPr="005148FA">
              <w:rPr>
                <w:rFonts w:asciiTheme="majorHAnsi" w:hAnsiTheme="majorHAnsi"/>
                <w:b/>
                <w:szCs w:val="20"/>
              </w:rPr>
              <w:t>A</w:t>
            </w:r>
          </w:p>
        </w:tc>
        <w:tc>
          <w:tcPr>
            <w:tcW w:w="0" w:type="auto"/>
            <w:tcBorders>
              <w:top w:val="double" w:sz="4" w:space="0" w:color="auto"/>
            </w:tcBorders>
            <w:vAlign w:val="center"/>
          </w:tcPr>
          <w:p w:rsidR="00270C95" w:rsidRPr="005148FA" w:rsidRDefault="00270C95" w:rsidP="00107286">
            <w:pPr>
              <w:spacing w:after="0"/>
              <w:jc w:val="right"/>
              <w:rPr>
                <w:rFonts w:asciiTheme="majorHAnsi" w:hAnsiTheme="majorHAnsi"/>
                <w:b/>
                <w:sz w:val="20"/>
                <w:szCs w:val="20"/>
              </w:rPr>
            </w:pPr>
            <w:r w:rsidRPr="005148FA">
              <w:rPr>
                <w:rFonts w:asciiTheme="majorHAnsi" w:hAnsiTheme="majorHAnsi"/>
                <w:b/>
                <w:sz w:val="20"/>
                <w:szCs w:val="20"/>
              </w:rPr>
              <w:t>313.058</w:t>
            </w:r>
          </w:p>
        </w:tc>
        <w:tc>
          <w:tcPr>
            <w:tcW w:w="0" w:type="auto"/>
            <w:tcBorders>
              <w:top w:val="double" w:sz="4" w:space="0" w:color="auto"/>
              <w:left w:val="double" w:sz="4" w:space="0" w:color="auto"/>
            </w:tcBorders>
            <w:vAlign w:val="center"/>
          </w:tcPr>
          <w:p w:rsidR="00270C95" w:rsidRPr="005148FA" w:rsidRDefault="00270C95" w:rsidP="00107286">
            <w:pPr>
              <w:spacing w:after="0"/>
              <w:jc w:val="center"/>
              <w:rPr>
                <w:rFonts w:asciiTheme="majorHAnsi" w:hAnsiTheme="majorHAnsi"/>
                <w:sz w:val="20"/>
                <w:szCs w:val="20"/>
              </w:rPr>
            </w:pPr>
            <w:r w:rsidRPr="005148FA">
              <w:rPr>
                <w:rFonts w:asciiTheme="majorHAnsi" w:hAnsiTheme="majorHAnsi"/>
                <w:sz w:val="20"/>
                <w:szCs w:val="20"/>
              </w:rPr>
              <w:t>59,80</w:t>
            </w:r>
          </w:p>
        </w:tc>
        <w:tc>
          <w:tcPr>
            <w:tcW w:w="0" w:type="auto"/>
            <w:tcBorders>
              <w:top w:val="double" w:sz="4" w:space="0" w:color="auto"/>
            </w:tcBorders>
            <w:vAlign w:val="center"/>
          </w:tcPr>
          <w:p w:rsidR="00270C95" w:rsidRPr="005148FA" w:rsidRDefault="00270C95" w:rsidP="00107286">
            <w:pPr>
              <w:spacing w:after="0"/>
              <w:jc w:val="center"/>
              <w:rPr>
                <w:rFonts w:asciiTheme="majorHAnsi" w:hAnsiTheme="majorHAnsi"/>
                <w:sz w:val="20"/>
                <w:szCs w:val="20"/>
              </w:rPr>
            </w:pPr>
            <w:r w:rsidRPr="005148FA">
              <w:rPr>
                <w:rFonts w:asciiTheme="majorHAnsi" w:hAnsiTheme="majorHAnsi"/>
                <w:sz w:val="20"/>
                <w:szCs w:val="20"/>
              </w:rPr>
              <w:t>3,32</w:t>
            </w:r>
          </w:p>
        </w:tc>
        <w:tc>
          <w:tcPr>
            <w:tcW w:w="0" w:type="auto"/>
            <w:tcBorders>
              <w:top w:val="double" w:sz="4" w:space="0" w:color="auto"/>
            </w:tcBorders>
            <w:vAlign w:val="center"/>
          </w:tcPr>
          <w:p w:rsidR="00270C95" w:rsidRPr="005148FA" w:rsidRDefault="00270C95" w:rsidP="00107286">
            <w:pPr>
              <w:spacing w:after="0"/>
              <w:jc w:val="center"/>
              <w:rPr>
                <w:rFonts w:asciiTheme="majorHAnsi" w:hAnsiTheme="majorHAnsi"/>
                <w:sz w:val="20"/>
                <w:szCs w:val="20"/>
              </w:rPr>
            </w:pPr>
            <w:r w:rsidRPr="005148FA">
              <w:rPr>
                <w:rFonts w:asciiTheme="majorHAnsi" w:hAnsiTheme="majorHAnsi"/>
                <w:sz w:val="20"/>
                <w:szCs w:val="20"/>
              </w:rPr>
              <w:t>20,92</w:t>
            </w:r>
          </w:p>
        </w:tc>
        <w:tc>
          <w:tcPr>
            <w:tcW w:w="0" w:type="auto"/>
            <w:tcBorders>
              <w:top w:val="double" w:sz="4" w:space="0" w:color="auto"/>
            </w:tcBorders>
            <w:vAlign w:val="center"/>
          </w:tcPr>
          <w:p w:rsidR="00270C95" w:rsidRPr="005148FA" w:rsidRDefault="00270C95" w:rsidP="00107286">
            <w:pPr>
              <w:spacing w:after="0"/>
              <w:jc w:val="center"/>
              <w:rPr>
                <w:rFonts w:asciiTheme="majorHAnsi" w:hAnsiTheme="majorHAnsi"/>
                <w:sz w:val="20"/>
                <w:szCs w:val="20"/>
              </w:rPr>
            </w:pPr>
            <w:r w:rsidRPr="005148FA">
              <w:rPr>
                <w:rFonts w:asciiTheme="majorHAnsi" w:hAnsiTheme="majorHAnsi"/>
                <w:sz w:val="20"/>
                <w:szCs w:val="20"/>
              </w:rPr>
              <w:t>2,93</w:t>
            </w:r>
          </w:p>
        </w:tc>
        <w:tc>
          <w:tcPr>
            <w:tcW w:w="0" w:type="auto"/>
            <w:tcBorders>
              <w:top w:val="double" w:sz="4" w:space="0" w:color="auto"/>
            </w:tcBorders>
            <w:vAlign w:val="center"/>
          </w:tcPr>
          <w:p w:rsidR="00270C95" w:rsidRPr="005148FA" w:rsidRDefault="00270C95" w:rsidP="00107286">
            <w:pPr>
              <w:spacing w:after="0"/>
              <w:jc w:val="center"/>
              <w:rPr>
                <w:rFonts w:asciiTheme="majorHAnsi" w:hAnsiTheme="majorHAnsi"/>
                <w:sz w:val="20"/>
                <w:szCs w:val="20"/>
              </w:rPr>
            </w:pPr>
            <w:r w:rsidRPr="005148FA">
              <w:rPr>
                <w:rFonts w:asciiTheme="majorHAnsi" w:hAnsiTheme="majorHAnsi"/>
                <w:sz w:val="20"/>
                <w:szCs w:val="20"/>
              </w:rPr>
              <w:t>0,35</w:t>
            </w:r>
          </w:p>
        </w:tc>
        <w:tc>
          <w:tcPr>
            <w:tcW w:w="0" w:type="auto"/>
            <w:tcBorders>
              <w:top w:val="double" w:sz="4" w:space="0" w:color="auto"/>
              <w:right w:val="double" w:sz="4" w:space="0" w:color="auto"/>
            </w:tcBorders>
            <w:vAlign w:val="center"/>
          </w:tcPr>
          <w:p w:rsidR="00270C95" w:rsidRPr="005148FA" w:rsidRDefault="00270C95" w:rsidP="00107286">
            <w:pPr>
              <w:spacing w:after="0"/>
              <w:jc w:val="center"/>
              <w:rPr>
                <w:rFonts w:asciiTheme="majorHAnsi" w:hAnsiTheme="majorHAnsi"/>
                <w:sz w:val="20"/>
                <w:szCs w:val="20"/>
              </w:rPr>
            </w:pPr>
            <w:r w:rsidRPr="005148FA">
              <w:rPr>
                <w:rFonts w:asciiTheme="majorHAnsi" w:hAnsiTheme="majorHAnsi"/>
                <w:sz w:val="20"/>
                <w:szCs w:val="20"/>
              </w:rPr>
              <w:t>12,47</w:t>
            </w:r>
          </w:p>
        </w:tc>
      </w:tr>
      <w:tr w:rsidR="00270C95" w:rsidRPr="005148FA" w:rsidTr="00270C95">
        <w:trPr>
          <w:trHeight w:val="284"/>
          <w:jc w:val="center"/>
        </w:trPr>
        <w:tc>
          <w:tcPr>
            <w:tcW w:w="0" w:type="auto"/>
            <w:tcBorders>
              <w:left w:val="double" w:sz="4" w:space="0" w:color="auto"/>
              <w:bottom w:val="single" w:sz="4" w:space="0" w:color="auto"/>
            </w:tcBorders>
            <w:vAlign w:val="center"/>
          </w:tcPr>
          <w:p w:rsidR="00270C95" w:rsidRPr="005148FA" w:rsidRDefault="00270C95" w:rsidP="00107286">
            <w:pPr>
              <w:pStyle w:val="tabele"/>
              <w:spacing w:line="276" w:lineRule="auto"/>
              <w:rPr>
                <w:rFonts w:asciiTheme="majorHAnsi" w:hAnsiTheme="majorHAnsi"/>
                <w:b/>
                <w:szCs w:val="20"/>
              </w:rPr>
            </w:pPr>
            <w:r w:rsidRPr="005148FA">
              <w:rPr>
                <w:rFonts w:asciiTheme="majorHAnsi" w:hAnsiTheme="majorHAnsi"/>
                <w:b/>
                <w:szCs w:val="20"/>
              </w:rPr>
              <w:t>B</w:t>
            </w:r>
          </w:p>
        </w:tc>
        <w:tc>
          <w:tcPr>
            <w:tcW w:w="0" w:type="auto"/>
            <w:tcBorders>
              <w:bottom w:val="single" w:sz="4" w:space="0" w:color="auto"/>
            </w:tcBorders>
            <w:vAlign w:val="center"/>
          </w:tcPr>
          <w:p w:rsidR="00270C95" w:rsidRPr="005148FA" w:rsidRDefault="00270C95" w:rsidP="00107286">
            <w:pPr>
              <w:spacing w:after="0"/>
              <w:jc w:val="right"/>
              <w:rPr>
                <w:rFonts w:asciiTheme="majorHAnsi" w:hAnsiTheme="majorHAnsi"/>
                <w:b/>
                <w:sz w:val="20"/>
                <w:szCs w:val="20"/>
              </w:rPr>
            </w:pPr>
            <w:r w:rsidRPr="005148FA">
              <w:rPr>
                <w:rFonts w:asciiTheme="majorHAnsi" w:hAnsiTheme="majorHAnsi"/>
                <w:b/>
                <w:sz w:val="20"/>
                <w:szCs w:val="20"/>
              </w:rPr>
              <w:t>102.086</w:t>
            </w:r>
          </w:p>
        </w:tc>
        <w:tc>
          <w:tcPr>
            <w:tcW w:w="0" w:type="auto"/>
            <w:tcBorders>
              <w:left w:val="double" w:sz="4" w:space="0" w:color="auto"/>
              <w:bottom w:val="single" w:sz="4" w:space="0" w:color="auto"/>
            </w:tcBorders>
            <w:vAlign w:val="center"/>
          </w:tcPr>
          <w:p w:rsidR="00270C95" w:rsidRPr="005148FA" w:rsidRDefault="00270C95" w:rsidP="00107286">
            <w:pPr>
              <w:spacing w:after="0"/>
              <w:jc w:val="center"/>
              <w:rPr>
                <w:rFonts w:asciiTheme="majorHAnsi" w:hAnsiTheme="majorHAnsi"/>
                <w:sz w:val="20"/>
                <w:szCs w:val="20"/>
              </w:rPr>
            </w:pPr>
            <w:r w:rsidRPr="005148FA">
              <w:rPr>
                <w:rFonts w:asciiTheme="majorHAnsi" w:hAnsiTheme="majorHAnsi"/>
                <w:sz w:val="20"/>
                <w:szCs w:val="20"/>
              </w:rPr>
              <w:t>58,99</w:t>
            </w:r>
          </w:p>
        </w:tc>
        <w:tc>
          <w:tcPr>
            <w:tcW w:w="0" w:type="auto"/>
            <w:tcBorders>
              <w:bottom w:val="single" w:sz="4" w:space="0" w:color="auto"/>
            </w:tcBorders>
            <w:vAlign w:val="center"/>
          </w:tcPr>
          <w:p w:rsidR="00270C95" w:rsidRPr="005148FA" w:rsidRDefault="00270C95" w:rsidP="00107286">
            <w:pPr>
              <w:spacing w:after="0"/>
              <w:jc w:val="center"/>
              <w:rPr>
                <w:rFonts w:asciiTheme="majorHAnsi" w:hAnsiTheme="majorHAnsi"/>
                <w:sz w:val="20"/>
                <w:szCs w:val="20"/>
              </w:rPr>
            </w:pPr>
            <w:r w:rsidRPr="005148FA">
              <w:rPr>
                <w:rFonts w:asciiTheme="majorHAnsi" w:hAnsiTheme="majorHAnsi"/>
                <w:sz w:val="20"/>
                <w:szCs w:val="20"/>
              </w:rPr>
              <w:t>4,75</w:t>
            </w:r>
          </w:p>
        </w:tc>
        <w:tc>
          <w:tcPr>
            <w:tcW w:w="0" w:type="auto"/>
            <w:tcBorders>
              <w:bottom w:val="single" w:sz="4" w:space="0" w:color="auto"/>
            </w:tcBorders>
            <w:vAlign w:val="center"/>
          </w:tcPr>
          <w:p w:rsidR="00270C95" w:rsidRPr="005148FA" w:rsidRDefault="00270C95" w:rsidP="00107286">
            <w:pPr>
              <w:spacing w:after="0"/>
              <w:jc w:val="center"/>
              <w:rPr>
                <w:rFonts w:asciiTheme="majorHAnsi" w:hAnsiTheme="majorHAnsi"/>
                <w:sz w:val="20"/>
                <w:szCs w:val="20"/>
              </w:rPr>
            </w:pPr>
            <w:r w:rsidRPr="005148FA">
              <w:rPr>
                <w:rFonts w:asciiTheme="majorHAnsi" w:hAnsiTheme="majorHAnsi"/>
                <w:sz w:val="20"/>
                <w:szCs w:val="20"/>
              </w:rPr>
              <w:t>20,24</w:t>
            </w:r>
          </w:p>
        </w:tc>
        <w:tc>
          <w:tcPr>
            <w:tcW w:w="0" w:type="auto"/>
            <w:tcBorders>
              <w:bottom w:val="single" w:sz="4" w:space="0" w:color="auto"/>
            </w:tcBorders>
            <w:vAlign w:val="center"/>
          </w:tcPr>
          <w:p w:rsidR="00270C95" w:rsidRPr="005148FA" w:rsidRDefault="00270C95" w:rsidP="00107286">
            <w:pPr>
              <w:spacing w:after="0"/>
              <w:jc w:val="center"/>
              <w:rPr>
                <w:rFonts w:asciiTheme="majorHAnsi" w:hAnsiTheme="majorHAnsi"/>
                <w:sz w:val="20"/>
                <w:szCs w:val="20"/>
              </w:rPr>
            </w:pPr>
            <w:r w:rsidRPr="005148FA">
              <w:rPr>
                <w:rFonts w:asciiTheme="majorHAnsi" w:hAnsiTheme="majorHAnsi"/>
                <w:sz w:val="20"/>
                <w:szCs w:val="20"/>
              </w:rPr>
              <w:t>3,74</w:t>
            </w:r>
          </w:p>
        </w:tc>
        <w:tc>
          <w:tcPr>
            <w:tcW w:w="0" w:type="auto"/>
            <w:tcBorders>
              <w:bottom w:val="single" w:sz="4" w:space="0" w:color="auto"/>
            </w:tcBorders>
            <w:vAlign w:val="center"/>
          </w:tcPr>
          <w:p w:rsidR="00270C95" w:rsidRPr="005148FA" w:rsidRDefault="00270C95" w:rsidP="00107286">
            <w:pPr>
              <w:spacing w:after="0"/>
              <w:jc w:val="center"/>
              <w:rPr>
                <w:rFonts w:asciiTheme="majorHAnsi" w:hAnsiTheme="majorHAnsi"/>
                <w:sz w:val="20"/>
                <w:szCs w:val="20"/>
              </w:rPr>
            </w:pPr>
            <w:r w:rsidRPr="005148FA">
              <w:rPr>
                <w:rFonts w:asciiTheme="majorHAnsi" w:hAnsiTheme="majorHAnsi"/>
                <w:sz w:val="20"/>
                <w:szCs w:val="20"/>
              </w:rPr>
              <w:t>0,33</w:t>
            </w:r>
          </w:p>
        </w:tc>
        <w:tc>
          <w:tcPr>
            <w:tcW w:w="0" w:type="auto"/>
            <w:tcBorders>
              <w:bottom w:val="single" w:sz="4" w:space="0" w:color="auto"/>
              <w:right w:val="double" w:sz="4" w:space="0" w:color="auto"/>
            </w:tcBorders>
            <w:vAlign w:val="center"/>
          </w:tcPr>
          <w:p w:rsidR="00270C95" w:rsidRPr="005148FA" w:rsidRDefault="00270C95" w:rsidP="00107286">
            <w:pPr>
              <w:spacing w:after="0"/>
              <w:jc w:val="center"/>
              <w:rPr>
                <w:rFonts w:asciiTheme="majorHAnsi" w:hAnsiTheme="majorHAnsi"/>
                <w:sz w:val="20"/>
                <w:szCs w:val="20"/>
              </w:rPr>
            </w:pPr>
            <w:r w:rsidRPr="005148FA">
              <w:rPr>
                <w:rFonts w:asciiTheme="majorHAnsi" w:hAnsiTheme="majorHAnsi"/>
                <w:sz w:val="20"/>
                <w:szCs w:val="20"/>
              </w:rPr>
              <w:t>12,48</w:t>
            </w:r>
          </w:p>
        </w:tc>
      </w:tr>
      <w:tr w:rsidR="00270C95" w:rsidRPr="005148FA" w:rsidTr="00270C95">
        <w:trPr>
          <w:trHeight w:val="284"/>
          <w:jc w:val="center"/>
        </w:trPr>
        <w:tc>
          <w:tcPr>
            <w:tcW w:w="0" w:type="auto"/>
            <w:tcBorders>
              <w:top w:val="double" w:sz="4" w:space="0" w:color="auto"/>
              <w:left w:val="double" w:sz="4" w:space="0" w:color="auto"/>
              <w:bottom w:val="double" w:sz="4" w:space="0" w:color="auto"/>
            </w:tcBorders>
            <w:vAlign w:val="center"/>
          </w:tcPr>
          <w:p w:rsidR="00270C95" w:rsidRPr="005148FA" w:rsidRDefault="00270C95" w:rsidP="00107286">
            <w:pPr>
              <w:pStyle w:val="tabele"/>
              <w:spacing w:line="276" w:lineRule="auto"/>
              <w:rPr>
                <w:rFonts w:asciiTheme="majorHAnsi" w:hAnsiTheme="majorHAnsi"/>
                <w:b/>
                <w:szCs w:val="20"/>
              </w:rPr>
            </w:pPr>
            <w:r w:rsidRPr="005148FA">
              <w:rPr>
                <w:rFonts w:asciiTheme="majorHAnsi" w:hAnsiTheme="majorHAnsi"/>
                <w:b/>
                <w:szCs w:val="20"/>
              </w:rPr>
              <w:t>A+B+C</w:t>
            </w:r>
            <w:r w:rsidRPr="005148FA">
              <w:rPr>
                <w:rFonts w:asciiTheme="majorHAnsi" w:hAnsiTheme="majorHAnsi"/>
                <w:b/>
                <w:szCs w:val="20"/>
                <w:vertAlign w:val="subscript"/>
              </w:rPr>
              <w:t>1</w:t>
            </w:r>
          </w:p>
        </w:tc>
        <w:tc>
          <w:tcPr>
            <w:tcW w:w="0" w:type="auto"/>
            <w:tcBorders>
              <w:top w:val="double" w:sz="4" w:space="0" w:color="auto"/>
              <w:bottom w:val="double" w:sz="4" w:space="0" w:color="auto"/>
            </w:tcBorders>
            <w:vAlign w:val="center"/>
          </w:tcPr>
          <w:p w:rsidR="00270C95" w:rsidRPr="005148FA" w:rsidRDefault="00270C95" w:rsidP="00107286">
            <w:pPr>
              <w:spacing w:after="0"/>
              <w:jc w:val="right"/>
              <w:rPr>
                <w:rFonts w:asciiTheme="majorHAnsi" w:hAnsiTheme="majorHAnsi"/>
                <w:b/>
                <w:sz w:val="20"/>
                <w:szCs w:val="20"/>
              </w:rPr>
            </w:pPr>
            <w:r w:rsidRPr="005148FA">
              <w:rPr>
                <w:rFonts w:asciiTheme="majorHAnsi" w:hAnsiTheme="majorHAnsi"/>
                <w:b/>
                <w:sz w:val="20"/>
                <w:szCs w:val="20"/>
              </w:rPr>
              <w:t>415.144</w:t>
            </w:r>
          </w:p>
        </w:tc>
        <w:tc>
          <w:tcPr>
            <w:tcW w:w="0" w:type="auto"/>
            <w:tcBorders>
              <w:top w:val="double" w:sz="4" w:space="0" w:color="auto"/>
              <w:left w:val="double" w:sz="4" w:space="0" w:color="auto"/>
              <w:bottom w:val="double" w:sz="4" w:space="0" w:color="auto"/>
            </w:tcBorders>
            <w:vAlign w:val="center"/>
          </w:tcPr>
          <w:p w:rsidR="00270C95" w:rsidRPr="005148FA" w:rsidRDefault="00270C95" w:rsidP="00107286">
            <w:pPr>
              <w:spacing w:after="0"/>
              <w:jc w:val="center"/>
              <w:rPr>
                <w:rFonts w:asciiTheme="majorHAnsi" w:hAnsiTheme="majorHAnsi"/>
                <w:b/>
                <w:sz w:val="20"/>
                <w:szCs w:val="20"/>
              </w:rPr>
            </w:pPr>
            <w:r w:rsidRPr="005148FA">
              <w:rPr>
                <w:rFonts w:asciiTheme="majorHAnsi" w:hAnsiTheme="majorHAnsi"/>
                <w:b/>
                <w:sz w:val="20"/>
                <w:szCs w:val="20"/>
              </w:rPr>
              <w:t>59,60</w:t>
            </w:r>
          </w:p>
        </w:tc>
        <w:tc>
          <w:tcPr>
            <w:tcW w:w="0" w:type="auto"/>
            <w:tcBorders>
              <w:top w:val="double" w:sz="4" w:space="0" w:color="auto"/>
              <w:bottom w:val="double" w:sz="4" w:space="0" w:color="auto"/>
            </w:tcBorders>
            <w:vAlign w:val="center"/>
          </w:tcPr>
          <w:p w:rsidR="00270C95" w:rsidRPr="005148FA" w:rsidRDefault="00270C95" w:rsidP="00107286">
            <w:pPr>
              <w:spacing w:after="0"/>
              <w:jc w:val="center"/>
              <w:rPr>
                <w:rFonts w:asciiTheme="majorHAnsi" w:hAnsiTheme="majorHAnsi"/>
                <w:b/>
                <w:sz w:val="20"/>
                <w:szCs w:val="20"/>
              </w:rPr>
            </w:pPr>
            <w:r w:rsidRPr="005148FA">
              <w:rPr>
                <w:rFonts w:asciiTheme="majorHAnsi" w:hAnsiTheme="majorHAnsi"/>
                <w:b/>
                <w:sz w:val="20"/>
                <w:szCs w:val="20"/>
              </w:rPr>
              <w:t>3,67</w:t>
            </w:r>
          </w:p>
        </w:tc>
        <w:tc>
          <w:tcPr>
            <w:tcW w:w="0" w:type="auto"/>
            <w:tcBorders>
              <w:top w:val="double" w:sz="4" w:space="0" w:color="auto"/>
              <w:bottom w:val="double" w:sz="4" w:space="0" w:color="auto"/>
            </w:tcBorders>
            <w:vAlign w:val="center"/>
          </w:tcPr>
          <w:p w:rsidR="00270C95" w:rsidRPr="005148FA" w:rsidRDefault="00270C95" w:rsidP="00107286">
            <w:pPr>
              <w:spacing w:after="0"/>
              <w:jc w:val="center"/>
              <w:rPr>
                <w:rFonts w:asciiTheme="majorHAnsi" w:hAnsiTheme="majorHAnsi"/>
                <w:b/>
                <w:sz w:val="20"/>
                <w:szCs w:val="20"/>
              </w:rPr>
            </w:pPr>
            <w:r w:rsidRPr="005148FA">
              <w:rPr>
                <w:rFonts w:asciiTheme="majorHAnsi" w:hAnsiTheme="majorHAnsi"/>
                <w:b/>
                <w:sz w:val="20"/>
                <w:szCs w:val="20"/>
              </w:rPr>
              <w:t>20,75</w:t>
            </w:r>
          </w:p>
        </w:tc>
        <w:tc>
          <w:tcPr>
            <w:tcW w:w="0" w:type="auto"/>
            <w:tcBorders>
              <w:top w:val="double" w:sz="4" w:space="0" w:color="auto"/>
              <w:bottom w:val="double" w:sz="4" w:space="0" w:color="auto"/>
            </w:tcBorders>
            <w:vAlign w:val="center"/>
          </w:tcPr>
          <w:p w:rsidR="00270C95" w:rsidRPr="005148FA" w:rsidRDefault="00270C95" w:rsidP="00107286">
            <w:pPr>
              <w:spacing w:after="0"/>
              <w:jc w:val="center"/>
              <w:rPr>
                <w:rFonts w:asciiTheme="majorHAnsi" w:hAnsiTheme="majorHAnsi"/>
                <w:b/>
                <w:sz w:val="20"/>
                <w:szCs w:val="20"/>
              </w:rPr>
            </w:pPr>
            <w:r w:rsidRPr="005148FA">
              <w:rPr>
                <w:rFonts w:asciiTheme="majorHAnsi" w:hAnsiTheme="majorHAnsi"/>
                <w:b/>
                <w:sz w:val="20"/>
                <w:szCs w:val="20"/>
              </w:rPr>
              <w:t>3,13</w:t>
            </w:r>
          </w:p>
        </w:tc>
        <w:tc>
          <w:tcPr>
            <w:tcW w:w="0" w:type="auto"/>
            <w:tcBorders>
              <w:top w:val="double" w:sz="4" w:space="0" w:color="auto"/>
              <w:bottom w:val="double" w:sz="4" w:space="0" w:color="auto"/>
            </w:tcBorders>
            <w:vAlign w:val="center"/>
          </w:tcPr>
          <w:p w:rsidR="00270C95" w:rsidRPr="005148FA" w:rsidRDefault="00270C95" w:rsidP="00107286">
            <w:pPr>
              <w:spacing w:after="0"/>
              <w:jc w:val="center"/>
              <w:rPr>
                <w:rFonts w:asciiTheme="majorHAnsi" w:hAnsiTheme="majorHAnsi"/>
                <w:b/>
                <w:sz w:val="20"/>
                <w:szCs w:val="20"/>
              </w:rPr>
            </w:pPr>
            <w:r w:rsidRPr="005148FA">
              <w:rPr>
                <w:rFonts w:asciiTheme="majorHAnsi" w:hAnsiTheme="majorHAnsi"/>
                <w:b/>
                <w:sz w:val="20"/>
                <w:szCs w:val="20"/>
              </w:rPr>
              <w:t>0,35</w:t>
            </w:r>
          </w:p>
        </w:tc>
        <w:tc>
          <w:tcPr>
            <w:tcW w:w="0" w:type="auto"/>
            <w:tcBorders>
              <w:top w:val="double" w:sz="4" w:space="0" w:color="auto"/>
              <w:bottom w:val="double" w:sz="4" w:space="0" w:color="auto"/>
              <w:right w:val="double" w:sz="4" w:space="0" w:color="auto"/>
            </w:tcBorders>
            <w:vAlign w:val="center"/>
          </w:tcPr>
          <w:p w:rsidR="00270C95" w:rsidRPr="005148FA" w:rsidRDefault="00270C95" w:rsidP="00107286">
            <w:pPr>
              <w:spacing w:after="0"/>
              <w:jc w:val="center"/>
              <w:rPr>
                <w:rFonts w:asciiTheme="majorHAnsi" w:hAnsiTheme="majorHAnsi"/>
                <w:b/>
                <w:sz w:val="20"/>
                <w:szCs w:val="20"/>
              </w:rPr>
            </w:pPr>
            <w:r w:rsidRPr="005148FA">
              <w:rPr>
                <w:rFonts w:asciiTheme="majorHAnsi" w:hAnsiTheme="majorHAnsi"/>
                <w:b/>
                <w:sz w:val="20"/>
                <w:szCs w:val="20"/>
              </w:rPr>
              <w:t>12,47</w:t>
            </w:r>
          </w:p>
        </w:tc>
      </w:tr>
    </w:tbl>
    <w:p w:rsidR="00AE79F3" w:rsidRPr="005148FA" w:rsidRDefault="00AE79F3" w:rsidP="00107286">
      <w:pPr>
        <w:spacing w:after="0"/>
        <w:jc w:val="both"/>
        <w:rPr>
          <w:rFonts w:asciiTheme="majorHAnsi" w:hAnsiTheme="majorHAnsi"/>
          <w:sz w:val="24"/>
          <w:szCs w:val="24"/>
        </w:rPr>
      </w:pPr>
    </w:p>
    <w:p w:rsidR="003D4A3C" w:rsidRPr="005148FA" w:rsidRDefault="003D4A3C" w:rsidP="00107286">
      <w:pPr>
        <w:spacing w:after="0"/>
        <w:jc w:val="both"/>
        <w:rPr>
          <w:rFonts w:asciiTheme="majorHAnsi" w:hAnsiTheme="majorHAnsi" w:cstheme="minorHAnsi"/>
          <w:sz w:val="24"/>
          <w:szCs w:val="24"/>
        </w:rPr>
      </w:pPr>
      <w:r w:rsidRPr="005148FA">
        <w:rPr>
          <w:rFonts w:asciiTheme="majorHAnsi" w:hAnsiTheme="majorHAnsi"/>
          <w:sz w:val="24"/>
          <w:szCs w:val="24"/>
        </w:rPr>
        <w:t>U periodu od 01.01.2007. godine do vremena izrade ovog Koncesionog akta, prema podacima dobijenim od AD Rudnici boksita – N</w:t>
      </w:r>
      <w:r w:rsidR="0081426D">
        <w:rPr>
          <w:rFonts w:asciiTheme="majorHAnsi" w:hAnsiTheme="majorHAnsi"/>
          <w:sz w:val="24"/>
          <w:szCs w:val="24"/>
        </w:rPr>
        <w:t>ikšić, iz ležišta “Đurakov do</w:t>
      </w:r>
      <w:r w:rsidRPr="005148FA">
        <w:rPr>
          <w:rFonts w:asciiTheme="majorHAnsi" w:hAnsiTheme="majorHAnsi"/>
          <w:sz w:val="24"/>
          <w:szCs w:val="24"/>
        </w:rPr>
        <w:t xml:space="preserve"> II</w:t>
      </w:r>
      <w:r w:rsidR="0081426D">
        <w:rPr>
          <w:rFonts w:asciiTheme="majorHAnsi" w:hAnsiTheme="majorHAnsi"/>
          <w:sz w:val="24"/>
          <w:szCs w:val="24"/>
        </w:rPr>
        <w:t>”</w:t>
      </w:r>
      <w:r w:rsidRPr="005148FA">
        <w:rPr>
          <w:rFonts w:asciiTheme="majorHAnsi" w:hAnsiTheme="majorHAnsi"/>
          <w:sz w:val="24"/>
          <w:szCs w:val="24"/>
        </w:rPr>
        <w:t xml:space="preserve"> su otkopane kol</w:t>
      </w:r>
      <w:r w:rsidR="00543EE3" w:rsidRPr="005148FA">
        <w:rPr>
          <w:rFonts w:asciiTheme="majorHAnsi" w:hAnsiTheme="majorHAnsi"/>
          <w:sz w:val="24"/>
          <w:szCs w:val="24"/>
        </w:rPr>
        <w:t>ičine crvenog boksita</w:t>
      </w:r>
      <w:r w:rsidR="00270C95" w:rsidRPr="005148FA">
        <w:rPr>
          <w:rFonts w:asciiTheme="majorHAnsi" w:hAnsiTheme="majorHAnsi"/>
          <w:i/>
          <w:sz w:val="24"/>
          <w:szCs w:val="24"/>
        </w:rPr>
        <w:t xml:space="preserve"> </w:t>
      </w:r>
      <w:r w:rsidR="00270C95" w:rsidRPr="005148FA">
        <w:rPr>
          <w:rFonts w:asciiTheme="majorHAnsi" w:hAnsiTheme="majorHAnsi"/>
          <w:sz w:val="24"/>
          <w:szCs w:val="24"/>
        </w:rPr>
        <w:t>i jalovine</w:t>
      </w:r>
      <w:r w:rsidR="00270C95" w:rsidRPr="005148FA">
        <w:rPr>
          <w:rFonts w:asciiTheme="majorHAnsi" w:hAnsiTheme="majorHAnsi"/>
          <w:i/>
        </w:rPr>
        <w:t xml:space="preserve"> </w:t>
      </w:r>
      <w:r w:rsidR="00543EE3" w:rsidRPr="005148FA">
        <w:rPr>
          <w:rFonts w:asciiTheme="majorHAnsi" w:hAnsiTheme="majorHAnsi"/>
          <w:sz w:val="24"/>
          <w:szCs w:val="24"/>
        </w:rPr>
        <w:t>prikazane</w:t>
      </w:r>
      <w:r w:rsidRPr="005148FA">
        <w:rPr>
          <w:rFonts w:asciiTheme="majorHAnsi" w:hAnsiTheme="majorHAnsi"/>
          <w:sz w:val="24"/>
          <w:szCs w:val="24"/>
        </w:rPr>
        <w:t xml:space="preserve"> u sledećoj tabeli:</w:t>
      </w:r>
    </w:p>
    <w:p w:rsidR="003D4A3C" w:rsidRPr="005148FA" w:rsidRDefault="003D4A3C" w:rsidP="00107286">
      <w:pPr>
        <w:spacing w:after="0"/>
        <w:jc w:val="both"/>
        <w:rPr>
          <w:rFonts w:asciiTheme="majorHAnsi" w:hAnsiTheme="majorHAnsi"/>
          <w:sz w:val="24"/>
          <w:szCs w:val="24"/>
        </w:rPr>
      </w:pPr>
    </w:p>
    <w:p w:rsidR="003D4A3C" w:rsidRPr="005148FA" w:rsidRDefault="003D4A3C" w:rsidP="00107286">
      <w:pPr>
        <w:pStyle w:val="Caption"/>
        <w:spacing w:before="0" w:after="0" w:line="276" w:lineRule="auto"/>
        <w:jc w:val="both"/>
        <w:rPr>
          <w:rFonts w:asciiTheme="majorHAnsi" w:hAnsiTheme="majorHAnsi"/>
          <w:i w:val="0"/>
          <w:szCs w:val="22"/>
        </w:rPr>
      </w:pPr>
      <w:r w:rsidRPr="005148FA">
        <w:rPr>
          <w:rFonts w:asciiTheme="majorHAnsi" w:hAnsiTheme="majorHAnsi"/>
          <w:i w:val="0"/>
          <w:szCs w:val="22"/>
        </w:rPr>
        <w:t xml:space="preserve">Tabela </w:t>
      </w:r>
      <w:r w:rsidR="003C3244">
        <w:rPr>
          <w:rFonts w:asciiTheme="majorHAnsi" w:hAnsiTheme="majorHAnsi"/>
          <w:i w:val="0"/>
          <w:szCs w:val="22"/>
        </w:rPr>
        <w:t>5</w:t>
      </w:r>
      <w:r w:rsidRPr="005148FA">
        <w:rPr>
          <w:rFonts w:asciiTheme="majorHAnsi" w:hAnsiTheme="majorHAnsi"/>
          <w:i w:val="0"/>
          <w:szCs w:val="22"/>
        </w:rPr>
        <w:t xml:space="preserve">: Pregled otkopanih količina crvenih boksita </w:t>
      </w:r>
      <w:r w:rsidR="00270C95" w:rsidRPr="005148FA">
        <w:rPr>
          <w:rFonts w:asciiTheme="majorHAnsi" w:hAnsiTheme="majorHAnsi"/>
          <w:i w:val="0"/>
          <w:szCs w:val="22"/>
        </w:rPr>
        <w:t>i jalovine</w:t>
      </w:r>
      <w:r w:rsidRPr="005148FA">
        <w:rPr>
          <w:rFonts w:asciiTheme="majorHAnsi" w:hAnsiTheme="majorHAnsi"/>
          <w:i w:val="0"/>
          <w:szCs w:val="22"/>
        </w:rPr>
        <w:t xml:space="preserve"> iz ležišta “Đurakov do</w:t>
      </w:r>
      <w:r w:rsidR="0081426D">
        <w:rPr>
          <w:rFonts w:asciiTheme="majorHAnsi" w:hAnsiTheme="majorHAnsi"/>
          <w:i w:val="0"/>
          <w:szCs w:val="22"/>
        </w:rPr>
        <w:t xml:space="preserve"> </w:t>
      </w:r>
      <w:r w:rsidR="00637A45" w:rsidRPr="005148FA">
        <w:rPr>
          <w:rFonts w:asciiTheme="majorHAnsi" w:hAnsiTheme="majorHAnsi"/>
          <w:i w:val="0"/>
          <w:szCs w:val="22"/>
        </w:rPr>
        <w:t>II</w:t>
      </w:r>
      <w:r w:rsidR="0081426D">
        <w:rPr>
          <w:rFonts w:asciiTheme="majorHAnsi" w:hAnsiTheme="majorHAnsi"/>
          <w:i w:val="0"/>
          <w:szCs w:val="22"/>
        </w:rPr>
        <w:t>”</w:t>
      </w:r>
      <w:r w:rsidRPr="005148FA">
        <w:rPr>
          <w:rFonts w:asciiTheme="majorHAnsi" w:hAnsiTheme="majorHAnsi"/>
          <w:i w:val="0"/>
          <w:szCs w:val="22"/>
        </w:rPr>
        <w:t>, za period od 01.01.2007. godine do vremena izrade Koncesionog akta</w:t>
      </w:r>
    </w:p>
    <w:p w:rsidR="003D4A3C" w:rsidRPr="005148FA" w:rsidRDefault="003D4A3C" w:rsidP="00107286">
      <w:pPr>
        <w:spacing w:after="0"/>
        <w:rPr>
          <w:rFonts w:asciiTheme="majorHAnsi" w:hAnsiTheme="majorHAnsi"/>
        </w:rPr>
      </w:pPr>
    </w:p>
    <w:tbl>
      <w:tblPr>
        <w:tblW w:w="0" w:type="auto"/>
        <w:jc w:val="center"/>
        <w:tblInd w:w="-1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84"/>
        <w:gridCol w:w="2202"/>
        <w:gridCol w:w="2043"/>
      </w:tblGrid>
      <w:tr w:rsidR="00270C95" w:rsidRPr="005148FA" w:rsidTr="00270C95">
        <w:trPr>
          <w:trHeight w:val="551"/>
          <w:jc w:val="center"/>
        </w:trPr>
        <w:tc>
          <w:tcPr>
            <w:tcW w:w="1484" w:type="dxa"/>
            <w:tcBorders>
              <w:top w:val="double" w:sz="4" w:space="0" w:color="auto"/>
              <w:left w:val="double" w:sz="4" w:space="0" w:color="auto"/>
              <w:right w:val="double" w:sz="4" w:space="0" w:color="auto"/>
            </w:tcBorders>
            <w:vAlign w:val="center"/>
          </w:tcPr>
          <w:p w:rsidR="00270C95" w:rsidRPr="005148FA" w:rsidRDefault="00270C95" w:rsidP="00107286">
            <w:pPr>
              <w:pStyle w:val="tabele"/>
              <w:spacing w:before="0" w:after="0" w:line="276" w:lineRule="auto"/>
              <w:rPr>
                <w:rFonts w:asciiTheme="majorHAnsi" w:hAnsiTheme="majorHAnsi"/>
                <w:b/>
                <w:szCs w:val="20"/>
              </w:rPr>
            </w:pPr>
            <w:r w:rsidRPr="005148FA">
              <w:rPr>
                <w:rFonts w:asciiTheme="majorHAnsi" w:hAnsiTheme="majorHAnsi"/>
                <w:b/>
                <w:szCs w:val="20"/>
              </w:rPr>
              <w:t>Godina</w:t>
            </w:r>
          </w:p>
        </w:tc>
        <w:tc>
          <w:tcPr>
            <w:tcW w:w="2202" w:type="dxa"/>
            <w:tcBorders>
              <w:top w:val="double" w:sz="4" w:space="0" w:color="auto"/>
              <w:left w:val="double" w:sz="4" w:space="0" w:color="auto"/>
              <w:right w:val="double" w:sz="4" w:space="0" w:color="auto"/>
            </w:tcBorders>
            <w:vAlign w:val="center"/>
          </w:tcPr>
          <w:p w:rsidR="00270C95" w:rsidRPr="005148FA" w:rsidRDefault="00270C95" w:rsidP="00107286">
            <w:pPr>
              <w:pStyle w:val="tabele"/>
              <w:spacing w:before="0" w:after="0" w:line="276" w:lineRule="auto"/>
              <w:rPr>
                <w:rFonts w:asciiTheme="majorHAnsi" w:hAnsiTheme="majorHAnsi"/>
                <w:b/>
                <w:szCs w:val="20"/>
              </w:rPr>
            </w:pPr>
            <w:r w:rsidRPr="005148FA">
              <w:rPr>
                <w:rFonts w:asciiTheme="majorHAnsi" w:hAnsiTheme="majorHAnsi"/>
                <w:b/>
                <w:szCs w:val="20"/>
              </w:rPr>
              <w:t xml:space="preserve">Otkopane količine </w:t>
            </w:r>
          </w:p>
          <w:p w:rsidR="00270C95" w:rsidRPr="005148FA" w:rsidRDefault="00270C95" w:rsidP="00107286">
            <w:pPr>
              <w:pStyle w:val="tabele"/>
              <w:spacing w:before="0" w:after="0" w:line="276" w:lineRule="auto"/>
              <w:rPr>
                <w:rFonts w:asciiTheme="majorHAnsi" w:hAnsiTheme="majorHAnsi"/>
                <w:b/>
                <w:szCs w:val="20"/>
              </w:rPr>
            </w:pPr>
            <w:r w:rsidRPr="005148FA">
              <w:rPr>
                <w:rFonts w:asciiTheme="majorHAnsi" w:hAnsiTheme="majorHAnsi"/>
                <w:b/>
                <w:szCs w:val="20"/>
              </w:rPr>
              <w:t>boksita (t)</w:t>
            </w:r>
          </w:p>
        </w:tc>
        <w:tc>
          <w:tcPr>
            <w:tcW w:w="2043" w:type="dxa"/>
            <w:tcBorders>
              <w:top w:val="double" w:sz="4" w:space="0" w:color="auto"/>
              <w:left w:val="double" w:sz="4" w:space="0" w:color="auto"/>
              <w:right w:val="double" w:sz="4" w:space="0" w:color="auto"/>
            </w:tcBorders>
          </w:tcPr>
          <w:p w:rsidR="00270C95" w:rsidRPr="003C3244" w:rsidRDefault="00270C95" w:rsidP="00107286">
            <w:pPr>
              <w:pStyle w:val="tabele"/>
              <w:spacing w:before="0" w:after="0" w:line="276" w:lineRule="auto"/>
              <w:rPr>
                <w:rFonts w:asciiTheme="majorHAnsi" w:hAnsiTheme="majorHAnsi"/>
                <w:b/>
                <w:szCs w:val="20"/>
              </w:rPr>
            </w:pPr>
            <w:r w:rsidRPr="003C3244">
              <w:rPr>
                <w:rFonts w:asciiTheme="majorHAnsi" w:hAnsiTheme="majorHAnsi"/>
                <w:b/>
                <w:szCs w:val="20"/>
              </w:rPr>
              <w:t xml:space="preserve">Otkopane količine </w:t>
            </w:r>
          </w:p>
          <w:p w:rsidR="00270C95" w:rsidRPr="00C81ECB" w:rsidRDefault="00C81ECB" w:rsidP="00107286">
            <w:pPr>
              <w:pStyle w:val="tabele"/>
              <w:spacing w:before="0" w:after="0" w:line="276" w:lineRule="auto"/>
              <w:rPr>
                <w:rFonts w:asciiTheme="majorHAnsi" w:hAnsiTheme="majorHAnsi"/>
                <w:b/>
                <w:color w:val="0070C0"/>
                <w:szCs w:val="20"/>
              </w:rPr>
            </w:pPr>
            <w:r w:rsidRPr="003C3244">
              <w:rPr>
                <w:rFonts w:asciiTheme="majorHAnsi" w:hAnsiTheme="majorHAnsi"/>
                <w:b/>
                <w:szCs w:val="20"/>
              </w:rPr>
              <w:t>j</w:t>
            </w:r>
            <w:r w:rsidR="00270C95" w:rsidRPr="003C3244">
              <w:rPr>
                <w:rFonts w:asciiTheme="majorHAnsi" w:hAnsiTheme="majorHAnsi"/>
                <w:b/>
                <w:szCs w:val="20"/>
              </w:rPr>
              <w:t>alovine</w:t>
            </w:r>
            <w:r w:rsidRPr="003C3244">
              <w:rPr>
                <w:rFonts w:asciiTheme="majorHAnsi" w:hAnsiTheme="majorHAnsi"/>
                <w:b/>
                <w:szCs w:val="20"/>
              </w:rPr>
              <w:t xml:space="preserve"> </w:t>
            </w:r>
            <w:r w:rsidR="00270C95" w:rsidRPr="003C3244">
              <w:rPr>
                <w:rFonts w:asciiTheme="majorHAnsi" w:hAnsiTheme="majorHAnsi"/>
                <w:b/>
                <w:szCs w:val="20"/>
              </w:rPr>
              <w:t>(m</w:t>
            </w:r>
            <w:r w:rsidR="00270C95" w:rsidRPr="003C3244">
              <w:rPr>
                <w:rFonts w:asciiTheme="majorHAnsi" w:hAnsiTheme="majorHAnsi"/>
                <w:b/>
                <w:szCs w:val="20"/>
                <w:vertAlign w:val="superscript"/>
              </w:rPr>
              <w:t>3</w:t>
            </w:r>
            <w:r w:rsidR="00270C95" w:rsidRPr="003C3244">
              <w:rPr>
                <w:rFonts w:asciiTheme="majorHAnsi" w:hAnsiTheme="majorHAnsi"/>
                <w:b/>
                <w:szCs w:val="20"/>
              </w:rPr>
              <w:t>)</w:t>
            </w:r>
          </w:p>
        </w:tc>
      </w:tr>
      <w:tr w:rsidR="00270C95" w:rsidRPr="005148FA" w:rsidTr="00270C95">
        <w:trPr>
          <w:trHeight w:val="248"/>
          <w:jc w:val="center"/>
        </w:trPr>
        <w:tc>
          <w:tcPr>
            <w:tcW w:w="1484" w:type="dxa"/>
            <w:tcBorders>
              <w:top w:val="double" w:sz="4" w:space="0" w:color="auto"/>
              <w:left w:val="double" w:sz="4" w:space="0" w:color="auto"/>
              <w:right w:val="double" w:sz="4" w:space="0" w:color="auto"/>
            </w:tcBorders>
            <w:vAlign w:val="center"/>
          </w:tcPr>
          <w:p w:rsidR="00270C95" w:rsidRPr="005148FA" w:rsidRDefault="00270C95" w:rsidP="00107286">
            <w:pPr>
              <w:pStyle w:val="tabele"/>
              <w:spacing w:before="0" w:after="0" w:line="276" w:lineRule="auto"/>
              <w:rPr>
                <w:rFonts w:asciiTheme="majorHAnsi" w:hAnsiTheme="majorHAnsi"/>
                <w:b/>
                <w:szCs w:val="20"/>
              </w:rPr>
            </w:pPr>
            <w:r w:rsidRPr="005148FA">
              <w:rPr>
                <w:rFonts w:asciiTheme="majorHAnsi" w:hAnsiTheme="majorHAnsi"/>
                <w:b/>
                <w:szCs w:val="20"/>
              </w:rPr>
              <w:t>2007.</w:t>
            </w:r>
          </w:p>
        </w:tc>
        <w:tc>
          <w:tcPr>
            <w:tcW w:w="2202" w:type="dxa"/>
            <w:tcBorders>
              <w:top w:val="double" w:sz="4" w:space="0" w:color="auto"/>
              <w:left w:val="double" w:sz="4" w:space="0" w:color="auto"/>
              <w:right w:val="double" w:sz="4" w:space="0" w:color="auto"/>
            </w:tcBorders>
            <w:vAlign w:val="center"/>
          </w:tcPr>
          <w:p w:rsidR="00270C95" w:rsidRPr="005148FA" w:rsidRDefault="00270C95" w:rsidP="00107286">
            <w:pPr>
              <w:spacing w:after="0"/>
              <w:jc w:val="right"/>
              <w:rPr>
                <w:rFonts w:asciiTheme="majorHAnsi" w:hAnsiTheme="majorHAnsi"/>
                <w:b/>
                <w:sz w:val="20"/>
                <w:szCs w:val="20"/>
              </w:rPr>
            </w:pPr>
            <w:r w:rsidRPr="005148FA">
              <w:rPr>
                <w:rFonts w:asciiTheme="majorHAnsi" w:hAnsiTheme="majorHAnsi"/>
                <w:sz w:val="20"/>
                <w:szCs w:val="20"/>
              </w:rPr>
              <w:t>89.636</w:t>
            </w:r>
          </w:p>
        </w:tc>
        <w:tc>
          <w:tcPr>
            <w:tcW w:w="2043" w:type="dxa"/>
            <w:tcBorders>
              <w:top w:val="double" w:sz="4" w:space="0" w:color="auto"/>
              <w:left w:val="double" w:sz="4" w:space="0" w:color="auto"/>
              <w:right w:val="double" w:sz="4" w:space="0" w:color="auto"/>
            </w:tcBorders>
          </w:tcPr>
          <w:p w:rsidR="00270C95" w:rsidRPr="005148FA" w:rsidRDefault="00270C95" w:rsidP="00107286">
            <w:pPr>
              <w:spacing w:after="0"/>
              <w:jc w:val="right"/>
              <w:rPr>
                <w:rFonts w:asciiTheme="majorHAnsi" w:hAnsiTheme="majorHAnsi"/>
                <w:sz w:val="20"/>
                <w:szCs w:val="20"/>
              </w:rPr>
            </w:pPr>
            <w:r w:rsidRPr="005148FA">
              <w:rPr>
                <w:rFonts w:asciiTheme="majorHAnsi" w:hAnsiTheme="majorHAnsi"/>
                <w:sz w:val="20"/>
                <w:szCs w:val="20"/>
              </w:rPr>
              <w:t>285.311</w:t>
            </w:r>
          </w:p>
        </w:tc>
      </w:tr>
      <w:tr w:rsidR="00270C95" w:rsidRPr="005148FA" w:rsidTr="00270C95">
        <w:trPr>
          <w:trHeight w:val="284"/>
          <w:jc w:val="center"/>
        </w:trPr>
        <w:tc>
          <w:tcPr>
            <w:tcW w:w="1484" w:type="dxa"/>
            <w:tcBorders>
              <w:left w:val="double" w:sz="4" w:space="0" w:color="auto"/>
              <w:bottom w:val="single" w:sz="4" w:space="0" w:color="auto"/>
              <w:right w:val="double" w:sz="4" w:space="0" w:color="auto"/>
            </w:tcBorders>
            <w:vAlign w:val="center"/>
          </w:tcPr>
          <w:p w:rsidR="00270C95" w:rsidRPr="005148FA" w:rsidRDefault="00270C95" w:rsidP="00107286">
            <w:pPr>
              <w:pStyle w:val="tabele"/>
              <w:spacing w:before="0" w:after="0" w:line="276" w:lineRule="auto"/>
              <w:rPr>
                <w:rFonts w:asciiTheme="majorHAnsi" w:hAnsiTheme="majorHAnsi"/>
                <w:b/>
                <w:szCs w:val="20"/>
              </w:rPr>
            </w:pPr>
            <w:r w:rsidRPr="005148FA">
              <w:rPr>
                <w:rFonts w:asciiTheme="majorHAnsi" w:hAnsiTheme="majorHAnsi"/>
                <w:b/>
                <w:szCs w:val="20"/>
              </w:rPr>
              <w:t>2008.</w:t>
            </w:r>
          </w:p>
        </w:tc>
        <w:tc>
          <w:tcPr>
            <w:tcW w:w="2202" w:type="dxa"/>
            <w:tcBorders>
              <w:left w:val="double" w:sz="4" w:space="0" w:color="auto"/>
              <w:bottom w:val="single" w:sz="4" w:space="0" w:color="auto"/>
              <w:right w:val="double" w:sz="4" w:space="0" w:color="auto"/>
            </w:tcBorders>
            <w:vAlign w:val="center"/>
          </w:tcPr>
          <w:p w:rsidR="00270C95" w:rsidRPr="005148FA" w:rsidRDefault="00270C95" w:rsidP="00107286">
            <w:pPr>
              <w:pStyle w:val="tabele"/>
              <w:spacing w:before="0" w:after="0" w:line="276" w:lineRule="auto"/>
              <w:jc w:val="right"/>
              <w:rPr>
                <w:rFonts w:asciiTheme="majorHAnsi" w:hAnsiTheme="majorHAnsi"/>
                <w:b/>
                <w:szCs w:val="20"/>
              </w:rPr>
            </w:pPr>
            <w:r w:rsidRPr="005148FA">
              <w:rPr>
                <w:rFonts w:asciiTheme="majorHAnsi" w:hAnsiTheme="majorHAnsi"/>
                <w:szCs w:val="20"/>
              </w:rPr>
              <w:t>80.817</w:t>
            </w:r>
          </w:p>
        </w:tc>
        <w:tc>
          <w:tcPr>
            <w:tcW w:w="2043" w:type="dxa"/>
            <w:tcBorders>
              <w:left w:val="double" w:sz="4" w:space="0" w:color="auto"/>
              <w:bottom w:val="single" w:sz="4" w:space="0" w:color="auto"/>
              <w:right w:val="double" w:sz="4" w:space="0" w:color="auto"/>
            </w:tcBorders>
          </w:tcPr>
          <w:p w:rsidR="00270C95" w:rsidRPr="005148FA" w:rsidRDefault="00270C95" w:rsidP="00107286">
            <w:pPr>
              <w:pStyle w:val="tabele"/>
              <w:spacing w:before="0" w:after="0" w:line="276" w:lineRule="auto"/>
              <w:jc w:val="right"/>
              <w:rPr>
                <w:rFonts w:asciiTheme="majorHAnsi" w:hAnsiTheme="majorHAnsi"/>
                <w:szCs w:val="20"/>
              </w:rPr>
            </w:pPr>
            <w:r w:rsidRPr="005148FA">
              <w:rPr>
                <w:rFonts w:asciiTheme="majorHAnsi" w:hAnsiTheme="majorHAnsi"/>
                <w:szCs w:val="20"/>
              </w:rPr>
              <w:t>260.485</w:t>
            </w:r>
          </w:p>
        </w:tc>
      </w:tr>
      <w:tr w:rsidR="00270C95" w:rsidRPr="005148FA" w:rsidTr="00270C95">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276"/>
          <w:jc w:val="center"/>
        </w:trPr>
        <w:tc>
          <w:tcPr>
            <w:tcW w:w="1484" w:type="dxa"/>
          </w:tcPr>
          <w:p w:rsidR="00270C95" w:rsidRPr="005148FA" w:rsidRDefault="00270C95" w:rsidP="00107286">
            <w:pPr>
              <w:spacing w:after="0"/>
              <w:jc w:val="center"/>
              <w:rPr>
                <w:rFonts w:asciiTheme="majorHAnsi" w:hAnsiTheme="majorHAnsi"/>
                <w:b/>
                <w:sz w:val="20"/>
                <w:szCs w:val="20"/>
              </w:rPr>
            </w:pPr>
            <w:r w:rsidRPr="005148FA">
              <w:rPr>
                <w:rFonts w:asciiTheme="majorHAnsi" w:hAnsiTheme="majorHAnsi"/>
                <w:b/>
                <w:sz w:val="20"/>
                <w:szCs w:val="20"/>
              </w:rPr>
              <w:t>Ukupno:</w:t>
            </w:r>
          </w:p>
        </w:tc>
        <w:tc>
          <w:tcPr>
            <w:tcW w:w="2202" w:type="dxa"/>
          </w:tcPr>
          <w:p w:rsidR="00270C95" w:rsidRPr="005148FA" w:rsidRDefault="00270C95" w:rsidP="00107286">
            <w:pPr>
              <w:spacing w:after="0"/>
              <w:jc w:val="right"/>
              <w:rPr>
                <w:rFonts w:asciiTheme="majorHAnsi" w:hAnsiTheme="majorHAnsi"/>
                <w:b/>
                <w:sz w:val="20"/>
                <w:szCs w:val="20"/>
              </w:rPr>
            </w:pPr>
            <w:r w:rsidRPr="005148FA">
              <w:rPr>
                <w:rFonts w:asciiTheme="majorHAnsi" w:hAnsiTheme="majorHAnsi"/>
                <w:b/>
                <w:sz w:val="20"/>
                <w:szCs w:val="20"/>
              </w:rPr>
              <w:t>170.453</w:t>
            </w:r>
          </w:p>
        </w:tc>
        <w:tc>
          <w:tcPr>
            <w:tcW w:w="2043" w:type="dxa"/>
          </w:tcPr>
          <w:p w:rsidR="00270C95" w:rsidRPr="005148FA" w:rsidRDefault="00270C95" w:rsidP="00107286">
            <w:pPr>
              <w:spacing w:after="0"/>
              <w:jc w:val="right"/>
              <w:rPr>
                <w:rFonts w:asciiTheme="majorHAnsi" w:hAnsiTheme="majorHAnsi"/>
                <w:b/>
                <w:sz w:val="20"/>
                <w:szCs w:val="20"/>
              </w:rPr>
            </w:pPr>
            <w:r w:rsidRPr="005148FA">
              <w:rPr>
                <w:rFonts w:asciiTheme="majorHAnsi" w:hAnsiTheme="majorHAnsi"/>
                <w:b/>
                <w:sz w:val="20"/>
                <w:szCs w:val="20"/>
              </w:rPr>
              <w:t>545.796</w:t>
            </w:r>
          </w:p>
        </w:tc>
      </w:tr>
    </w:tbl>
    <w:p w:rsidR="002F63AD" w:rsidRPr="005148FA" w:rsidRDefault="002F63AD" w:rsidP="00107286">
      <w:pPr>
        <w:spacing w:after="0"/>
        <w:jc w:val="both"/>
        <w:rPr>
          <w:rFonts w:asciiTheme="majorHAnsi" w:hAnsiTheme="majorHAnsi"/>
          <w:sz w:val="24"/>
          <w:szCs w:val="24"/>
        </w:rPr>
      </w:pPr>
    </w:p>
    <w:p w:rsidR="00AE79F3" w:rsidRPr="005148FA" w:rsidRDefault="00913A44" w:rsidP="00107286">
      <w:pPr>
        <w:spacing w:after="0"/>
        <w:jc w:val="both"/>
        <w:rPr>
          <w:rFonts w:asciiTheme="majorHAnsi" w:hAnsiTheme="majorHAnsi"/>
          <w:sz w:val="24"/>
          <w:szCs w:val="24"/>
        </w:rPr>
      </w:pPr>
      <w:r>
        <w:rPr>
          <w:rFonts w:asciiTheme="majorHAnsi" w:hAnsiTheme="majorHAnsi"/>
          <w:sz w:val="24"/>
          <w:szCs w:val="24"/>
        </w:rPr>
        <w:t>U</w:t>
      </w:r>
      <w:r w:rsidR="00AE79F3" w:rsidRPr="005148FA">
        <w:rPr>
          <w:rFonts w:asciiTheme="majorHAnsi" w:hAnsiTheme="majorHAnsi"/>
          <w:sz w:val="24"/>
          <w:szCs w:val="24"/>
        </w:rPr>
        <w:t xml:space="preserve"> cilju utvrđivanja stanja rezervi i kvaliteta preostale mineralne sirovine u ležištu, neophodno je uraditi novi Elaborat </w:t>
      </w:r>
      <w:r w:rsidR="00AE79F3" w:rsidRPr="005148FA">
        <w:rPr>
          <w:rFonts w:asciiTheme="majorHAnsi" w:hAnsiTheme="majorHAnsi" w:cstheme="minorHAnsi"/>
          <w:sz w:val="24"/>
          <w:szCs w:val="24"/>
        </w:rPr>
        <w:t xml:space="preserve">o klasifikaciji, kategorizaciji i proračunu rezervi crvenog boksita u </w:t>
      </w:r>
      <w:r w:rsidR="00AE79F3" w:rsidRPr="003C3244">
        <w:rPr>
          <w:rFonts w:asciiTheme="majorHAnsi" w:hAnsiTheme="majorHAnsi" w:cstheme="minorHAnsi"/>
          <w:sz w:val="24"/>
          <w:szCs w:val="24"/>
        </w:rPr>
        <w:t xml:space="preserve">ležištu </w:t>
      </w:r>
      <w:r w:rsidR="002F63AD" w:rsidRPr="003C3244">
        <w:rPr>
          <w:rFonts w:asciiTheme="majorHAnsi" w:hAnsiTheme="majorHAnsi" w:cstheme="minorHAnsi"/>
          <w:sz w:val="24"/>
          <w:szCs w:val="24"/>
        </w:rPr>
        <w:t>“</w:t>
      </w:r>
      <w:r w:rsidR="00B01A52" w:rsidRPr="003C3244">
        <w:rPr>
          <w:rFonts w:asciiTheme="majorHAnsi" w:hAnsiTheme="majorHAnsi"/>
          <w:sz w:val="24"/>
          <w:szCs w:val="24"/>
        </w:rPr>
        <w:t>Đurakov do</w:t>
      </w:r>
      <w:r w:rsidR="00C81ECB" w:rsidRPr="003C3244">
        <w:rPr>
          <w:rFonts w:asciiTheme="majorHAnsi" w:hAnsiTheme="majorHAnsi"/>
          <w:sz w:val="24"/>
          <w:szCs w:val="24"/>
        </w:rPr>
        <w:t xml:space="preserve"> II</w:t>
      </w:r>
      <w:r w:rsidR="002F63AD" w:rsidRPr="003C3244">
        <w:rPr>
          <w:rFonts w:asciiTheme="majorHAnsi" w:hAnsiTheme="majorHAnsi"/>
          <w:sz w:val="24"/>
          <w:szCs w:val="24"/>
        </w:rPr>
        <w:t>”</w:t>
      </w:r>
      <w:r w:rsidRPr="003C3244">
        <w:rPr>
          <w:rFonts w:asciiTheme="majorHAnsi" w:hAnsiTheme="majorHAnsi"/>
          <w:sz w:val="24"/>
          <w:szCs w:val="24"/>
        </w:rPr>
        <w:t>,</w:t>
      </w:r>
      <w:r>
        <w:rPr>
          <w:rFonts w:asciiTheme="majorHAnsi" w:hAnsiTheme="majorHAnsi"/>
          <w:sz w:val="24"/>
          <w:szCs w:val="24"/>
        </w:rPr>
        <w:t xml:space="preserve"> u skladu sa zakonom</w:t>
      </w:r>
      <w:r w:rsidR="00B01A52" w:rsidRPr="005148FA">
        <w:rPr>
          <w:rFonts w:asciiTheme="majorHAnsi" w:hAnsiTheme="majorHAnsi"/>
          <w:sz w:val="24"/>
          <w:szCs w:val="24"/>
        </w:rPr>
        <w:t>.</w:t>
      </w:r>
    </w:p>
    <w:p w:rsidR="00AE79F3" w:rsidRPr="005148FA" w:rsidRDefault="00AE79F3" w:rsidP="00107286">
      <w:pPr>
        <w:pStyle w:val="Caption"/>
        <w:spacing w:before="0" w:after="0" w:line="276" w:lineRule="auto"/>
        <w:jc w:val="both"/>
        <w:rPr>
          <w:rFonts w:asciiTheme="majorHAnsi" w:hAnsiTheme="majorHAnsi"/>
          <w:b w:val="0"/>
          <w:i w:val="0"/>
          <w:sz w:val="24"/>
          <w:szCs w:val="24"/>
        </w:rPr>
      </w:pPr>
    </w:p>
    <w:p w:rsidR="001F069D" w:rsidRPr="005148FA" w:rsidRDefault="001F069D" w:rsidP="00107286">
      <w:pPr>
        <w:spacing w:after="0"/>
        <w:jc w:val="both"/>
        <w:rPr>
          <w:rFonts w:asciiTheme="majorHAnsi" w:hAnsiTheme="majorHAnsi"/>
          <w:sz w:val="24"/>
          <w:szCs w:val="24"/>
        </w:rPr>
      </w:pPr>
      <w:r w:rsidRPr="005148FA">
        <w:rPr>
          <w:rFonts w:asciiTheme="majorHAnsi" w:hAnsiTheme="majorHAnsi"/>
          <w:sz w:val="24"/>
          <w:szCs w:val="24"/>
        </w:rPr>
        <w:t>U tabeli koja slijedi je dato procijenjeno stanje preostalih eksploatacionih rezervi crvenih boksita i njihovog kv</w:t>
      </w:r>
      <w:r w:rsidR="0081426D">
        <w:rPr>
          <w:rFonts w:asciiTheme="majorHAnsi" w:hAnsiTheme="majorHAnsi"/>
          <w:sz w:val="24"/>
          <w:szCs w:val="24"/>
        </w:rPr>
        <w:t xml:space="preserve">aliteta u ležištu “Đurakov do </w:t>
      </w:r>
      <w:r w:rsidRPr="00B248EF">
        <w:rPr>
          <w:rFonts w:asciiTheme="majorHAnsi" w:hAnsiTheme="majorHAnsi"/>
          <w:sz w:val="24"/>
          <w:szCs w:val="24"/>
        </w:rPr>
        <w:t>II</w:t>
      </w:r>
      <w:r w:rsidR="0081426D">
        <w:rPr>
          <w:rFonts w:asciiTheme="majorHAnsi" w:hAnsiTheme="majorHAnsi"/>
          <w:sz w:val="24"/>
          <w:szCs w:val="24"/>
        </w:rPr>
        <w:t>”</w:t>
      </w:r>
      <w:r w:rsidR="00C81ECB" w:rsidRPr="00B248EF">
        <w:rPr>
          <w:rFonts w:asciiTheme="majorHAnsi" w:hAnsiTheme="majorHAnsi"/>
          <w:sz w:val="24"/>
          <w:szCs w:val="24"/>
        </w:rPr>
        <w:t>,</w:t>
      </w:r>
      <w:r w:rsidRPr="00B248EF">
        <w:rPr>
          <w:rFonts w:asciiTheme="majorHAnsi" w:hAnsiTheme="majorHAnsi"/>
          <w:sz w:val="24"/>
          <w:szCs w:val="24"/>
        </w:rPr>
        <w:t xml:space="preserve"> u vremenu izrade ovog Koncesionog akta, unutar granice površinskog kopa koja je definis</w:t>
      </w:r>
      <w:r w:rsidR="00A31CC2" w:rsidRPr="00B248EF">
        <w:rPr>
          <w:rFonts w:asciiTheme="majorHAnsi" w:hAnsiTheme="majorHAnsi"/>
          <w:sz w:val="24"/>
          <w:szCs w:val="24"/>
        </w:rPr>
        <w:t>a</w:t>
      </w:r>
      <w:r w:rsidRPr="00B248EF">
        <w:rPr>
          <w:rFonts w:asciiTheme="majorHAnsi" w:hAnsiTheme="majorHAnsi"/>
          <w:sz w:val="24"/>
          <w:szCs w:val="24"/>
        </w:rPr>
        <w:t>na rudarskom tehničkom dokumentacijom na osnovu koje je</w:t>
      </w:r>
      <w:r w:rsidRPr="005148FA">
        <w:rPr>
          <w:rFonts w:asciiTheme="majorHAnsi" w:hAnsiTheme="majorHAnsi"/>
          <w:sz w:val="24"/>
          <w:szCs w:val="24"/>
        </w:rPr>
        <w:t xml:space="preserve"> do 2008. godine vršena eksploatacija. </w:t>
      </w:r>
    </w:p>
    <w:p w:rsidR="002F63AD" w:rsidRPr="005148FA" w:rsidRDefault="002F63AD" w:rsidP="00107286">
      <w:pPr>
        <w:spacing w:after="0"/>
        <w:rPr>
          <w:rFonts w:asciiTheme="majorHAnsi" w:hAnsiTheme="majorHAnsi"/>
          <w:sz w:val="24"/>
          <w:szCs w:val="24"/>
        </w:rPr>
      </w:pPr>
    </w:p>
    <w:p w:rsidR="002F63AD" w:rsidRPr="005148FA" w:rsidRDefault="002F63AD" w:rsidP="00107286">
      <w:pPr>
        <w:pStyle w:val="Caption"/>
        <w:spacing w:before="0" w:after="0" w:line="276" w:lineRule="auto"/>
        <w:jc w:val="both"/>
        <w:rPr>
          <w:rFonts w:asciiTheme="majorHAnsi" w:hAnsiTheme="majorHAnsi"/>
          <w:i w:val="0"/>
          <w:szCs w:val="22"/>
        </w:rPr>
      </w:pPr>
      <w:r w:rsidRPr="005148FA">
        <w:rPr>
          <w:rFonts w:asciiTheme="majorHAnsi" w:hAnsiTheme="majorHAnsi"/>
          <w:i w:val="0"/>
          <w:szCs w:val="22"/>
        </w:rPr>
        <w:t xml:space="preserve">Tabela </w:t>
      </w:r>
      <w:r w:rsidR="00D66406">
        <w:rPr>
          <w:rFonts w:asciiTheme="majorHAnsi" w:hAnsiTheme="majorHAnsi"/>
          <w:i w:val="0"/>
          <w:szCs w:val="22"/>
        </w:rPr>
        <w:t>6</w:t>
      </w:r>
      <w:r w:rsidRPr="005148FA">
        <w:rPr>
          <w:rFonts w:asciiTheme="majorHAnsi" w:hAnsiTheme="majorHAnsi"/>
          <w:i w:val="0"/>
          <w:szCs w:val="22"/>
        </w:rPr>
        <w:t>: Procijenjeno stanje eksploatacionih rezervi crvenih boksita i njihovog k</w:t>
      </w:r>
      <w:r w:rsidR="0081426D">
        <w:rPr>
          <w:rFonts w:asciiTheme="majorHAnsi" w:hAnsiTheme="majorHAnsi"/>
          <w:i w:val="0"/>
          <w:szCs w:val="22"/>
        </w:rPr>
        <w:t>valiteta u ležištu “Đurakov do</w:t>
      </w:r>
      <w:r w:rsidR="005148FA">
        <w:rPr>
          <w:rFonts w:asciiTheme="majorHAnsi" w:hAnsiTheme="majorHAnsi"/>
          <w:i w:val="0"/>
          <w:szCs w:val="22"/>
        </w:rPr>
        <w:t xml:space="preserve"> II</w:t>
      </w:r>
      <w:r w:rsidR="0081426D">
        <w:rPr>
          <w:rFonts w:asciiTheme="majorHAnsi" w:hAnsiTheme="majorHAnsi"/>
          <w:i w:val="0"/>
          <w:szCs w:val="22"/>
        </w:rPr>
        <w:t>”</w:t>
      </w:r>
      <w:r w:rsidR="005148FA">
        <w:rPr>
          <w:rFonts w:asciiTheme="majorHAnsi" w:hAnsiTheme="majorHAnsi"/>
          <w:i w:val="0"/>
          <w:szCs w:val="22"/>
        </w:rPr>
        <w:t>, u vrijeme</w:t>
      </w:r>
      <w:r w:rsidRPr="005148FA">
        <w:rPr>
          <w:rFonts w:asciiTheme="majorHAnsi" w:hAnsiTheme="majorHAnsi"/>
          <w:i w:val="0"/>
          <w:szCs w:val="22"/>
        </w:rPr>
        <w:t xml:space="preserve"> izrade Koncesionog akta</w:t>
      </w:r>
    </w:p>
    <w:p w:rsidR="002F63AD" w:rsidRPr="005148FA" w:rsidRDefault="002F63AD" w:rsidP="00107286">
      <w:pPr>
        <w:spacing w:after="0"/>
        <w:rPr>
          <w:rFonts w:asciiTheme="majorHAnsi" w:hAnsiTheme="majorHAnsi"/>
        </w:rPr>
      </w:pPr>
    </w:p>
    <w:tbl>
      <w:tblPr>
        <w:tblW w:w="0" w:type="auto"/>
        <w:jc w:val="center"/>
        <w:tblInd w:w="2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69"/>
        <w:gridCol w:w="737"/>
        <w:gridCol w:w="618"/>
        <w:gridCol w:w="737"/>
        <w:gridCol w:w="623"/>
        <w:gridCol w:w="618"/>
        <w:gridCol w:w="737"/>
      </w:tblGrid>
      <w:tr w:rsidR="001F069D" w:rsidRPr="005148FA" w:rsidTr="00753AE6">
        <w:trPr>
          <w:trHeight w:val="535"/>
          <w:jc w:val="center"/>
        </w:trPr>
        <w:tc>
          <w:tcPr>
            <w:tcW w:w="3566" w:type="dxa"/>
            <w:vMerge w:val="restart"/>
            <w:tcBorders>
              <w:top w:val="double" w:sz="4" w:space="0" w:color="auto"/>
            </w:tcBorders>
            <w:vAlign w:val="center"/>
          </w:tcPr>
          <w:p w:rsidR="001F069D" w:rsidRPr="005148FA" w:rsidRDefault="001F069D" w:rsidP="00107286">
            <w:pPr>
              <w:pStyle w:val="tabele"/>
              <w:spacing w:before="0" w:after="0" w:line="276" w:lineRule="auto"/>
              <w:rPr>
                <w:rFonts w:asciiTheme="majorHAnsi" w:hAnsiTheme="majorHAnsi"/>
                <w:b/>
                <w:szCs w:val="20"/>
              </w:rPr>
            </w:pPr>
            <w:r w:rsidRPr="005148FA">
              <w:rPr>
                <w:rFonts w:asciiTheme="majorHAnsi" w:hAnsiTheme="majorHAnsi"/>
                <w:b/>
                <w:szCs w:val="20"/>
              </w:rPr>
              <w:t>Procijenjeno</w:t>
            </w:r>
          </w:p>
          <w:p w:rsidR="001F069D" w:rsidRPr="005148FA" w:rsidRDefault="001F069D" w:rsidP="00107286">
            <w:pPr>
              <w:pStyle w:val="tabele"/>
              <w:spacing w:before="0" w:after="0" w:line="276" w:lineRule="auto"/>
              <w:rPr>
                <w:rFonts w:asciiTheme="majorHAnsi" w:hAnsiTheme="majorHAnsi"/>
                <w:b/>
                <w:szCs w:val="20"/>
              </w:rPr>
            </w:pPr>
            <w:r w:rsidRPr="005148FA">
              <w:rPr>
                <w:rFonts w:asciiTheme="majorHAnsi" w:hAnsiTheme="majorHAnsi"/>
                <w:b/>
                <w:szCs w:val="20"/>
              </w:rPr>
              <w:t>stanje eksploatacionih rezervi (vrijeme izrade Koncesionog akta)</w:t>
            </w:r>
          </w:p>
        </w:tc>
        <w:tc>
          <w:tcPr>
            <w:tcW w:w="0" w:type="auto"/>
            <w:gridSpan w:val="6"/>
            <w:tcBorders>
              <w:top w:val="double" w:sz="4" w:space="0" w:color="auto"/>
              <w:left w:val="double" w:sz="4" w:space="0" w:color="auto"/>
              <w:right w:val="double" w:sz="4" w:space="0" w:color="auto"/>
            </w:tcBorders>
            <w:vAlign w:val="center"/>
          </w:tcPr>
          <w:p w:rsidR="001F069D" w:rsidRPr="005148FA" w:rsidRDefault="001F069D" w:rsidP="00107286">
            <w:pPr>
              <w:pStyle w:val="tabele"/>
              <w:spacing w:before="0" w:after="0" w:line="276" w:lineRule="auto"/>
              <w:rPr>
                <w:rFonts w:asciiTheme="majorHAnsi" w:hAnsiTheme="majorHAnsi"/>
                <w:b/>
                <w:szCs w:val="20"/>
              </w:rPr>
            </w:pPr>
            <w:r w:rsidRPr="005148FA">
              <w:rPr>
                <w:rFonts w:asciiTheme="majorHAnsi" w:hAnsiTheme="majorHAnsi"/>
                <w:b/>
                <w:szCs w:val="20"/>
              </w:rPr>
              <w:t>Procijenjeni srednji sadržaj %</w:t>
            </w:r>
          </w:p>
        </w:tc>
      </w:tr>
      <w:tr w:rsidR="001F069D" w:rsidRPr="005148FA" w:rsidTr="00753AE6">
        <w:trPr>
          <w:trHeight w:val="284"/>
          <w:jc w:val="center"/>
        </w:trPr>
        <w:tc>
          <w:tcPr>
            <w:tcW w:w="3566" w:type="dxa"/>
            <w:vMerge/>
            <w:tcBorders>
              <w:bottom w:val="double" w:sz="4" w:space="0" w:color="auto"/>
            </w:tcBorders>
            <w:vAlign w:val="center"/>
          </w:tcPr>
          <w:p w:rsidR="001F069D" w:rsidRPr="005148FA" w:rsidRDefault="001F069D" w:rsidP="00107286">
            <w:pPr>
              <w:pStyle w:val="tabele"/>
              <w:spacing w:before="0" w:after="0" w:line="276" w:lineRule="auto"/>
              <w:rPr>
                <w:rFonts w:asciiTheme="majorHAnsi" w:hAnsiTheme="majorHAnsi"/>
                <w:szCs w:val="20"/>
              </w:rPr>
            </w:pPr>
          </w:p>
        </w:tc>
        <w:tc>
          <w:tcPr>
            <w:tcW w:w="0" w:type="auto"/>
            <w:tcBorders>
              <w:left w:val="double" w:sz="4" w:space="0" w:color="auto"/>
              <w:bottom w:val="double" w:sz="4" w:space="0" w:color="auto"/>
            </w:tcBorders>
            <w:vAlign w:val="center"/>
          </w:tcPr>
          <w:p w:rsidR="001F069D" w:rsidRPr="005148FA" w:rsidRDefault="001F069D" w:rsidP="00107286">
            <w:pPr>
              <w:pStyle w:val="tabele"/>
              <w:spacing w:before="0" w:after="0" w:line="276" w:lineRule="auto"/>
              <w:rPr>
                <w:rFonts w:asciiTheme="majorHAnsi" w:hAnsiTheme="majorHAnsi"/>
                <w:b/>
                <w:szCs w:val="20"/>
              </w:rPr>
            </w:pPr>
            <w:r w:rsidRPr="005148FA">
              <w:rPr>
                <w:rFonts w:asciiTheme="majorHAnsi" w:hAnsiTheme="majorHAnsi"/>
                <w:b/>
                <w:szCs w:val="20"/>
              </w:rPr>
              <w:t>Al</w:t>
            </w:r>
            <w:r w:rsidRPr="005148FA">
              <w:rPr>
                <w:rFonts w:asciiTheme="majorHAnsi" w:hAnsiTheme="majorHAnsi"/>
                <w:b/>
                <w:szCs w:val="20"/>
                <w:vertAlign w:val="subscript"/>
              </w:rPr>
              <w:t>2</w:t>
            </w:r>
            <w:r w:rsidRPr="005148FA">
              <w:rPr>
                <w:rFonts w:asciiTheme="majorHAnsi" w:hAnsiTheme="majorHAnsi"/>
                <w:b/>
                <w:szCs w:val="20"/>
              </w:rPr>
              <w:t>O</w:t>
            </w:r>
            <w:r w:rsidRPr="005148FA">
              <w:rPr>
                <w:rFonts w:asciiTheme="majorHAnsi" w:hAnsiTheme="majorHAnsi"/>
                <w:b/>
                <w:szCs w:val="20"/>
                <w:vertAlign w:val="subscript"/>
              </w:rPr>
              <w:t>3</w:t>
            </w:r>
          </w:p>
        </w:tc>
        <w:tc>
          <w:tcPr>
            <w:tcW w:w="0" w:type="auto"/>
            <w:tcBorders>
              <w:bottom w:val="double" w:sz="4" w:space="0" w:color="auto"/>
            </w:tcBorders>
            <w:vAlign w:val="center"/>
          </w:tcPr>
          <w:p w:rsidR="001F069D" w:rsidRPr="005148FA" w:rsidRDefault="001F069D" w:rsidP="00107286">
            <w:pPr>
              <w:pStyle w:val="tabele"/>
              <w:spacing w:before="0" w:after="0" w:line="276" w:lineRule="auto"/>
              <w:rPr>
                <w:rFonts w:asciiTheme="majorHAnsi" w:hAnsiTheme="majorHAnsi"/>
                <w:b/>
                <w:szCs w:val="20"/>
              </w:rPr>
            </w:pPr>
            <w:r w:rsidRPr="005148FA">
              <w:rPr>
                <w:rFonts w:asciiTheme="majorHAnsi" w:hAnsiTheme="majorHAnsi"/>
                <w:b/>
                <w:szCs w:val="20"/>
              </w:rPr>
              <w:t>SiO</w:t>
            </w:r>
            <w:r w:rsidRPr="005148FA">
              <w:rPr>
                <w:rFonts w:asciiTheme="majorHAnsi" w:hAnsiTheme="majorHAnsi"/>
                <w:b/>
                <w:szCs w:val="20"/>
                <w:vertAlign w:val="subscript"/>
              </w:rPr>
              <w:t>2</w:t>
            </w:r>
          </w:p>
        </w:tc>
        <w:tc>
          <w:tcPr>
            <w:tcW w:w="0" w:type="auto"/>
            <w:tcBorders>
              <w:bottom w:val="double" w:sz="4" w:space="0" w:color="auto"/>
            </w:tcBorders>
            <w:vAlign w:val="center"/>
          </w:tcPr>
          <w:p w:rsidR="001F069D" w:rsidRPr="005148FA" w:rsidRDefault="001F069D" w:rsidP="00107286">
            <w:pPr>
              <w:pStyle w:val="tabele"/>
              <w:spacing w:before="0" w:after="0" w:line="276" w:lineRule="auto"/>
              <w:rPr>
                <w:rFonts w:asciiTheme="majorHAnsi" w:hAnsiTheme="majorHAnsi"/>
                <w:b/>
                <w:szCs w:val="20"/>
              </w:rPr>
            </w:pPr>
            <w:r w:rsidRPr="005148FA">
              <w:rPr>
                <w:rFonts w:asciiTheme="majorHAnsi" w:hAnsiTheme="majorHAnsi"/>
                <w:b/>
                <w:szCs w:val="20"/>
              </w:rPr>
              <w:t>Fe</w:t>
            </w:r>
            <w:r w:rsidRPr="005148FA">
              <w:rPr>
                <w:rFonts w:asciiTheme="majorHAnsi" w:hAnsiTheme="majorHAnsi"/>
                <w:b/>
                <w:szCs w:val="20"/>
                <w:vertAlign w:val="subscript"/>
              </w:rPr>
              <w:t>2</w:t>
            </w:r>
            <w:r w:rsidRPr="005148FA">
              <w:rPr>
                <w:rFonts w:asciiTheme="majorHAnsi" w:hAnsiTheme="majorHAnsi"/>
                <w:b/>
                <w:szCs w:val="20"/>
              </w:rPr>
              <w:t>O</w:t>
            </w:r>
            <w:r w:rsidRPr="005148FA">
              <w:rPr>
                <w:rFonts w:asciiTheme="majorHAnsi" w:hAnsiTheme="majorHAnsi"/>
                <w:b/>
                <w:szCs w:val="20"/>
                <w:vertAlign w:val="subscript"/>
              </w:rPr>
              <w:t>3</w:t>
            </w:r>
          </w:p>
        </w:tc>
        <w:tc>
          <w:tcPr>
            <w:tcW w:w="0" w:type="auto"/>
            <w:tcBorders>
              <w:bottom w:val="double" w:sz="4" w:space="0" w:color="auto"/>
            </w:tcBorders>
            <w:vAlign w:val="center"/>
          </w:tcPr>
          <w:p w:rsidR="001F069D" w:rsidRPr="005148FA" w:rsidRDefault="001F069D" w:rsidP="00107286">
            <w:pPr>
              <w:pStyle w:val="tabele"/>
              <w:spacing w:before="0" w:after="0" w:line="276" w:lineRule="auto"/>
              <w:rPr>
                <w:rFonts w:asciiTheme="majorHAnsi" w:hAnsiTheme="majorHAnsi"/>
                <w:b/>
                <w:szCs w:val="20"/>
              </w:rPr>
            </w:pPr>
            <w:r w:rsidRPr="005148FA">
              <w:rPr>
                <w:rFonts w:asciiTheme="majorHAnsi" w:hAnsiTheme="majorHAnsi"/>
                <w:b/>
                <w:szCs w:val="20"/>
              </w:rPr>
              <w:t>TiO</w:t>
            </w:r>
            <w:r w:rsidRPr="005148FA">
              <w:rPr>
                <w:rFonts w:asciiTheme="majorHAnsi" w:hAnsiTheme="majorHAnsi"/>
                <w:b/>
                <w:szCs w:val="20"/>
                <w:vertAlign w:val="subscript"/>
              </w:rPr>
              <w:t>2</w:t>
            </w:r>
          </w:p>
        </w:tc>
        <w:tc>
          <w:tcPr>
            <w:tcW w:w="0" w:type="auto"/>
            <w:tcBorders>
              <w:bottom w:val="double" w:sz="4" w:space="0" w:color="auto"/>
            </w:tcBorders>
            <w:vAlign w:val="center"/>
          </w:tcPr>
          <w:p w:rsidR="001F069D" w:rsidRPr="005148FA" w:rsidRDefault="001F069D" w:rsidP="00107286">
            <w:pPr>
              <w:pStyle w:val="tabele"/>
              <w:spacing w:before="0" w:after="0" w:line="276" w:lineRule="auto"/>
              <w:rPr>
                <w:rFonts w:asciiTheme="majorHAnsi" w:hAnsiTheme="majorHAnsi"/>
                <w:b/>
                <w:szCs w:val="20"/>
              </w:rPr>
            </w:pPr>
            <w:r w:rsidRPr="005148FA">
              <w:rPr>
                <w:rFonts w:asciiTheme="majorHAnsi" w:hAnsiTheme="majorHAnsi"/>
                <w:b/>
                <w:szCs w:val="20"/>
              </w:rPr>
              <w:t>CaO</w:t>
            </w:r>
          </w:p>
        </w:tc>
        <w:tc>
          <w:tcPr>
            <w:tcW w:w="0" w:type="auto"/>
            <w:tcBorders>
              <w:bottom w:val="double" w:sz="4" w:space="0" w:color="auto"/>
              <w:right w:val="double" w:sz="4" w:space="0" w:color="auto"/>
            </w:tcBorders>
            <w:vAlign w:val="center"/>
          </w:tcPr>
          <w:p w:rsidR="001F069D" w:rsidRPr="005148FA" w:rsidRDefault="001F069D" w:rsidP="00107286">
            <w:pPr>
              <w:pStyle w:val="tabele"/>
              <w:spacing w:before="0" w:after="0" w:line="276" w:lineRule="auto"/>
              <w:rPr>
                <w:rFonts w:asciiTheme="majorHAnsi" w:hAnsiTheme="majorHAnsi"/>
                <w:b/>
                <w:szCs w:val="20"/>
              </w:rPr>
            </w:pPr>
            <w:r w:rsidRPr="005148FA">
              <w:rPr>
                <w:rFonts w:asciiTheme="majorHAnsi" w:hAnsiTheme="majorHAnsi"/>
                <w:b/>
                <w:szCs w:val="20"/>
              </w:rPr>
              <w:t>G.Ž.</w:t>
            </w:r>
          </w:p>
        </w:tc>
      </w:tr>
      <w:tr w:rsidR="008F649E" w:rsidRPr="005148FA" w:rsidTr="008F649E">
        <w:trPr>
          <w:trHeight w:val="284"/>
          <w:jc w:val="center"/>
        </w:trPr>
        <w:tc>
          <w:tcPr>
            <w:tcW w:w="3566" w:type="dxa"/>
            <w:tcBorders>
              <w:top w:val="double" w:sz="4" w:space="0" w:color="auto"/>
              <w:bottom w:val="double" w:sz="4" w:space="0" w:color="auto"/>
            </w:tcBorders>
            <w:vAlign w:val="center"/>
          </w:tcPr>
          <w:p w:rsidR="008F649E" w:rsidRPr="005E5B32" w:rsidRDefault="008F649E" w:rsidP="005E5B32">
            <w:pPr>
              <w:pStyle w:val="tabele"/>
              <w:spacing w:before="0" w:after="0" w:line="276" w:lineRule="auto"/>
              <w:rPr>
                <w:rFonts w:asciiTheme="majorHAnsi" w:hAnsiTheme="majorHAnsi"/>
                <w:b/>
                <w:szCs w:val="20"/>
              </w:rPr>
            </w:pPr>
            <w:r w:rsidRPr="005E5B32">
              <w:rPr>
                <w:rFonts w:asciiTheme="majorHAnsi" w:hAnsiTheme="majorHAnsi"/>
                <w:b/>
                <w:szCs w:val="20"/>
              </w:rPr>
              <w:t>2</w:t>
            </w:r>
            <w:r w:rsidR="005E5B32" w:rsidRPr="005E5B32">
              <w:rPr>
                <w:rFonts w:asciiTheme="majorHAnsi" w:hAnsiTheme="majorHAnsi"/>
                <w:b/>
                <w:szCs w:val="20"/>
              </w:rPr>
              <w:t>2</w:t>
            </w:r>
            <w:r w:rsidRPr="005E5B32">
              <w:rPr>
                <w:rFonts w:asciiTheme="majorHAnsi" w:hAnsiTheme="majorHAnsi"/>
                <w:b/>
                <w:szCs w:val="20"/>
              </w:rPr>
              <w:t xml:space="preserve">0.000 </w:t>
            </w:r>
          </w:p>
        </w:tc>
        <w:tc>
          <w:tcPr>
            <w:tcW w:w="0" w:type="auto"/>
            <w:tcBorders>
              <w:top w:val="double" w:sz="4" w:space="0" w:color="auto"/>
              <w:left w:val="double" w:sz="4" w:space="0" w:color="auto"/>
              <w:bottom w:val="double" w:sz="4" w:space="0" w:color="auto"/>
            </w:tcBorders>
            <w:vAlign w:val="center"/>
          </w:tcPr>
          <w:p w:rsidR="008F649E" w:rsidRPr="005148FA" w:rsidRDefault="008F649E" w:rsidP="00107286">
            <w:pPr>
              <w:spacing w:after="0"/>
              <w:jc w:val="center"/>
              <w:rPr>
                <w:rFonts w:asciiTheme="majorHAnsi" w:hAnsiTheme="majorHAnsi"/>
                <w:b/>
                <w:sz w:val="20"/>
                <w:szCs w:val="20"/>
              </w:rPr>
            </w:pPr>
            <w:r w:rsidRPr="005148FA">
              <w:rPr>
                <w:rFonts w:asciiTheme="majorHAnsi" w:hAnsiTheme="majorHAnsi"/>
                <w:b/>
                <w:sz w:val="20"/>
                <w:szCs w:val="20"/>
              </w:rPr>
              <w:t>59,60</w:t>
            </w:r>
          </w:p>
        </w:tc>
        <w:tc>
          <w:tcPr>
            <w:tcW w:w="0" w:type="auto"/>
            <w:tcBorders>
              <w:top w:val="double" w:sz="4" w:space="0" w:color="auto"/>
              <w:bottom w:val="double" w:sz="4" w:space="0" w:color="auto"/>
            </w:tcBorders>
            <w:vAlign w:val="center"/>
          </w:tcPr>
          <w:p w:rsidR="008F649E" w:rsidRPr="005148FA" w:rsidRDefault="008F649E" w:rsidP="00107286">
            <w:pPr>
              <w:spacing w:after="0"/>
              <w:jc w:val="center"/>
              <w:rPr>
                <w:rFonts w:asciiTheme="majorHAnsi" w:hAnsiTheme="majorHAnsi"/>
                <w:b/>
                <w:sz w:val="20"/>
                <w:szCs w:val="20"/>
              </w:rPr>
            </w:pPr>
            <w:r w:rsidRPr="005148FA">
              <w:rPr>
                <w:rFonts w:asciiTheme="majorHAnsi" w:hAnsiTheme="majorHAnsi"/>
                <w:b/>
                <w:sz w:val="20"/>
                <w:szCs w:val="20"/>
              </w:rPr>
              <w:t>3,67</w:t>
            </w:r>
          </w:p>
        </w:tc>
        <w:tc>
          <w:tcPr>
            <w:tcW w:w="0" w:type="auto"/>
            <w:tcBorders>
              <w:top w:val="double" w:sz="4" w:space="0" w:color="auto"/>
              <w:bottom w:val="double" w:sz="4" w:space="0" w:color="auto"/>
            </w:tcBorders>
            <w:vAlign w:val="center"/>
          </w:tcPr>
          <w:p w:rsidR="008F649E" w:rsidRPr="005148FA" w:rsidRDefault="008F649E" w:rsidP="00107286">
            <w:pPr>
              <w:spacing w:after="0"/>
              <w:jc w:val="center"/>
              <w:rPr>
                <w:rFonts w:asciiTheme="majorHAnsi" w:hAnsiTheme="majorHAnsi"/>
                <w:b/>
                <w:sz w:val="20"/>
                <w:szCs w:val="20"/>
              </w:rPr>
            </w:pPr>
            <w:r w:rsidRPr="005148FA">
              <w:rPr>
                <w:rFonts w:asciiTheme="majorHAnsi" w:hAnsiTheme="majorHAnsi"/>
                <w:b/>
                <w:sz w:val="20"/>
                <w:szCs w:val="20"/>
              </w:rPr>
              <w:t>20,75</w:t>
            </w:r>
          </w:p>
        </w:tc>
        <w:tc>
          <w:tcPr>
            <w:tcW w:w="0" w:type="auto"/>
            <w:tcBorders>
              <w:top w:val="double" w:sz="4" w:space="0" w:color="auto"/>
              <w:bottom w:val="double" w:sz="4" w:space="0" w:color="auto"/>
            </w:tcBorders>
            <w:vAlign w:val="center"/>
          </w:tcPr>
          <w:p w:rsidR="008F649E" w:rsidRPr="005148FA" w:rsidRDefault="008F649E" w:rsidP="00107286">
            <w:pPr>
              <w:spacing w:after="0"/>
              <w:jc w:val="center"/>
              <w:rPr>
                <w:rFonts w:asciiTheme="majorHAnsi" w:hAnsiTheme="majorHAnsi"/>
                <w:b/>
                <w:sz w:val="20"/>
                <w:szCs w:val="20"/>
              </w:rPr>
            </w:pPr>
            <w:r w:rsidRPr="005148FA">
              <w:rPr>
                <w:rFonts w:asciiTheme="majorHAnsi" w:hAnsiTheme="majorHAnsi"/>
                <w:b/>
                <w:sz w:val="20"/>
                <w:szCs w:val="20"/>
              </w:rPr>
              <w:t>3,13</w:t>
            </w:r>
          </w:p>
        </w:tc>
        <w:tc>
          <w:tcPr>
            <w:tcW w:w="0" w:type="auto"/>
            <w:tcBorders>
              <w:top w:val="double" w:sz="4" w:space="0" w:color="auto"/>
              <w:bottom w:val="double" w:sz="4" w:space="0" w:color="auto"/>
            </w:tcBorders>
            <w:vAlign w:val="center"/>
          </w:tcPr>
          <w:p w:rsidR="008F649E" w:rsidRPr="005148FA" w:rsidRDefault="008F649E" w:rsidP="00107286">
            <w:pPr>
              <w:spacing w:after="0"/>
              <w:jc w:val="center"/>
              <w:rPr>
                <w:rFonts w:asciiTheme="majorHAnsi" w:hAnsiTheme="majorHAnsi"/>
                <w:b/>
                <w:sz w:val="20"/>
                <w:szCs w:val="20"/>
              </w:rPr>
            </w:pPr>
            <w:r w:rsidRPr="005148FA">
              <w:rPr>
                <w:rFonts w:asciiTheme="majorHAnsi" w:hAnsiTheme="majorHAnsi"/>
                <w:b/>
                <w:sz w:val="20"/>
                <w:szCs w:val="20"/>
              </w:rPr>
              <w:t>0,35</w:t>
            </w:r>
          </w:p>
        </w:tc>
        <w:tc>
          <w:tcPr>
            <w:tcW w:w="0" w:type="auto"/>
            <w:tcBorders>
              <w:top w:val="double" w:sz="4" w:space="0" w:color="auto"/>
              <w:bottom w:val="double" w:sz="4" w:space="0" w:color="auto"/>
              <w:right w:val="double" w:sz="4" w:space="0" w:color="auto"/>
            </w:tcBorders>
            <w:vAlign w:val="center"/>
          </w:tcPr>
          <w:p w:rsidR="008F649E" w:rsidRPr="005148FA" w:rsidRDefault="008F649E" w:rsidP="00107286">
            <w:pPr>
              <w:spacing w:after="0"/>
              <w:jc w:val="center"/>
              <w:rPr>
                <w:rFonts w:asciiTheme="majorHAnsi" w:hAnsiTheme="majorHAnsi"/>
                <w:b/>
                <w:sz w:val="20"/>
                <w:szCs w:val="20"/>
              </w:rPr>
            </w:pPr>
            <w:r w:rsidRPr="005148FA">
              <w:rPr>
                <w:rFonts w:asciiTheme="majorHAnsi" w:hAnsiTheme="majorHAnsi"/>
                <w:b/>
                <w:sz w:val="20"/>
                <w:szCs w:val="20"/>
              </w:rPr>
              <w:t>12,47</w:t>
            </w:r>
          </w:p>
        </w:tc>
      </w:tr>
    </w:tbl>
    <w:p w:rsidR="002F63AD" w:rsidRDefault="002F63AD" w:rsidP="00D81B10">
      <w:pPr>
        <w:spacing w:after="0" w:line="240" w:lineRule="auto"/>
        <w:rPr>
          <w:rFonts w:asciiTheme="majorHAnsi" w:hAnsiTheme="majorHAnsi"/>
        </w:rPr>
      </w:pPr>
    </w:p>
    <w:p w:rsidR="002F6542" w:rsidRDefault="002F6542" w:rsidP="00D81B10">
      <w:pPr>
        <w:spacing w:after="0" w:line="240" w:lineRule="auto"/>
        <w:rPr>
          <w:rFonts w:asciiTheme="majorHAnsi" w:hAnsiTheme="majorHAnsi"/>
        </w:rPr>
      </w:pPr>
    </w:p>
    <w:p w:rsidR="0081426D" w:rsidRDefault="0081426D" w:rsidP="00D81B10">
      <w:pPr>
        <w:spacing w:after="0" w:line="240" w:lineRule="auto"/>
        <w:rPr>
          <w:rFonts w:asciiTheme="majorHAnsi" w:hAnsiTheme="majorHAnsi"/>
        </w:rPr>
      </w:pPr>
    </w:p>
    <w:p w:rsidR="00F07534" w:rsidRPr="005148FA" w:rsidRDefault="005148FA" w:rsidP="003C3244">
      <w:pPr>
        <w:pStyle w:val="Heading3"/>
      </w:pPr>
      <w:bookmarkStart w:id="26" w:name="_Toc416350578"/>
      <w:r>
        <w:lastRenderedPageBreak/>
        <w:t xml:space="preserve">Ležište </w:t>
      </w:r>
      <w:r w:rsidR="00F07534" w:rsidRPr="005148FA">
        <w:t xml:space="preserve"> </w:t>
      </w:r>
      <w:r w:rsidR="000077AB" w:rsidRPr="005148FA">
        <w:t>“</w:t>
      </w:r>
      <w:r w:rsidR="00F07534" w:rsidRPr="005148FA">
        <w:t>Štitovo II</w:t>
      </w:r>
      <w:r w:rsidR="002F6542">
        <w:t>”</w:t>
      </w:r>
      <w:bookmarkEnd w:id="26"/>
    </w:p>
    <w:p w:rsidR="000077AB" w:rsidRPr="005148FA" w:rsidRDefault="005A54E2" w:rsidP="00D81B10">
      <w:pPr>
        <w:spacing w:after="0" w:line="240" w:lineRule="auto"/>
        <w:jc w:val="both"/>
        <w:rPr>
          <w:rFonts w:asciiTheme="majorHAnsi" w:hAnsiTheme="majorHAnsi"/>
          <w:b/>
          <w:sz w:val="24"/>
          <w:szCs w:val="24"/>
        </w:rPr>
      </w:pPr>
      <w:r>
        <w:rPr>
          <w:rFonts w:asciiTheme="majorHAnsi" w:hAnsiTheme="majorHAnsi"/>
          <w:b/>
          <w:sz w:val="24"/>
          <w:szCs w:val="24"/>
        </w:rPr>
        <w:t xml:space="preserve"> </w:t>
      </w:r>
    </w:p>
    <w:p w:rsidR="008464F1" w:rsidRDefault="00D138A0" w:rsidP="003C3244">
      <w:pPr>
        <w:pStyle w:val="Heading4"/>
      </w:pPr>
      <w:r w:rsidRPr="005148FA">
        <w:t>Položaj ležišta</w:t>
      </w:r>
    </w:p>
    <w:p w:rsidR="008464F1" w:rsidRDefault="008464F1" w:rsidP="00D81B10">
      <w:pPr>
        <w:pStyle w:val="BodyText"/>
        <w:rPr>
          <w:rFonts w:asciiTheme="majorHAnsi" w:hAnsiTheme="majorHAnsi"/>
          <w:b/>
          <w:szCs w:val="24"/>
        </w:rPr>
      </w:pPr>
    </w:p>
    <w:p w:rsidR="00596247" w:rsidRPr="005148FA" w:rsidRDefault="00596247" w:rsidP="00107286">
      <w:pPr>
        <w:pStyle w:val="BodyText"/>
        <w:spacing w:line="276" w:lineRule="auto"/>
        <w:rPr>
          <w:rFonts w:asciiTheme="majorHAnsi" w:hAnsiTheme="majorHAnsi"/>
        </w:rPr>
      </w:pPr>
      <w:r w:rsidRPr="005148FA">
        <w:rPr>
          <w:rFonts w:asciiTheme="majorHAnsi" w:hAnsiTheme="majorHAnsi"/>
        </w:rPr>
        <w:t xml:space="preserve">Ležište boksita </w:t>
      </w:r>
      <w:r w:rsidRPr="005148FA">
        <w:rPr>
          <w:rFonts w:asciiTheme="majorHAnsi" w:hAnsiTheme="majorHAnsi"/>
          <w:lang w:val="sr-Cyrl-CS"/>
        </w:rPr>
        <w:t>“</w:t>
      </w:r>
      <w:r w:rsidRPr="005148FA">
        <w:rPr>
          <w:rFonts w:asciiTheme="majorHAnsi" w:hAnsiTheme="majorHAnsi"/>
        </w:rPr>
        <w:t>Štitovo II</w:t>
      </w:r>
      <w:r w:rsidRPr="005148FA">
        <w:rPr>
          <w:rFonts w:asciiTheme="majorHAnsi" w:hAnsiTheme="majorHAnsi"/>
          <w:lang w:val="sr-Cyrl-CS"/>
        </w:rPr>
        <w:t>”</w:t>
      </w:r>
      <w:r w:rsidRPr="005148FA">
        <w:rPr>
          <w:rFonts w:asciiTheme="majorHAnsi" w:hAnsiTheme="majorHAnsi"/>
        </w:rPr>
        <w:t xml:space="preserve"> nalazi se u sjeveroistočnom rejonu Nikšićke Župe, na karbonatnoj površi Štitova. Nadmorska visina prostora ležišta je između 1.460 i 1.500 m. Reljef užeg prostora ležišta obilježen je brdom Zamršten. Od ležišta </w:t>
      </w:r>
      <w:r w:rsidRPr="005148FA">
        <w:rPr>
          <w:rFonts w:asciiTheme="majorHAnsi" w:hAnsiTheme="majorHAnsi"/>
          <w:lang w:val="sr-Cyrl-CS"/>
        </w:rPr>
        <w:t>“</w:t>
      </w:r>
      <w:r w:rsidRPr="005148FA">
        <w:rPr>
          <w:rFonts w:asciiTheme="majorHAnsi" w:hAnsiTheme="majorHAnsi"/>
        </w:rPr>
        <w:t>Štitovo I</w:t>
      </w:r>
      <w:r w:rsidRPr="005148FA">
        <w:rPr>
          <w:rFonts w:asciiTheme="majorHAnsi" w:hAnsiTheme="majorHAnsi"/>
          <w:lang w:val="sr-Cyrl-CS"/>
        </w:rPr>
        <w:t>”</w:t>
      </w:r>
      <w:r w:rsidRPr="005148FA">
        <w:rPr>
          <w:rFonts w:asciiTheme="majorHAnsi" w:hAnsiTheme="majorHAnsi"/>
        </w:rPr>
        <w:t xml:space="preserve"> udaljeno je, prema jugoistoku, oko 500 m. Sa Nikšićem je ležište </w:t>
      </w:r>
      <w:r w:rsidRPr="005148FA">
        <w:rPr>
          <w:rFonts w:asciiTheme="majorHAnsi" w:hAnsiTheme="majorHAnsi"/>
          <w:lang w:val="sr-Cyrl-CS"/>
        </w:rPr>
        <w:t>“</w:t>
      </w:r>
      <w:r w:rsidRPr="005148FA">
        <w:rPr>
          <w:rFonts w:asciiTheme="majorHAnsi" w:hAnsiTheme="majorHAnsi"/>
        </w:rPr>
        <w:t>Štitovo II</w:t>
      </w:r>
      <w:r w:rsidRPr="005148FA">
        <w:rPr>
          <w:rFonts w:asciiTheme="majorHAnsi" w:hAnsiTheme="majorHAnsi"/>
          <w:lang w:val="sr-Cyrl-CS"/>
        </w:rPr>
        <w:t>”</w:t>
      </w:r>
      <w:r w:rsidRPr="005148FA">
        <w:rPr>
          <w:rFonts w:asciiTheme="majorHAnsi" w:hAnsiTheme="majorHAnsi"/>
        </w:rPr>
        <w:t xml:space="preserve"> povezano saobraćajnicom dužine 34 km, od čega je 29 km asfaltirano.</w:t>
      </w:r>
    </w:p>
    <w:p w:rsidR="00596247" w:rsidRPr="005148FA" w:rsidRDefault="00596247" w:rsidP="00356D5D">
      <w:pPr>
        <w:pStyle w:val="BodyText"/>
        <w:rPr>
          <w:rFonts w:asciiTheme="majorHAnsi" w:hAnsiTheme="majorHAnsi"/>
        </w:rPr>
      </w:pPr>
    </w:p>
    <w:p w:rsidR="008464F1" w:rsidRDefault="00356D5D" w:rsidP="003C3244">
      <w:pPr>
        <w:pStyle w:val="Heading4"/>
      </w:pPr>
      <w:r w:rsidRPr="004A51B7">
        <w:rPr>
          <w:b w:val="0"/>
          <w:lang w:val="sl-SI"/>
        </w:rPr>
        <w:t xml:space="preserve"> </w:t>
      </w:r>
      <w:r w:rsidR="00F07534" w:rsidRPr="005148FA">
        <w:t>Istorijat istraživanja</w:t>
      </w:r>
    </w:p>
    <w:p w:rsidR="008464F1" w:rsidRDefault="008464F1" w:rsidP="00356D5D">
      <w:pPr>
        <w:pStyle w:val="BodyText"/>
        <w:rPr>
          <w:rFonts w:asciiTheme="majorHAnsi" w:hAnsiTheme="majorHAnsi"/>
          <w:b/>
          <w:szCs w:val="24"/>
        </w:rPr>
      </w:pPr>
    </w:p>
    <w:p w:rsidR="00596247" w:rsidRPr="005148FA" w:rsidRDefault="00E759B7" w:rsidP="00107286">
      <w:pPr>
        <w:pStyle w:val="BodyText"/>
        <w:spacing w:line="276" w:lineRule="auto"/>
        <w:rPr>
          <w:rFonts w:asciiTheme="majorHAnsi" w:hAnsiTheme="majorHAnsi" w:cstheme="minorHAnsi"/>
          <w:szCs w:val="24"/>
        </w:rPr>
      </w:pPr>
      <w:r w:rsidRPr="005148FA">
        <w:rPr>
          <w:rFonts w:asciiTheme="majorHAnsi" w:hAnsiTheme="majorHAnsi" w:cstheme="minorHAnsi"/>
          <w:szCs w:val="24"/>
        </w:rPr>
        <w:t xml:space="preserve">Istraživanja ležišta </w:t>
      </w:r>
      <w:r w:rsidR="00596247" w:rsidRPr="005148FA">
        <w:rPr>
          <w:rFonts w:asciiTheme="majorHAnsi" w:hAnsiTheme="majorHAnsi"/>
          <w:lang w:val="sr-Cyrl-CS"/>
        </w:rPr>
        <w:t>“</w:t>
      </w:r>
      <w:r w:rsidR="00596247" w:rsidRPr="005148FA">
        <w:rPr>
          <w:rFonts w:asciiTheme="majorHAnsi" w:hAnsiTheme="majorHAnsi"/>
        </w:rPr>
        <w:t>Štitovo II</w:t>
      </w:r>
      <w:r w:rsidR="00596247" w:rsidRPr="005148FA">
        <w:rPr>
          <w:rFonts w:asciiTheme="majorHAnsi" w:hAnsiTheme="majorHAnsi"/>
          <w:lang w:val="sr-Cyrl-CS"/>
        </w:rPr>
        <w:t>”</w:t>
      </w:r>
      <w:r w:rsidRPr="005148FA">
        <w:rPr>
          <w:rFonts w:asciiTheme="majorHAnsi" w:hAnsiTheme="majorHAnsi" w:cstheme="minorHAnsi"/>
          <w:szCs w:val="24"/>
        </w:rPr>
        <w:t xml:space="preserve"> počela su 1962. godine. Primjenjivane su različite geološke metode i istražno bušenje. Urađena je geološ</w:t>
      </w:r>
      <w:r w:rsidR="00596247" w:rsidRPr="005148FA">
        <w:rPr>
          <w:rFonts w:asciiTheme="majorHAnsi" w:hAnsiTheme="majorHAnsi" w:cstheme="minorHAnsi"/>
          <w:szCs w:val="24"/>
        </w:rPr>
        <w:t xml:space="preserve">ka karta ležišta u razmjeri 1:1 </w:t>
      </w:r>
      <w:r w:rsidRPr="005148FA">
        <w:rPr>
          <w:rFonts w:asciiTheme="majorHAnsi" w:hAnsiTheme="majorHAnsi" w:cstheme="minorHAnsi"/>
          <w:szCs w:val="24"/>
        </w:rPr>
        <w:t>000, a za utvrđivanje prostornog položaja rudnog tijela korišćena je metoda istražnog bušenja. U početku se bušilo sa vodenom isplakom</w:t>
      </w:r>
      <w:r w:rsidR="00596247" w:rsidRPr="005148FA">
        <w:rPr>
          <w:rFonts w:asciiTheme="majorHAnsi" w:hAnsiTheme="majorHAnsi" w:cstheme="minorHAnsi"/>
          <w:szCs w:val="24"/>
        </w:rPr>
        <w:t>,</w:t>
      </w:r>
      <w:r w:rsidRPr="005148FA">
        <w:rPr>
          <w:rFonts w:asciiTheme="majorHAnsi" w:hAnsiTheme="majorHAnsi" w:cstheme="minorHAnsi"/>
          <w:szCs w:val="24"/>
        </w:rPr>
        <w:t xml:space="preserve"> a kasnije se prešlo na bušenje uz pomoć komprimovanog vazduha. Kontrola rezultata istražnog bušenja vršena je radiometrijskim karotažom.</w:t>
      </w:r>
    </w:p>
    <w:p w:rsidR="00596247" w:rsidRPr="005148FA" w:rsidRDefault="00596247" w:rsidP="00862D6C">
      <w:pPr>
        <w:pStyle w:val="BodyText"/>
        <w:rPr>
          <w:rFonts w:asciiTheme="majorHAnsi" w:hAnsiTheme="majorHAnsi" w:cstheme="minorHAnsi"/>
          <w:szCs w:val="24"/>
        </w:rPr>
      </w:pPr>
    </w:p>
    <w:p w:rsidR="008464F1" w:rsidRDefault="00F07534" w:rsidP="003C3244">
      <w:pPr>
        <w:pStyle w:val="Heading4"/>
      </w:pPr>
      <w:r w:rsidRPr="005148FA">
        <w:t>Geološka građa</w:t>
      </w:r>
    </w:p>
    <w:p w:rsidR="008464F1" w:rsidRDefault="008464F1" w:rsidP="00862D6C">
      <w:pPr>
        <w:pStyle w:val="BodyText"/>
        <w:rPr>
          <w:rFonts w:asciiTheme="majorHAnsi" w:hAnsiTheme="majorHAnsi"/>
          <w:b/>
          <w:szCs w:val="24"/>
        </w:rPr>
      </w:pPr>
    </w:p>
    <w:p w:rsidR="008343AA" w:rsidRPr="005148FA" w:rsidRDefault="00596247" w:rsidP="00107286">
      <w:pPr>
        <w:pStyle w:val="BodyText"/>
        <w:spacing w:line="276" w:lineRule="auto"/>
        <w:rPr>
          <w:rFonts w:asciiTheme="majorHAnsi" w:hAnsiTheme="majorHAnsi"/>
          <w:szCs w:val="24"/>
        </w:rPr>
      </w:pPr>
      <w:r w:rsidRPr="005148FA">
        <w:rPr>
          <w:rFonts w:asciiTheme="majorHAnsi" w:hAnsiTheme="majorHAnsi"/>
          <w:szCs w:val="24"/>
        </w:rPr>
        <w:t xml:space="preserve">Ležište </w:t>
      </w:r>
      <w:r w:rsidRPr="005148FA">
        <w:rPr>
          <w:rFonts w:asciiTheme="majorHAnsi" w:hAnsiTheme="majorHAnsi"/>
          <w:lang w:val="sr-Cyrl-CS"/>
        </w:rPr>
        <w:t>“</w:t>
      </w:r>
      <w:r w:rsidRPr="005148FA">
        <w:rPr>
          <w:rFonts w:asciiTheme="majorHAnsi" w:hAnsiTheme="majorHAnsi"/>
        </w:rPr>
        <w:t>Štitovo II</w:t>
      </w:r>
      <w:r w:rsidRPr="005148FA">
        <w:rPr>
          <w:rFonts w:asciiTheme="majorHAnsi" w:hAnsiTheme="majorHAnsi"/>
          <w:lang w:val="sr-Cyrl-CS"/>
        </w:rPr>
        <w:t>”</w:t>
      </w:r>
      <w:r w:rsidR="00F07534" w:rsidRPr="005148FA">
        <w:rPr>
          <w:rFonts w:asciiTheme="majorHAnsi" w:hAnsiTheme="majorHAnsi"/>
          <w:szCs w:val="24"/>
        </w:rPr>
        <w:t xml:space="preserve"> izgrađuju krečnjaci, dolomiti, dolomitični krečnjaci, glacijalne tvorevine i crveni boksiti. Po vremenu nastanka pripadaju gornjem trijasu, titonu, donjoj kredi i kvartaru. Karbonatni sedimenti gornjeg </w:t>
      </w:r>
      <w:r w:rsidR="00F07534" w:rsidRPr="00B248EF">
        <w:rPr>
          <w:rFonts w:asciiTheme="majorHAnsi" w:hAnsiTheme="majorHAnsi"/>
          <w:szCs w:val="24"/>
        </w:rPr>
        <w:t>trijasa</w:t>
      </w:r>
      <w:r w:rsidR="004450E5" w:rsidRPr="00B248EF">
        <w:rPr>
          <w:rFonts w:asciiTheme="majorHAnsi" w:hAnsiTheme="majorHAnsi"/>
          <w:szCs w:val="24"/>
        </w:rPr>
        <w:t>, u području</w:t>
      </w:r>
      <w:r w:rsidR="00F07534" w:rsidRPr="00B248EF">
        <w:rPr>
          <w:rFonts w:asciiTheme="majorHAnsi" w:hAnsiTheme="majorHAnsi"/>
          <w:szCs w:val="24"/>
        </w:rPr>
        <w:t xml:space="preserve"> ležišta</w:t>
      </w:r>
      <w:r w:rsidR="004450E5" w:rsidRPr="00B248EF">
        <w:rPr>
          <w:rFonts w:asciiTheme="majorHAnsi" w:hAnsiTheme="majorHAnsi"/>
          <w:szCs w:val="24"/>
        </w:rPr>
        <w:t>,</w:t>
      </w:r>
      <w:r w:rsidR="00F07534" w:rsidRPr="005148FA">
        <w:rPr>
          <w:rFonts w:asciiTheme="majorHAnsi" w:hAnsiTheme="majorHAnsi"/>
          <w:szCs w:val="24"/>
        </w:rPr>
        <w:t xml:space="preserve"> pripadaju retskom katu. Izgrađuju neposrednu podinu i obod ležišta. Predstavljeni su bijelim i rumenim prekristalisalim krečnjacima, bankovitim i masivnim, sa čestim fosilnim ostacima megalodona. Za vrijeme kontinentalne faze</w:t>
      </w:r>
      <w:r w:rsidR="005C6391" w:rsidRPr="005148FA">
        <w:rPr>
          <w:rFonts w:asciiTheme="majorHAnsi" w:hAnsiTheme="majorHAnsi"/>
          <w:szCs w:val="24"/>
        </w:rPr>
        <w:t>,</w:t>
      </w:r>
      <w:r w:rsidR="00F07534" w:rsidRPr="005148FA">
        <w:rPr>
          <w:rFonts w:asciiTheme="majorHAnsi" w:hAnsiTheme="majorHAnsi"/>
          <w:szCs w:val="24"/>
        </w:rPr>
        <w:t xml:space="preserve"> od reta do titona</w:t>
      </w:r>
      <w:r w:rsidR="005C6391" w:rsidRPr="005148FA">
        <w:rPr>
          <w:rFonts w:asciiTheme="majorHAnsi" w:hAnsiTheme="majorHAnsi"/>
          <w:szCs w:val="24"/>
        </w:rPr>
        <w:t>,</w:t>
      </w:r>
      <w:r w:rsidR="00F07534" w:rsidRPr="005148FA">
        <w:rPr>
          <w:rFonts w:asciiTheme="majorHAnsi" w:hAnsiTheme="majorHAnsi"/>
          <w:szCs w:val="24"/>
        </w:rPr>
        <w:t xml:space="preserve"> izvršena je karstifikacija ovih trijaskih stijena, koja je uslovila vrlo razuđen reljef podine sa kavernama, pukotinama i dr. Crveni boksiti se na više mjesta, u okviru ovog ležišta, javljaju u vidu prirodnih i vještački otkrivenih profila. Boksiti su kompaktni, tamnocrveni, mjestimično pizolitični. U krovini boksita su žute boksitične gline, debljine do 25 cm. Preko retskih krečnjaka i boksita (gdje su razvijeni) nalaze se slojeviti sivožuti i tamnosivi krečnjaci kimeridž-titona. U starijem dijelu stuba su obično sa proslojcima žutosivih glina, a u gornjem dijelu prelaze u slojevite i bankovite krečnjake. Debljina ovih sedimenata je od 6 do 8 m. Kompleksna serija slojevitih i bankovitih krečnjaka, dolomita i dolomitičnih krečnjaka izdvojena je kao titon-valendijen jedinica, preko prethodnih karbonata kimeridž-titona. Kvartarni sedimenti rasprostranjeni su u zapadnom dijelu ležišta. Predstavljeni su glacijalnim šljunkovima i pjeskovima, debljine do 10 m. Na prostoru ležišta se mjestimično nalaze i stare deponije jalovine formirane pri otkrivanju ležišta </w:t>
      </w:r>
      <w:r w:rsidR="005C6391" w:rsidRPr="005148FA">
        <w:rPr>
          <w:rFonts w:asciiTheme="majorHAnsi" w:hAnsiTheme="majorHAnsi"/>
          <w:lang w:val="sr-Cyrl-CS"/>
        </w:rPr>
        <w:t>“</w:t>
      </w:r>
      <w:r w:rsidR="005C6391" w:rsidRPr="005148FA">
        <w:rPr>
          <w:rFonts w:asciiTheme="majorHAnsi" w:hAnsiTheme="majorHAnsi"/>
        </w:rPr>
        <w:t>Štitovo I</w:t>
      </w:r>
      <w:r w:rsidR="005C6391" w:rsidRPr="005148FA">
        <w:rPr>
          <w:rFonts w:asciiTheme="majorHAnsi" w:hAnsiTheme="majorHAnsi"/>
          <w:lang w:val="sr-Cyrl-CS"/>
        </w:rPr>
        <w:t>”</w:t>
      </w:r>
      <w:r w:rsidR="00F07534" w:rsidRPr="005148FA">
        <w:rPr>
          <w:rFonts w:asciiTheme="majorHAnsi" w:hAnsiTheme="majorHAnsi"/>
          <w:szCs w:val="24"/>
        </w:rPr>
        <w:t xml:space="preserve"> i </w:t>
      </w:r>
      <w:r w:rsidR="005C6391" w:rsidRPr="005148FA">
        <w:rPr>
          <w:rFonts w:asciiTheme="majorHAnsi" w:hAnsiTheme="majorHAnsi"/>
          <w:lang w:val="sr-Cyrl-CS"/>
        </w:rPr>
        <w:t>“</w:t>
      </w:r>
      <w:r w:rsidR="005C6391" w:rsidRPr="005148FA">
        <w:rPr>
          <w:rFonts w:asciiTheme="majorHAnsi" w:hAnsiTheme="majorHAnsi"/>
        </w:rPr>
        <w:t>Štitovo II</w:t>
      </w:r>
      <w:r w:rsidR="005C6391" w:rsidRPr="005148FA">
        <w:rPr>
          <w:rFonts w:asciiTheme="majorHAnsi" w:hAnsiTheme="majorHAnsi"/>
          <w:lang w:val="sr-Cyrl-CS"/>
        </w:rPr>
        <w:t>”</w:t>
      </w:r>
      <w:r w:rsidR="00F07534" w:rsidRPr="005148FA">
        <w:rPr>
          <w:rFonts w:asciiTheme="majorHAnsi" w:hAnsiTheme="majorHAnsi"/>
          <w:szCs w:val="24"/>
        </w:rPr>
        <w:t>, koje se sada moraju ponovo transportovati.</w:t>
      </w:r>
    </w:p>
    <w:p w:rsidR="008343AA" w:rsidRPr="005148FA" w:rsidRDefault="008343AA" w:rsidP="00107286">
      <w:pPr>
        <w:pStyle w:val="BodyText"/>
        <w:spacing w:line="276" w:lineRule="auto"/>
        <w:rPr>
          <w:rFonts w:asciiTheme="majorHAnsi" w:hAnsiTheme="majorHAnsi"/>
          <w:szCs w:val="24"/>
        </w:rPr>
      </w:pPr>
    </w:p>
    <w:p w:rsidR="008343AA" w:rsidRPr="005148FA" w:rsidRDefault="007D1672" w:rsidP="00107286">
      <w:pPr>
        <w:pStyle w:val="BodyText"/>
        <w:spacing w:line="276" w:lineRule="auto"/>
        <w:rPr>
          <w:rFonts w:asciiTheme="majorHAnsi" w:hAnsiTheme="majorHAnsi" w:cstheme="minorHAnsi"/>
          <w:szCs w:val="24"/>
        </w:rPr>
      </w:pPr>
      <w:r w:rsidRPr="005148FA">
        <w:rPr>
          <w:rFonts w:asciiTheme="majorHAnsi" w:hAnsiTheme="majorHAnsi" w:cstheme="minorHAnsi"/>
          <w:szCs w:val="24"/>
        </w:rPr>
        <w:lastRenderedPageBreak/>
        <w:t>Po veličini ležište “Štitovo II” pripada velikim ležištima crvenih boksita, ali zbog relativno visokog sadržaja SiO</w:t>
      </w:r>
      <w:r w:rsidRPr="005148FA">
        <w:rPr>
          <w:rFonts w:asciiTheme="majorHAnsi" w:hAnsiTheme="majorHAnsi" w:cstheme="minorHAnsi"/>
          <w:szCs w:val="24"/>
          <w:vertAlign w:val="subscript"/>
        </w:rPr>
        <w:t>2</w:t>
      </w:r>
      <w:r w:rsidRPr="005148FA">
        <w:rPr>
          <w:rFonts w:asciiTheme="majorHAnsi" w:hAnsiTheme="majorHAnsi" w:cstheme="minorHAnsi"/>
          <w:szCs w:val="24"/>
        </w:rPr>
        <w:t xml:space="preserve"> – ima drugorazredni značaj za Al – industriju. Ovo ležište čine dva rudna tijela, međusobno odvojena rasjedima i paleoreljefom, označena kao primarno (autohtono) i sekundarno (alohtono). Primarno ili glavno rudno tijelo ima dužinu od 647 m, a širina mu varira od 10 do 380 m. Sekundarno rudno tijelo nalazi se u sjeveroistočnom dijelu ležišta, čija je dužina 270 m, a širina 20 do 100 m. Dobrim dijelom otkopano je mnogo ranije. Donja površina boksitnih tijela je vrlo nepravilna zbog raščlanjenosti paleoreljefa, dok je gornja ravna ili blago zatalasana. Glavno rudno tijelo pruža se pravcem istok-zapad, sa generalnim padom prema sjever-sjeveroistoku. Sekundarno rudno tijelo je vrlo dislocirano tektonikom i sa mjestimično vrlo strmim padom od 25 do 45</w:t>
      </w:r>
      <w:r w:rsidRPr="005148FA">
        <w:rPr>
          <w:rFonts w:asciiTheme="majorHAnsi" w:hAnsiTheme="majorHAnsi" w:cstheme="minorHAnsi"/>
          <w:szCs w:val="24"/>
          <w:vertAlign w:val="superscript"/>
        </w:rPr>
        <w:t>o</w:t>
      </w:r>
      <w:r w:rsidRPr="005148FA">
        <w:rPr>
          <w:rFonts w:asciiTheme="majorHAnsi" w:hAnsiTheme="majorHAnsi" w:cstheme="minorHAnsi"/>
          <w:szCs w:val="24"/>
        </w:rPr>
        <w:t>. Visinsk</w:t>
      </w:r>
      <w:r w:rsidR="00486CCF" w:rsidRPr="005148FA">
        <w:rPr>
          <w:rFonts w:asciiTheme="majorHAnsi" w:hAnsiTheme="majorHAnsi" w:cstheme="minorHAnsi"/>
          <w:szCs w:val="24"/>
        </w:rPr>
        <w:t>i položaj ležišta je između kote</w:t>
      </w:r>
      <w:r w:rsidRPr="005148FA">
        <w:rPr>
          <w:rFonts w:asciiTheme="majorHAnsi" w:hAnsiTheme="majorHAnsi" w:cstheme="minorHAnsi"/>
          <w:szCs w:val="24"/>
        </w:rPr>
        <w:t xml:space="preserve"> 1</w:t>
      </w:r>
      <w:r w:rsidR="00486CCF" w:rsidRPr="005148FA">
        <w:rPr>
          <w:rFonts w:asciiTheme="majorHAnsi" w:hAnsiTheme="majorHAnsi" w:cstheme="minorHAnsi"/>
          <w:szCs w:val="24"/>
        </w:rPr>
        <w:t>.</w:t>
      </w:r>
      <w:r w:rsidRPr="005148FA">
        <w:rPr>
          <w:rFonts w:asciiTheme="majorHAnsi" w:hAnsiTheme="majorHAnsi" w:cstheme="minorHAnsi"/>
          <w:szCs w:val="24"/>
        </w:rPr>
        <w:t>473 m i kote 1</w:t>
      </w:r>
      <w:r w:rsidR="00486CCF" w:rsidRPr="005148FA">
        <w:rPr>
          <w:rFonts w:asciiTheme="majorHAnsi" w:hAnsiTheme="majorHAnsi" w:cstheme="minorHAnsi"/>
          <w:szCs w:val="24"/>
        </w:rPr>
        <w:t>.</w:t>
      </w:r>
      <w:r w:rsidRPr="005148FA">
        <w:rPr>
          <w:rFonts w:asciiTheme="majorHAnsi" w:hAnsiTheme="majorHAnsi" w:cstheme="minorHAnsi"/>
          <w:szCs w:val="24"/>
        </w:rPr>
        <w:t>368 m, dok su kote površine terena između 1</w:t>
      </w:r>
      <w:r w:rsidR="00486CCF" w:rsidRPr="005148FA">
        <w:rPr>
          <w:rFonts w:asciiTheme="majorHAnsi" w:hAnsiTheme="majorHAnsi" w:cstheme="minorHAnsi"/>
          <w:szCs w:val="24"/>
        </w:rPr>
        <w:t>.</w:t>
      </w:r>
      <w:r w:rsidRPr="005148FA">
        <w:rPr>
          <w:rFonts w:asciiTheme="majorHAnsi" w:hAnsiTheme="majorHAnsi" w:cstheme="minorHAnsi"/>
          <w:szCs w:val="24"/>
        </w:rPr>
        <w:t>460 i 1</w:t>
      </w:r>
      <w:r w:rsidR="00486CCF" w:rsidRPr="005148FA">
        <w:rPr>
          <w:rFonts w:asciiTheme="majorHAnsi" w:hAnsiTheme="majorHAnsi" w:cstheme="minorHAnsi"/>
          <w:szCs w:val="24"/>
        </w:rPr>
        <w:t>.</w:t>
      </w:r>
      <w:r w:rsidRPr="005148FA">
        <w:rPr>
          <w:rFonts w:asciiTheme="majorHAnsi" w:hAnsiTheme="majorHAnsi" w:cstheme="minorHAnsi"/>
          <w:szCs w:val="24"/>
        </w:rPr>
        <w:t>510 mnm. Primarno rudno tijelo ima površinu od 144.500 m</w:t>
      </w:r>
      <w:r w:rsidRPr="005148FA">
        <w:rPr>
          <w:rFonts w:asciiTheme="majorHAnsi" w:hAnsiTheme="majorHAnsi" w:cstheme="minorHAnsi"/>
          <w:szCs w:val="24"/>
          <w:vertAlign w:val="superscript"/>
        </w:rPr>
        <w:t>2</w:t>
      </w:r>
      <w:r w:rsidRPr="005148FA">
        <w:rPr>
          <w:rFonts w:asciiTheme="majorHAnsi" w:hAnsiTheme="majorHAnsi" w:cstheme="minorHAnsi"/>
          <w:szCs w:val="24"/>
        </w:rPr>
        <w:t>, a sekundarno 17.000 m</w:t>
      </w:r>
      <w:r w:rsidRPr="005148FA">
        <w:rPr>
          <w:rFonts w:asciiTheme="majorHAnsi" w:hAnsiTheme="majorHAnsi" w:cstheme="minorHAnsi"/>
          <w:szCs w:val="24"/>
          <w:vertAlign w:val="superscript"/>
        </w:rPr>
        <w:t>2</w:t>
      </w:r>
      <w:r w:rsidRPr="005148FA">
        <w:rPr>
          <w:rFonts w:asciiTheme="majorHAnsi" w:hAnsiTheme="majorHAnsi" w:cstheme="minorHAnsi"/>
          <w:szCs w:val="24"/>
        </w:rPr>
        <w:t>. Interesantno je da je sekundarno rudno tijelo znatno boljeg kvaliteta od primarnog.</w:t>
      </w:r>
    </w:p>
    <w:p w:rsidR="008343AA" w:rsidRPr="005148FA" w:rsidRDefault="008343AA" w:rsidP="00107286">
      <w:pPr>
        <w:pStyle w:val="BodyText"/>
        <w:spacing w:line="276" w:lineRule="auto"/>
        <w:rPr>
          <w:rFonts w:asciiTheme="majorHAnsi" w:hAnsiTheme="majorHAnsi" w:cstheme="minorHAnsi"/>
          <w:szCs w:val="24"/>
        </w:rPr>
      </w:pPr>
    </w:p>
    <w:p w:rsidR="00A73F90" w:rsidRPr="005148FA" w:rsidRDefault="007D1672" w:rsidP="00107286">
      <w:pPr>
        <w:pStyle w:val="BodyText"/>
        <w:spacing w:line="276" w:lineRule="auto"/>
        <w:rPr>
          <w:rFonts w:asciiTheme="majorHAnsi" w:hAnsiTheme="majorHAnsi" w:cstheme="minorHAnsi"/>
          <w:szCs w:val="24"/>
        </w:rPr>
      </w:pPr>
      <w:r w:rsidRPr="005148FA">
        <w:rPr>
          <w:rFonts w:asciiTheme="majorHAnsi" w:hAnsiTheme="majorHAnsi" w:cstheme="minorHAnsi"/>
          <w:szCs w:val="24"/>
        </w:rPr>
        <w:t>Na prostoru ležišta dva najmarkantnija tektonska oblika su dvije kraljušti, od kojih se prva pruža pravcem zapad-istok cijelom dužinom ležišta, dok se druga nalazi u sjeveroistočnom obodu ležišta, a pruža se u pravcu sjeverozapada. Duž prve kraljušti</w:t>
      </w:r>
      <w:r w:rsidR="00A73F90" w:rsidRPr="005148FA">
        <w:rPr>
          <w:rFonts w:asciiTheme="majorHAnsi" w:hAnsiTheme="majorHAnsi" w:cstheme="minorHAnsi"/>
          <w:szCs w:val="24"/>
        </w:rPr>
        <w:t>,</w:t>
      </w:r>
      <w:r w:rsidRPr="005148FA">
        <w:rPr>
          <w:rFonts w:asciiTheme="majorHAnsi" w:hAnsiTheme="majorHAnsi" w:cstheme="minorHAnsi"/>
          <w:szCs w:val="24"/>
        </w:rPr>
        <w:t xml:space="preserve"> sa vergencom prema jugu i jugozapadu</w:t>
      </w:r>
      <w:r w:rsidR="00A73F90" w:rsidRPr="005148FA">
        <w:rPr>
          <w:rFonts w:asciiTheme="majorHAnsi" w:hAnsiTheme="majorHAnsi" w:cstheme="minorHAnsi"/>
          <w:szCs w:val="24"/>
        </w:rPr>
        <w:t>,</w:t>
      </w:r>
      <w:r w:rsidRPr="005148FA">
        <w:rPr>
          <w:rFonts w:asciiTheme="majorHAnsi" w:hAnsiTheme="majorHAnsi" w:cstheme="minorHAnsi"/>
          <w:szCs w:val="24"/>
        </w:rPr>
        <w:t xml:space="preserve"> podinski trijaski krečnjaci sa boksitima navučeni su na krovinske sedimente primarnog dijela ležišta. Duž druge kraljušti podinski (trijaski) krečnjaci navučeni su na sekundarno rudno tijelo crvenog boksita. I jedna i druga kraljušt su raskinute brojnim rasjedima pravca pružanja I-Z, SI-JZ ili nekim drugim. I primarno i sekundarno rudno tijelo su raskinuti rasjedima, sa skokovima i do 30 m.</w:t>
      </w:r>
    </w:p>
    <w:p w:rsidR="00A73F90" w:rsidRPr="005148FA" w:rsidRDefault="00A73F90" w:rsidP="00862D6C">
      <w:pPr>
        <w:pStyle w:val="BodyText"/>
        <w:rPr>
          <w:rFonts w:asciiTheme="majorHAnsi" w:hAnsiTheme="majorHAnsi" w:cstheme="minorHAnsi"/>
          <w:szCs w:val="24"/>
        </w:rPr>
      </w:pPr>
    </w:p>
    <w:p w:rsidR="008464F1" w:rsidRDefault="00862D6C" w:rsidP="003C3244">
      <w:pPr>
        <w:pStyle w:val="Heading4"/>
      </w:pPr>
      <w:r w:rsidRPr="004A51B7">
        <w:rPr>
          <w:b w:val="0"/>
          <w:lang w:val="nn-NO"/>
        </w:rPr>
        <w:t xml:space="preserve"> </w:t>
      </w:r>
      <w:r w:rsidR="007D1672" w:rsidRPr="005148FA">
        <w:t xml:space="preserve">Hidrogeološke i inženjersko-geološke </w:t>
      </w:r>
      <w:r w:rsidR="008464F1">
        <w:t>karakteristike</w:t>
      </w:r>
    </w:p>
    <w:p w:rsidR="008464F1" w:rsidRDefault="008464F1" w:rsidP="00862D6C">
      <w:pPr>
        <w:pStyle w:val="BodyText"/>
        <w:rPr>
          <w:rFonts w:asciiTheme="majorHAnsi" w:hAnsiTheme="majorHAnsi"/>
          <w:b/>
          <w:szCs w:val="24"/>
        </w:rPr>
      </w:pPr>
    </w:p>
    <w:p w:rsidR="006E4A5D" w:rsidRPr="005148FA" w:rsidRDefault="007D1672" w:rsidP="00107286">
      <w:pPr>
        <w:pStyle w:val="BodyText"/>
        <w:spacing w:line="276" w:lineRule="auto"/>
        <w:rPr>
          <w:rFonts w:asciiTheme="majorHAnsi" w:hAnsiTheme="majorHAnsi" w:cstheme="minorHAnsi"/>
          <w:szCs w:val="24"/>
        </w:rPr>
      </w:pPr>
      <w:r w:rsidRPr="005148FA">
        <w:rPr>
          <w:rFonts w:asciiTheme="majorHAnsi" w:hAnsiTheme="majorHAnsi" w:cstheme="minorHAnsi"/>
          <w:szCs w:val="24"/>
        </w:rPr>
        <w:t>Hidrogeološka ispitivanja nijesu vršena na prostoru ovog ležišta. Na osnovu poznavanja geološke građe i an</w:t>
      </w:r>
      <w:r w:rsidR="006E4A5D" w:rsidRPr="005148FA">
        <w:rPr>
          <w:rFonts w:asciiTheme="majorHAnsi" w:hAnsiTheme="majorHAnsi" w:cstheme="minorHAnsi"/>
          <w:szCs w:val="24"/>
        </w:rPr>
        <w:t>a</w:t>
      </w:r>
      <w:r w:rsidRPr="005148FA">
        <w:rPr>
          <w:rFonts w:asciiTheme="majorHAnsi" w:hAnsiTheme="majorHAnsi" w:cstheme="minorHAnsi"/>
          <w:szCs w:val="24"/>
        </w:rPr>
        <w:t>logije sa ostalim ležištima štitovskog platoa, autori Elaborata o rezervama (2007</w:t>
      </w:r>
      <w:r w:rsidR="006E4A5D" w:rsidRPr="005148FA">
        <w:rPr>
          <w:rFonts w:asciiTheme="majorHAnsi" w:hAnsiTheme="majorHAnsi" w:cstheme="minorHAnsi"/>
          <w:szCs w:val="24"/>
        </w:rPr>
        <w:t>.) navode</w:t>
      </w:r>
      <w:r w:rsidRPr="005148FA">
        <w:rPr>
          <w:rFonts w:asciiTheme="majorHAnsi" w:hAnsiTheme="majorHAnsi" w:cstheme="minorHAnsi"/>
          <w:szCs w:val="24"/>
        </w:rPr>
        <w:t xml:space="preserve"> da boksitna vodonepropustna tijela razdvajaju vodopropustne krečnjako-dolomitske stijene krovine i podine. Na nagnutim i r</w:t>
      </w:r>
      <w:r w:rsidR="001D01F4">
        <w:rPr>
          <w:rFonts w:asciiTheme="majorHAnsi" w:hAnsiTheme="majorHAnsi" w:cstheme="minorHAnsi"/>
          <w:szCs w:val="24"/>
        </w:rPr>
        <w:t xml:space="preserve">asjedima </w:t>
      </w:r>
      <w:r w:rsidR="001D01F4" w:rsidRPr="003C3244">
        <w:rPr>
          <w:rFonts w:asciiTheme="majorHAnsi" w:hAnsiTheme="majorHAnsi" w:cstheme="minorHAnsi"/>
          <w:szCs w:val="24"/>
        </w:rPr>
        <w:t>ispresijecanim površima</w:t>
      </w:r>
      <w:r w:rsidRPr="003C3244">
        <w:rPr>
          <w:rFonts w:asciiTheme="majorHAnsi" w:hAnsiTheme="majorHAnsi" w:cstheme="minorHAnsi"/>
          <w:szCs w:val="24"/>
        </w:rPr>
        <w:t xml:space="preserve"> rudnog tijela</w:t>
      </w:r>
      <w:r w:rsidRPr="005148FA">
        <w:rPr>
          <w:rFonts w:asciiTheme="majorHAnsi" w:hAnsiTheme="majorHAnsi" w:cstheme="minorHAnsi"/>
          <w:szCs w:val="24"/>
        </w:rPr>
        <w:t xml:space="preserve"> nije moguće da se u krovini boksita formira veća izdan, već se padavine brzo dreniraju u paleokarstnu vodopropustnu sredinu podine boksita, u kojoj se erozioni bazis nalazi vrlo duboko – na kontaktu vulkanita i trijaskih karbonata, na nadmorskoj visini od 1</w:t>
      </w:r>
      <w:r w:rsidR="006E4A5D" w:rsidRPr="005148FA">
        <w:rPr>
          <w:rFonts w:asciiTheme="majorHAnsi" w:hAnsiTheme="majorHAnsi" w:cstheme="minorHAnsi"/>
          <w:szCs w:val="24"/>
        </w:rPr>
        <w:t>.</w:t>
      </w:r>
      <w:r w:rsidRPr="005148FA">
        <w:rPr>
          <w:rFonts w:asciiTheme="majorHAnsi" w:hAnsiTheme="majorHAnsi" w:cstheme="minorHAnsi"/>
          <w:szCs w:val="24"/>
        </w:rPr>
        <w:t>100 do 1</w:t>
      </w:r>
      <w:r w:rsidR="006E4A5D" w:rsidRPr="005148FA">
        <w:rPr>
          <w:rFonts w:asciiTheme="majorHAnsi" w:hAnsiTheme="majorHAnsi" w:cstheme="minorHAnsi"/>
          <w:szCs w:val="24"/>
        </w:rPr>
        <w:t>.</w:t>
      </w:r>
      <w:r w:rsidRPr="005148FA">
        <w:rPr>
          <w:rFonts w:asciiTheme="majorHAnsi" w:hAnsiTheme="majorHAnsi" w:cstheme="minorHAnsi"/>
          <w:szCs w:val="24"/>
        </w:rPr>
        <w:t>200 m. Ipak, autori skreću pažnju na velike količine padavina u ovom regionu (oko 2.000 mm godišnje), koje povremeno mogu otežavati rad na eksploataciji ležišta.</w:t>
      </w:r>
    </w:p>
    <w:p w:rsidR="006E4A5D" w:rsidRPr="005148FA" w:rsidRDefault="006E4A5D" w:rsidP="00107286">
      <w:pPr>
        <w:pStyle w:val="BodyText"/>
        <w:spacing w:line="276" w:lineRule="auto"/>
        <w:rPr>
          <w:rFonts w:asciiTheme="majorHAnsi" w:hAnsiTheme="majorHAnsi" w:cstheme="minorHAnsi"/>
          <w:szCs w:val="24"/>
        </w:rPr>
      </w:pPr>
    </w:p>
    <w:p w:rsidR="00427173" w:rsidRPr="005148FA" w:rsidRDefault="007D1672" w:rsidP="00107286">
      <w:pPr>
        <w:pStyle w:val="BodyText"/>
        <w:spacing w:line="276" w:lineRule="auto"/>
        <w:rPr>
          <w:rFonts w:asciiTheme="majorHAnsi" w:hAnsiTheme="majorHAnsi" w:cstheme="minorHAnsi"/>
          <w:szCs w:val="24"/>
        </w:rPr>
      </w:pPr>
      <w:r w:rsidRPr="005148FA">
        <w:rPr>
          <w:rFonts w:asciiTheme="majorHAnsi" w:hAnsiTheme="majorHAnsi" w:cstheme="minorHAnsi"/>
          <w:szCs w:val="24"/>
        </w:rPr>
        <w:t xml:space="preserve">Stijene ležišta </w:t>
      </w:r>
      <w:r w:rsidR="00427173" w:rsidRPr="005148FA">
        <w:rPr>
          <w:rFonts w:asciiTheme="majorHAnsi" w:hAnsiTheme="majorHAnsi"/>
          <w:lang w:val="sr-Cyrl-CS"/>
        </w:rPr>
        <w:t>“</w:t>
      </w:r>
      <w:r w:rsidR="00427173" w:rsidRPr="005148FA">
        <w:rPr>
          <w:rFonts w:asciiTheme="majorHAnsi" w:hAnsiTheme="majorHAnsi"/>
        </w:rPr>
        <w:t>Štitovo II</w:t>
      </w:r>
      <w:r w:rsidR="00427173" w:rsidRPr="005148FA">
        <w:rPr>
          <w:rFonts w:asciiTheme="majorHAnsi" w:hAnsiTheme="majorHAnsi"/>
          <w:lang w:val="sr-Cyrl-CS"/>
        </w:rPr>
        <w:t>”</w:t>
      </w:r>
      <w:r w:rsidRPr="005148FA">
        <w:rPr>
          <w:rFonts w:asciiTheme="majorHAnsi" w:hAnsiTheme="majorHAnsi" w:cstheme="minorHAnsi"/>
          <w:szCs w:val="24"/>
        </w:rPr>
        <w:t xml:space="preserve"> po inženjersko-geološkim svojstvima su svrstane u vezane kamenite i polukamenite. Prvoj grupi pripadaju krečnjaci i dolomiti povlate i podine, a drugoj – crveni boksiti koji su podložni mehaničkom raspadanju i drobljenju. U grupu nevezanih stijena svrstane su naslage glacijalnog materijala. Geomehanička ispitivanja </w:t>
      </w:r>
      <w:r w:rsidRPr="005148FA">
        <w:rPr>
          <w:rFonts w:asciiTheme="majorHAnsi" w:hAnsiTheme="majorHAnsi" w:cstheme="minorHAnsi"/>
          <w:szCs w:val="24"/>
        </w:rPr>
        <w:lastRenderedPageBreak/>
        <w:t xml:space="preserve">nijesu vršena na ležištu </w:t>
      </w:r>
      <w:r w:rsidR="00427173" w:rsidRPr="005148FA">
        <w:rPr>
          <w:rFonts w:asciiTheme="majorHAnsi" w:hAnsiTheme="majorHAnsi"/>
          <w:lang w:val="sr-Cyrl-CS"/>
        </w:rPr>
        <w:t>“</w:t>
      </w:r>
      <w:r w:rsidR="00427173" w:rsidRPr="005148FA">
        <w:rPr>
          <w:rFonts w:asciiTheme="majorHAnsi" w:hAnsiTheme="majorHAnsi"/>
        </w:rPr>
        <w:t>Štitovo II</w:t>
      </w:r>
      <w:r w:rsidR="00427173" w:rsidRPr="005148FA">
        <w:rPr>
          <w:rFonts w:asciiTheme="majorHAnsi" w:hAnsiTheme="majorHAnsi"/>
          <w:lang w:val="sr-Cyrl-CS"/>
        </w:rPr>
        <w:t>”</w:t>
      </w:r>
      <w:r w:rsidRPr="005148FA">
        <w:rPr>
          <w:rFonts w:asciiTheme="majorHAnsi" w:hAnsiTheme="majorHAnsi" w:cstheme="minorHAnsi"/>
          <w:szCs w:val="24"/>
        </w:rPr>
        <w:t xml:space="preserve">, ali su ranije rađena (1988. godine) za ležište </w:t>
      </w:r>
      <w:r w:rsidR="00427173" w:rsidRPr="005148FA">
        <w:rPr>
          <w:rFonts w:asciiTheme="majorHAnsi" w:hAnsiTheme="majorHAnsi"/>
          <w:lang w:val="sr-Cyrl-CS"/>
        </w:rPr>
        <w:t>“</w:t>
      </w:r>
      <w:r w:rsidR="00427173" w:rsidRPr="005148FA">
        <w:rPr>
          <w:rFonts w:asciiTheme="majorHAnsi" w:hAnsiTheme="majorHAnsi"/>
        </w:rPr>
        <w:t>Štitovo I</w:t>
      </w:r>
      <w:r w:rsidR="00427173" w:rsidRPr="005148FA">
        <w:rPr>
          <w:rFonts w:asciiTheme="majorHAnsi" w:hAnsiTheme="majorHAnsi"/>
          <w:lang w:val="sr-Cyrl-CS"/>
        </w:rPr>
        <w:t>”</w:t>
      </w:r>
      <w:r w:rsidRPr="005148FA">
        <w:rPr>
          <w:rFonts w:asciiTheme="majorHAnsi" w:hAnsiTheme="majorHAnsi" w:cstheme="minorHAnsi"/>
          <w:szCs w:val="24"/>
        </w:rPr>
        <w:t>. Obzirom da su ova dva ležišta (Štitovo I i II) udaljeni međusobno za oko par stotina metara, te da su im geološki uslovi isti, autori Elaborata (2007</w:t>
      </w:r>
      <w:r w:rsidR="00427173" w:rsidRPr="005148FA">
        <w:rPr>
          <w:rFonts w:asciiTheme="majorHAnsi" w:hAnsiTheme="majorHAnsi" w:cstheme="minorHAnsi"/>
          <w:szCs w:val="24"/>
        </w:rPr>
        <w:t>.</w:t>
      </w:r>
      <w:r w:rsidRPr="005148FA">
        <w:rPr>
          <w:rFonts w:asciiTheme="majorHAnsi" w:hAnsiTheme="majorHAnsi" w:cstheme="minorHAnsi"/>
          <w:szCs w:val="24"/>
        </w:rPr>
        <w:t xml:space="preserve">) smatraju da se dobijene vrijednosti fizičko-mehaničkih parametara za </w:t>
      </w:r>
      <w:r w:rsidR="00427173" w:rsidRPr="005148FA">
        <w:rPr>
          <w:rFonts w:asciiTheme="majorHAnsi" w:hAnsiTheme="majorHAnsi" w:cstheme="minorHAnsi"/>
          <w:szCs w:val="24"/>
        </w:rPr>
        <w:t xml:space="preserve">ležište </w:t>
      </w:r>
      <w:r w:rsidR="00427173" w:rsidRPr="005148FA">
        <w:rPr>
          <w:rFonts w:asciiTheme="majorHAnsi" w:hAnsiTheme="majorHAnsi"/>
          <w:lang w:val="sr-Cyrl-CS"/>
        </w:rPr>
        <w:t>“</w:t>
      </w:r>
      <w:r w:rsidR="00427173" w:rsidRPr="005148FA">
        <w:rPr>
          <w:rFonts w:asciiTheme="majorHAnsi" w:hAnsiTheme="majorHAnsi"/>
        </w:rPr>
        <w:t>Štitovo I</w:t>
      </w:r>
      <w:r w:rsidR="00427173" w:rsidRPr="005148FA">
        <w:rPr>
          <w:rFonts w:asciiTheme="majorHAnsi" w:hAnsiTheme="majorHAnsi"/>
          <w:lang w:val="sr-Cyrl-CS"/>
        </w:rPr>
        <w:t>”</w:t>
      </w:r>
      <w:r w:rsidRPr="005148FA">
        <w:rPr>
          <w:rFonts w:asciiTheme="majorHAnsi" w:hAnsiTheme="majorHAnsi" w:cstheme="minorHAnsi"/>
          <w:szCs w:val="24"/>
        </w:rPr>
        <w:t xml:space="preserve"> mogu primijeniti i za </w:t>
      </w:r>
      <w:r w:rsidR="00427173" w:rsidRPr="005148FA">
        <w:rPr>
          <w:rFonts w:asciiTheme="majorHAnsi" w:hAnsiTheme="majorHAnsi" w:cstheme="minorHAnsi"/>
          <w:szCs w:val="24"/>
        </w:rPr>
        <w:t xml:space="preserve">ležište </w:t>
      </w:r>
      <w:r w:rsidR="00427173" w:rsidRPr="005148FA">
        <w:rPr>
          <w:rFonts w:asciiTheme="majorHAnsi" w:hAnsiTheme="majorHAnsi"/>
          <w:lang w:val="sr-Cyrl-CS"/>
        </w:rPr>
        <w:t>“</w:t>
      </w:r>
      <w:r w:rsidR="00427173" w:rsidRPr="005148FA">
        <w:rPr>
          <w:rFonts w:asciiTheme="majorHAnsi" w:hAnsiTheme="majorHAnsi"/>
        </w:rPr>
        <w:t>Štitovo II</w:t>
      </w:r>
      <w:r w:rsidR="00427173" w:rsidRPr="005148FA">
        <w:rPr>
          <w:rFonts w:asciiTheme="majorHAnsi" w:hAnsiTheme="majorHAnsi"/>
          <w:lang w:val="sr-Cyrl-CS"/>
        </w:rPr>
        <w:t>”</w:t>
      </w:r>
      <w:r w:rsidRPr="005148FA">
        <w:rPr>
          <w:rFonts w:asciiTheme="majorHAnsi" w:hAnsiTheme="majorHAnsi" w:cstheme="minorHAnsi"/>
          <w:szCs w:val="24"/>
        </w:rPr>
        <w:t>.</w:t>
      </w:r>
    </w:p>
    <w:p w:rsidR="008464F1" w:rsidRPr="005148FA" w:rsidRDefault="008464F1" w:rsidP="00862D6C">
      <w:pPr>
        <w:pStyle w:val="BodyText"/>
        <w:rPr>
          <w:rFonts w:asciiTheme="majorHAnsi" w:hAnsiTheme="majorHAnsi" w:cstheme="minorHAnsi"/>
          <w:szCs w:val="24"/>
        </w:rPr>
      </w:pPr>
    </w:p>
    <w:p w:rsidR="008464F1" w:rsidRDefault="00862D6C" w:rsidP="003C3244">
      <w:pPr>
        <w:pStyle w:val="Heading4"/>
      </w:pPr>
      <w:r w:rsidRPr="004A51B7">
        <w:rPr>
          <w:b w:val="0"/>
          <w:lang w:val="sl-SI"/>
        </w:rPr>
        <w:t xml:space="preserve"> </w:t>
      </w:r>
      <w:r w:rsidR="007D1672" w:rsidRPr="005148FA">
        <w:t>Istražni radovi</w:t>
      </w:r>
    </w:p>
    <w:p w:rsidR="008464F1" w:rsidRDefault="008464F1" w:rsidP="00862D6C">
      <w:pPr>
        <w:pStyle w:val="BodyText"/>
        <w:rPr>
          <w:rFonts w:asciiTheme="majorHAnsi" w:hAnsiTheme="majorHAnsi" w:cstheme="minorHAnsi"/>
          <w:b/>
          <w:szCs w:val="24"/>
        </w:rPr>
      </w:pPr>
    </w:p>
    <w:p w:rsidR="00317739" w:rsidRPr="005148FA" w:rsidRDefault="007D1672" w:rsidP="00107286">
      <w:pPr>
        <w:pStyle w:val="BodyText"/>
        <w:spacing w:line="276" w:lineRule="auto"/>
        <w:rPr>
          <w:rFonts w:asciiTheme="majorHAnsi" w:hAnsiTheme="majorHAnsi" w:cstheme="minorHAnsi"/>
          <w:szCs w:val="24"/>
        </w:rPr>
      </w:pPr>
      <w:r w:rsidRPr="005148FA">
        <w:rPr>
          <w:rFonts w:asciiTheme="majorHAnsi" w:hAnsiTheme="majorHAnsi" w:cstheme="minorHAnsi"/>
          <w:szCs w:val="24"/>
        </w:rPr>
        <w:t>Det</w:t>
      </w:r>
      <w:r w:rsidR="00E759B7" w:rsidRPr="005148FA">
        <w:rPr>
          <w:rFonts w:asciiTheme="majorHAnsi" w:hAnsiTheme="majorHAnsi" w:cstheme="minorHAnsi"/>
          <w:szCs w:val="24"/>
        </w:rPr>
        <w:t>aljna g</w:t>
      </w:r>
      <w:r w:rsidR="00317739" w:rsidRPr="005148FA">
        <w:rPr>
          <w:rFonts w:asciiTheme="majorHAnsi" w:hAnsiTheme="majorHAnsi" w:cstheme="minorHAnsi"/>
          <w:szCs w:val="24"/>
        </w:rPr>
        <w:t xml:space="preserve">eološka karta, 1:1 </w:t>
      </w:r>
      <w:r w:rsidR="00E759B7" w:rsidRPr="005148FA">
        <w:rPr>
          <w:rFonts w:asciiTheme="majorHAnsi" w:hAnsiTheme="majorHAnsi" w:cstheme="minorHAnsi"/>
          <w:szCs w:val="24"/>
        </w:rPr>
        <w:t>000, u</w:t>
      </w:r>
      <w:r w:rsidRPr="005148FA">
        <w:rPr>
          <w:rFonts w:asciiTheme="majorHAnsi" w:hAnsiTheme="majorHAnsi" w:cstheme="minorHAnsi"/>
          <w:szCs w:val="24"/>
        </w:rPr>
        <w:t>rađena je na površini od 34 ha. U periodu 1962</w:t>
      </w:r>
      <w:r w:rsidR="00317739" w:rsidRPr="005148FA">
        <w:rPr>
          <w:rFonts w:asciiTheme="majorHAnsi" w:hAnsiTheme="majorHAnsi" w:cstheme="minorHAnsi"/>
          <w:szCs w:val="24"/>
        </w:rPr>
        <w:t>.</w:t>
      </w:r>
      <w:r w:rsidRPr="005148FA">
        <w:rPr>
          <w:rFonts w:asciiTheme="majorHAnsi" w:hAnsiTheme="majorHAnsi" w:cstheme="minorHAnsi"/>
          <w:szCs w:val="24"/>
        </w:rPr>
        <w:t xml:space="preserve">-2006. na prostoru ležišta </w:t>
      </w:r>
      <w:r w:rsidR="00317739" w:rsidRPr="005148FA">
        <w:rPr>
          <w:rFonts w:asciiTheme="majorHAnsi" w:hAnsiTheme="majorHAnsi"/>
          <w:lang w:val="sr-Cyrl-CS"/>
        </w:rPr>
        <w:t>“</w:t>
      </w:r>
      <w:r w:rsidR="00317739" w:rsidRPr="005148FA">
        <w:rPr>
          <w:rFonts w:asciiTheme="majorHAnsi" w:hAnsiTheme="majorHAnsi"/>
        </w:rPr>
        <w:t>Štitovo II</w:t>
      </w:r>
      <w:r w:rsidR="00317739" w:rsidRPr="005148FA">
        <w:rPr>
          <w:rFonts w:asciiTheme="majorHAnsi" w:hAnsiTheme="majorHAnsi"/>
          <w:lang w:val="sr-Cyrl-CS"/>
        </w:rPr>
        <w:t>”</w:t>
      </w:r>
      <w:r w:rsidR="00317739" w:rsidRPr="005148FA">
        <w:rPr>
          <w:rFonts w:asciiTheme="majorHAnsi" w:hAnsiTheme="majorHAnsi" w:cstheme="minorHAnsi"/>
          <w:szCs w:val="24"/>
        </w:rPr>
        <w:t xml:space="preserve"> izbušena je 381 bušotina</w:t>
      </w:r>
      <w:r w:rsidRPr="005148FA">
        <w:rPr>
          <w:rFonts w:asciiTheme="majorHAnsi" w:hAnsiTheme="majorHAnsi" w:cstheme="minorHAnsi"/>
          <w:szCs w:val="24"/>
        </w:rPr>
        <w:t>, ukupne dužine 30.137 m’, od čega je 3.235 m’ (ili 11%) bušeno kroz boksit. Prosječna dubina bušotina je 78 m, a samo 36 bušotina je dublje od 100 m. U 2006</w:t>
      </w:r>
      <w:r w:rsidR="00317739" w:rsidRPr="005148FA">
        <w:rPr>
          <w:rFonts w:asciiTheme="majorHAnsi" w:hAnsiTheme="majorHAnsi" w:cstheme="minorHAnsi"/>
          <w:szCs w:val="24"/>
        </w:rPr>
        <w:t>.</w:t>
      </w:r>
      <w:r w:rsidRPr="005148FA">
        <w:rPr>
          <w:rFonts w:asciiTheme="majorHAnsi" w:hAnsiTheme="majorHAnsi" w:cstheme="minorHAnsi"/>
          <w:szCs w:val="24"/>
        </w:rPr>
        <w:t xml:space="preserve"> godini su izvršena i eksploataciona istraživanja sa 18 bušotina. Istražno bušenje je</w:t>
      </w:r>
      <w:r w:rsidR="00317739" w:rsidRPr="005148FA">
        <w:rPr>
          <w:rFonts w:asciiTheme="majorHAnsi" w:hAnsiTheme="majorHAnsi" w:cstheme="minorHAnsi"/>
          <w:szCs w:val="24"/>
        </w:rPr>
        <w:t>,</w:t>
      </w:r>
      <w:r w:rsidRPr="005148FA">
        <w:rPr>
          <w:rFonts w:asciiTheme="majorHAnsi" w:hAnsiTheme="majorHAnsi" w:cstheme="minorHAnsi"/>
          <w:szCs w:val="24"/>
        </w:rPr>
        <w:t xml:space="preserve"> uglavnom</w:t>
      </w:r>
      <w:r w:rsidR="00317739" w:rsidRPr="005148FA">
        <w:rPr>
          <w:rFonts w:asciiTheme="majorHAnsi" w:hAnsiTheme="majorHAnsi" w:cstheme="minorHAnsi"/>
          <w:szCs w:val="24"/>
        </w:rPr>
        <w:t>,</w:t>
      </w:r>
      <w:r w:rsidRPr="005148FA">
        <w:rPr>
          <w:rFonts w:asciiTheme="majorHAnsi" w:hAnsiTheme="majorHAnsi" w:cstheme="minorHAnsi"/>
          <w:szCs w:val="24"/>
        </w:rPr>
        <w:t xml:space="preserve"> vršeno po profilima, približno upravno na pravac pružanja ležišta. Rastojanje između istražnih profila je od 23 do 38 m, a rastojanje između bušotina od 10 do 60 m, a najčešće do 30 m.</w:t>
      </w:r>
      <w:r w:rsidR="00E759B7" w:rsidRPr="005148FA">
        <w:rPr>
          <w:rFonts w:asciiTheme="majorHAnsi" w:hAnsiTheme="majorHAnsi" w:cstheme="minorHAnsi"/>
          <w:b/>
          <w:szCs w:val="24"/>
        </w:rPr>
        <w:t xml:space="preserve"> </w:t>
      </w:r>
      <w:r w:rsidRPr="005148FA">
        <w:rPr>
          <w:rFonts w:asciiTheme="majorHAnsi" w:hAnsiTheme="majorHAnsi" w:cstheme="minorHAnsi"/>
          <w:szCs w:val="24"/>
        </w:rPr>
        <w:t>Ispitivanje zapreminske mase vršeno je na 19 uzoraka uzetih sa vještački otkrivenih profila</w:t>
      </w:r>
      <w:r w:rsidR="00E759B7" w:rsidRPr="005148FA">
        <w:rPr>
          <w:rFonts w:asciiTheme="majorHAnsi" w:hAnsiTheme="majorHAnsi" w:cstheme="minorHAnsi"/>
          <w:szCs w:val="24"/>
        </w:rPr>
        <w:t>.</w:t>
      </w:r>
    </w:p>
    <w:p w:rsidR="00317739" w:rsidRPr="005148FA" w:rsidRDefault="00317739" w:rsidP="00862D6C">
      <w:pPr>
        <w:pStyle w:val="BodyText"/>
        <w:rPr>
          <w:rFonts w:asciiTheme="majorHAnsi" w:hAnsiTheme="majorHAnsi" w:cstheme="minorHAnsi"/>
          <w:szCs w:val="24"/>
        </w:rPr>
      </w:pPr>
    </w:p>
    <w:p w:rsidR="008464F1" w:rsidRDefault="00862D6C" w:rsidP="003C3244">
      <w:pPr>
        <w:pStyle w:val="Heading4"/>
      </w:pPr>
      <w:r w:rsidRPr="004A51B7">
        <w:rPr>
          <w:b w:val="0"/>
          <w:lang w:val="sl-SI"/>
        </w:rPr>
        <w:t xml:space="preserve"> </w:t>
      </w:r>
      <w:r w:rsidR="008464F1">
        <w:t>Određivanje kvaliteta boksita</w:t>
      </w:r>
    </w:p>
    <w:p w:rsidR="008464F1" w:rsidRDefault="008464F1" w:rsidP="00862D6C">
      <w:pPr>
        <w:pStyle w:val="BodyText"/>
        <w:rPr>
          <w:rFonts w:asciiTheme="majorHAnsi" w:hAnsiTheme="majorHAnsi" w:cstheme="minorHAnsi"/>
          <w:b/>
          <w:szCs w:val="24"/>
        </w:rPr>
      </w:pPr>
    </w:p>
    <w:p w:rsidR="00317739" w:rsidRPr="005148FA" w:rsidRDefault="00435573" w:rsidP="00107286">
      <w:pPr>
        <w:pStyle w:val="BodyText"/>
        <w:spacing w:line="276" w:lineRule="auto"/>
        <w:rPr>
          <w:rFonts w:asciiTheme="majorHAnsi" w:hAnsiTheme="majorHAnsi"/>
          <w:szCs w:val="24"/>
        </w:rPr>
      </w:pPr>
      <w:r w:rsidRPr="005148FA">
        <w:rPr>
          <w:rFonts w:asciiTheme="majorHAnsi" w:hAnsiTheme="majorHAnsi"/>
          <w:szCs w:val="24"/>
        </w:rPr>
        <w:t>Metod</w:t>
      </w:r>
      <w:r w:rsidR="00641E18">
        <w:rPr>
          <w:rFonts w:asciiTheme="majorHAnsi" w:hAnsiTheme="majorHAnsi"/>
          <w:szCs w:val="24"/>
        </w:rPr>
        <w:t>ika</w:t>
      </w:r>
      <w:r w:rsidRPr="005148FA">
        <w:rPr>
          <w:rFonts w:asciiTheme="majorHAnsi" w:hAnsiTheme="majorHAnsi"/>
          <w:szCs w:val="24"/>
        </w:rPr>
        <w:t xml:space="preserve"> oprobovanja je donekle zavisila od metode istraživanja. Boksiti iz istražnih bušotina su oprobovani</w:t>
      </w:r>
      <w:r w:rsidR="00292343" w:rsidRPr="005148FA">
        <w:rPr>
          <w:rFonts w:asciiTheme="majorHAnsi" w:hAnsiTheme="majorHAnsi"/>
          <w:szCs w:val="24"/>
        </w:rPr>
        <w:t>,</w:t>
      </w:r>
      <w:r w:rsidRPr="005148FA">
        <w:rPr>
          <w:rFonts w:asciiTheme="majorHAnsi" w:hAnsiTheme="majorHAnsi"/>
          <w:szCs w:val="24"/>
        </w:rPr>
        <w:t xml:space="preserve"> uglavnom</w:t>
      </w:r>
      <w:r w:rsidR="00292343" w:rsidRPr="005148FA">
        <w:rPr>
          <w:rFonts w:asciiTheme="majorHAnsi" w:hAnsiTheme="majorHAnsi"/>
          <w:szCs w:val="24"/>
        </w:rPr>
        <w:t>,</w:t>
      </w:r>
      <w:r w:rsidRPr="005148FA">
        <w:rPr>
          <w:rFonts w:asciiTheme="majorHAnsi" w:hAnsiTheme="majorHAnsi"/>
          <w:szCs w:val="24"/>
        </w:rPr>
        <w:t xml:space="preserve"> na intervalima od 1 m, a probe boksita su analizirane u laboratoriji Rudnika boksita </w:t>
      </w:r>
      <w:r w:rsidRPr="003C3244">
        <w:rPr>
          <w:rFonts w:asciiTheme="majorHAnsi" w:hAnsiTheme="majorHAnsi"/>
          <w:szCs w:val="24"/>
        </w:rPr>
        <w:t>Nikšić</w:t>
      </w:r>
      <w:r w:rsidR="00057E7F" w:rsidRPr="003C3244">
        <w:rPr>
          <w:rFonts w:asciiTheme="majorHAnsi" w:hAnsiTheme="majorHAnsi"/>
          <w:szCs w:val="24"/>
        </w:rPr>
        <w:t>,</w:t>
      </w:r>
      <w:r w:rsidRPr="003C3244">
        <w:rPr>
          <w:rFonts w:asciiTheme="majorHAnsi" w:hAnsiTheme="majorHAnsi"/>
          <w:szCs w:val="24"/>
        </w:rPr>
        <w:t xml:space="preserve"> klasičnim metodama, na šest standarnih komponenata. Kompozitne probe su najčešće</w:t>
      </w:r>
      <w:r w:rsidRPr="005148FA">
        <w:rPr>
          <w:rFonts w:asciiTheme="majorHAnsi" w:hAnsiTheme="majorHAnsi"/>
          <w:szCs w:val="24"/>
        </w:rPr>
        <w:t xml:space="preserve"> korišćene za mineraloška, rendgenska, mikroskopska, geohemijska i druga ispitivanja. </w:t>
      </w:r>
    </w:p>
    <w:p w:rsidR="00317739" w:rsidRPr="005148FA" w:rsidRDefault="00317739" w:rsidP="00107286">
      <w:pPr>
        <w:pStyle w:val="BodyText"/>
        <w:spacing w:line="276" w:lineRule="auto"/>
        <w:rPr>
          <w:rFonts w:asciiTheme="majorHAnsi" w:hAnsiTheme="majorHAnsi"/>
          <w:szCs w:val="24"/>
        </w:rPr>
      </w:pPr>
    </w:p>
    <w:p w:rsidR="00292343" w:rsidRPr="005148FA" w:rsidRDefault="00435573" w:rsidP="00107286">
      <w:pPr>
        <w:pStyle w:val="BodyText"/>
        <w:spacing w:line="276" w:lineRule="auto"/>
        <w:rPr>
          <w:rFonts w:asciiTheme="majorHAnsi" w:hAnsiTheme="majorHAnsi"/>
          <w:szCs w:val="24"/>
        </w:rPr>
      </w:pPr>
      <w:r w:rsidRPr="005148FA">
        <w:rPr>
          <w:rFonts w:asciiTheme="majorHAnsi" w:hAnsiTheme="majorHAnsi"/>
          <w:szCs w:val="24"/>
        </w:rPr>
        <w:t xml:space="preserve">Rezultati hemijskih analiza boksita prikazani su na grafičkim profilima bušotina, na osnovu kojih se vidi da sekundarni dio ležišta pripada drugoj, a primarni dio četvrtoj grupi monohidratnih boksita bemitskog tipa. Mineralni sastav primarnih boksita </w:t>
      </w:r>
      <w:r w:rsidR="00292343" w:rsidRPr="005148FA">
        <w:rPr>
          <w:rFonts w:asciiTheme="majorHAnsi" w:hAnsiTheme="majorHAnsi"/>
          <w:szCs w:val="24"/>
        </w:rPr>
        <w:t xml:space="preserve">ležišta </w:t>
      </w:r>
      <w:r w:rsidR="00292343" w:rsidRPr="005148FA">
        <w:rPr>
          <w:rFonts w:asciiTheme="majorHAnsi" w:hAnsiTheme="majorHAnsi"/>
          <w:lang w:val="sr-Cyrl-CS"/>
        </w:rPr>
        <w:t>“</w:t>
      </w:r>
      <w:r w:rsidR="00292343" w:rsidRPr="005148FA">
        <w:rPr>
          <w:rFonts w:asciiTheme="majorHAnsi" w:hAnsiTheme="majorHAnsi"/>
        </w:rPr>
        <w:t>Štitovo II</w:t>
      </w:r>
      <w:r w:rsidR="00292343" w:rsidRPr="005148FA">
        <w:rPr>
          <w:rFonts w:asciiTheme="majorHAnsi" w:hAnsiTheme="majorHAnsi"/>
          <w:lang w:val="sr-Cyrl-CS"/>
        </w:rPr>
        <w:t>”</w:t>
      </w:r>
      <w:r w:rsidRPr="005148FA">
        <w:rPr>
          <w:rFonts w:asciiTheme="majorHAnsi" w:hAnsiTheme="majorHAnsi"/>
          <w:szCs w:val="24"/>
        </w:rPr>
        <w:t xml:space="preserve"> je: 58,85% bemita, 26,73% kaolinita, 18,08% hematita, 2,45% kalcita i 2,74% anatasa. Od akcesornih minerala dokazani su: pirit, markasit, magnetit, cirkon, ilmenit, kvarc, rutil, sfern, piroksen, amfibol, biotit i hlorit. Takođe su prikazani i rezultati geohemijskih ispitivanja. </w:t>
      </w:r>
    </w:p>
    <w:p w:rsidR="00292343" w:rsidRPr="005148FA" w:rsidRDefault="00292343" w:rsidP="00107286">
      <w:pPr>
        <w:pStyle w:val="BodyText"/>
        <w:spacing w:line="276" w:lineRule="auto"/>
        <w:rPr>
          <w:rFonts w:asciiTheme="majorHAnsi" w:hAnsiTheme="majorHAnsi"/>
          <w:szCs w:val="24"/>
        </w:rPr>
      </w:pPr>
    </w:p>
    <w:p w:rsidR="00317739" w:rsidRPr="005148FA" w:rsidRDefault="00435573" w:rsidP="00107286">
      <w:pPr>
        <w:pStyle w:val="BodyText"/>
        <w:spacing w:line="276" w:lineRule="auto"/>
        <w:rPr>
          <w:rFonts w:asciiTheme="majorHAnsi" w:hAnsiTheme="majorHAnsi"/>
          <w:szCs w:val="24"/>
        </w:rPr>
      </w:pPr>
      <w:r w:rsidRPr="005148FA">
        <w:rPr>
          <w:rFonts w:asciiTheme="majorHAnsi" w:hAnsiTheme="majorHAnsi"/>
          <w:szCs w:val="24"/>
        </w:rPr>
        <w:t>Zapreminska masa boksita ovog ležišta iznosi 2,73 t/m</w:t>
      </w:r>
      <w:r w:rsidRPr="005148FA">
        <w:rPr>
          <w:rFonts w:asciiTheme="majorHAnsi" w:hAnsiTheme="majorHAnsi"/>
          <w:szCs w:val="24"/>
          <w:vertAlign w:val="superscript"/>
        </w:rPr>
        <w:t>3</w:t>
      </w:r>
      <w:r w:rsidRPr="005148FA">
        <w:rPr>
          <w:rFonts w:asciiTheme="majorHAnsi" w:hAnsiTheme="majorHAnsi"/>
          <w:szCs w:val="24"/>
        </w:rPr>
        <w:t>.</w:t>
      </w:r>
    </w:p>
    <w:p w:rsidR="00317739" w:rsidRPr="005148FA" w:rsidRDefault="00317739" w:rsidP="00107286">
      <w:pPr>
        <w:pStyle w:val="BodyText"/>
        <w:spacing w:line="276" w:lineRule="auto"/>
        <w:rPr>
          <w:rFonts w:asciiTheme="majorHAnsi" w:hAnsiTheme="majorHAnsi"/>
          <w:szCs w:val="24"/>
        </w:rPr>
      </w:pPr>
    </w:p>
    <w:p w:rsidR="00292343" w:rsidRPr="005148FA" w:rsidRDefault="00435573" w:rsidP="00107286">
      <w:pPr>
        <w:pStyle w:val="BodyText"/>
        <w:spacing w:line="276" w:lineRule="auto"/>
        <w:rPr>
          <w:rFonts w:asciiTheme="majorHAnsi" w:hAnsiTheme="majorHAnsi"/>
          <w:szCs w:val="24"/>
        </w:rPr>
      </w:pPr>
      <w:r w:rsidRPr="005148FA">
        <w:rPr>
          <w:rFonts w:asciiTheme="majorHAnsi" w:hAnsiTheme="majorHAnsi"/>
          <w:szCs w:val="24"/>
        </w:rPr>
        <w:t xml:space="preserve">Za proizvodnju glinice i dobijanje aluminijuma </w:t>
      </w:r>
      <w:r w:rsidRPr="005148FA">
        <w:rPr>
          <w:rFonts w:asciiTheme="majorHAnsi" w:hAnsiTheme="majorHAnsi"/>
          <w:szCs w:val="24"/>
          <w:lang w:val="pl-PL"/>
        </w:rPr>
        <w:t>Bajerovim postupkom</w:t>
      </w:r>
      <w:r w:rsidRPr="005148FA">
        <w:rPr>
          <w:rFonts w:asciiTheme="majorHAnsi" w:hAnsiTheme="majorHAnsi"/>
          <w:szCs w:val="24"/>
        </w:rPr>
        <w:t xml:space="preserve"> u Kombinatu aluminijuma </w:t>
      </w:r>
      <w:r w:rsidR="00292343" w:rsidRPr="005148FA">
        <w:rPr>
          <w:rFonts w:asciiTheme="majorHAnsi" w:hAnsiTheme="majorHAnsi"/>
          <w:szCs w:val="24"/>
        </w:rPr>
        <w:t xml:space="preserve">- </w:t>
      </w:r>
      <w:r w:rsidRPr="005148FA">
        <w:rPr>
          <w:rFonts w:asciiTheme="majorHAnsi" w:hAnsiTheme="majorHAnsi"/>
          <w:szCs w:val="24"/>
        </w:rPr>
        <w:t>Podgorica koristili su se crveni boksiti sa najmanje 55% Al</w:t>
      </w:r>
      <w:r w:rsidRPr="005148FA">
        <w:rPr>
          <w:rFonts w:asciiTheme="majorHAnsi" w:hAnsiTheme="majorHAnsi"/>
          <w:szCs w:val="24"/>
          <w:vertAlign w:val="subscript"/>
        </w:rPr>
        <w:t>2</w:t>
      </w:r>
      <w:r w:rsidRPr="005148FA">
        <w:rPr>
          <w:rFonts w:asciiTheme="majorHAnsi" w:hAnsiTheme="majorHAnsi"/>
          <w:szCs w:val="24"/>
        </w:rPr>
        <w:t>O</w:t>
      </w:r>
      <w:r w:rsidRPr="005148FA">
        <w:rPr>
          <w:rFonts w:asciiTheme="majorHAnsi" w:hAnsiTheme="majorHAnsi"/>
          <w:szCs w:val="24"/>
          <w:vertAlign w:val="subscript"/>
        </w:rPr>
        <w:t>3</w:t>
      </w:r>
      <w:r w:rsidRPr="005148FA">
        <w:rPr>
          <w:rFonts w:asciiTheme="majorHAnsi" w:hAnsiTheme="majorHAnsi"/>
          <w:szCs w:val="24"/>
        </w:rPr>
        <w:t>, do 6% SiO</w:t>
      </w:r>
      <w:r w:rsidRPr="005148FA">
        <w:rPr>
          <w:rFonts w:asciiTheme="majorHAnsi" w:hAnsiTheme="majorHAnsi"/>
          <w:szCs w:val="24"/>
          <w:vertAlign w:val="subscript"/>
        </w:rPr>
        <w:t>2</w:t>
      </w:r>
      <w:r w:rsidRPr="005148FA">
        <w:rPr>
          <w:rFonts w:asciiTheme="majorHAnsi" w:hAnsiTheme="majorHAnsi"/>
          <w:szCs w:val="24"/>
        </w:rPr>
        <w:t xml:space="preserve"> i do 1% CaO. Boksiti </w:t>
      </w:r>
      <w:r w:rsidR="00292343" w:rsidRPr="005148FA">
        <w:rPr>
          <w:rFonts w:asciiTheme="majorHAnsi" w:hAnsiTheme="majorHAnsi"/>
          <w:szCs w:val="24"/>
        </w:rPr>
        <w:t xml:space="preserve">ležišta </w:t>
      </w:r>
      <w:r w:rsidR="00292343" w:rsidRPr="005148FA">
        <w:rPr>
          <w:rFonts w:asciiTheme="majorHAnsi" w:hAnsiTheme="majorHAnsi"/>
          <w:lang w:val="sr-Cyrl-CS"/>
        </w:rPr>
        <w:t>“</w:t>
      </w:r>
      <w:r w:rsidR="00292343" w:rsidRPr="005148FA">
        <w:rPr>
          <w:rFonts w:asciiTheme="majorHAnsi" w:hAnsiTheme="majorHAnsi"/>
        </w:rPr>
        <w:t>Štitovo II</w:t>
      </w:r>
      <w:r w:rsidR="00292343" w:rsidRPr="005148FA">
        <w:rPr>
          <w:rFonts w:asciiTheme="majorHAnsi" w:hAnsiTheme="majorHAnsi"/>
          <w:lang w:val="sr-Cyrl-CS"/>
        </w:rPr>
        <w:t>”</w:t>
      </w:r>
      <w:r w:rsidRPr="005148FA">
        <w:rPr>
          <w:rFonts w:asciiTheme="majorHAnsi" w:hAnsiTheme="majorHAnsi"/>
          <w:szCs w:val="24"/>
        </w:rPr>
        <w:t xml:space="preserve">, međutim, zbog lošijeg hemijskog sastava ne mogu se samostalno rentabilno prerađivati ovom tehnologijom. Ovaj se problem u Rudnicima boksita – Nikšić rješavao na taj način što se visokokvalitetnoj rudi iz drugih ležišta (uglavnom iz ležišta </w:t>
      </w:r>
      <w:r w:rsidR="00292343" w:rsidRPr="005148FA">
        <w:rPr>
          <w:rFonts w:asciiTheme="majorHAnsi" w:hAnsiTheme="majorHAnsi"/>
          <w:lang w:val="sr-Cyrl-CS"/>
        </w:rPr>
        <w:t>“</w:t>
      </w:r>
      <w:r w:rsidR="00292343" w:rsidRPr="005148FA">
        <w:rPr>
          <w:rFonts w:asciiTheme="majorHAnsi" w:hAnsiTheme="majorHAnsi"/>
        </w:rPr>
        <w:t>Zagrad</w:t>
      </w:r>
      <w:r w:rsidR="00292343" w:rsidRPr="005148FA">
        <w:rPr>
          <w:rFonts w:asciiTheme="majorHAnsi" w:hAnsiTheme="majorHAnsi"/>
          <w:lang w:val="sr-Cyrl-CS"/>
        </w:rPr>
        <w:t>”</w:t>
      </w:r>
      <w:r w:rsidRPr="005148FA">
        <w:rPr>
          <w:rFonts w:asciiTheme="majorHAnsi" w:hAnsiTheme="majorHAnsi"/>
          <w:szCs w:val="24"/>
        </w:rPr>
        <w:t xml:space="preserve">) u određenoj proporciji dodavala ruda </w:t>
      </w:r>
      <w:r w:rsidR="00292343" w:rsidRPr="005148FA">
        <w:rPr>
          <w:rFonts w:asciiTheme="majorHAnsi" w:hAnsiTheme="majorHAnsi"/>
          <w:szCs w:val="24"/>
        </w:rPr>
        <w:t xml:space="preserve">iz ležišta </w:t>
      </w:r>
      <w:r w:rsidR="00292343" w:rsidRPr="005148FA">
        <w:rPr>
          <w:rFonts w:asciiTheme="majorHAnsi" w:hAnsiTheme="majorHAnsi"/>
          <w:lang w:val="sr-Cyrl-CS"/>
        </w:rPr>
        <w:t>“</w:t>
      </w:r>
      <w:r w:rsidR="00292343" w:rsidRPr="005148FA">
        <w:rPr>
          <w:rFonts w:asciiTheme="majorHAnsi" w:hAnsiTheme="majorHAnsi"/>
        </w:rPr>
        <w:t>Štitovo II</w:t>
      </w:r>
      <w:r w:rsidR="00292343" w:rsidRPr="005148FA">
        <w:rPr>
          <w:rFonts w:asciiTheme="majorHAnsi" w:hAnsiTheme="majorHAnsi"/>
          <w:lang w:val="sr-Cyrl-CS"/>
        </w:rPr>
        <w:t>”</w:t>
      </w:r>
      <w:r w:rsidRPr="005148FA">
        <w:rPr>
          <w:rFonts w:asciiTheme="majorHAnsi" w:hAnsiTheme="majorHAnsi"/>
          <w:szCs w:val="24"/>
        </w:rPr>
        <w:t>, tako da dobijena smješa ima sadržaj SiO</w:t>
      </w:r>
      <w:r w:rsidRPr="005148FA">
        <w:rPr>
          <w:rFonts w:asciiTheme="majorHAnsi" w:hAnsiTheme="majorHAnsi"/>
          <w:szCs w:val="24"/>
          <w:vertAlign w:val="subscript"/>
        </w:rPr>
        <w:t>2</w:t>
      </w:r>
      <w:r w:rsidR="00292343" w:rsidRPr="005148FA">
        <w:rPr>
          <w:rFonts w:asciiTheme="majorHAnsi" w:hAnsiTheme="majorHAnsi"/>
          <w:szCs w:val="24"/>
        </w:rPr>
        <w:t xml:space="preserve"> od</w:t>
      </w:r>
      <w:r w:rsidRPr="005148FA">
        <w:rPr>
          <w:rFonts w:asciiTheme="majorHAnsi" w:hAnsiTheme="majorHAnsi"/>
          <w:szCs w:val="24"/>
        </w:rPr>
        <w:t xml:space="preserve"> 5,5 do 6</w:t>
      </w:r>
      <w:r w:rsidR="00292343" w:rsidRPr="005148FA">
        <w:rPr>
          <w:rFonts w:asciiTheme="majorHAnsi" w:hAnsiTheme="majorHAnsi"/>
          <w:szCs w:val="24"/>
        </w:rPr>
        <w:t>,0</w:t>
      </w:r>
      <w:r w:rsidRPr="005148FA">
        <w:rPr>
          <w:rFonts w:asciiTheme="majorHAnsi" w:hAnsiTheme="majorHAnsi"/>
          <w:szCs w:val="24"/>
        </w:rPr>
        <w:t>%.</w:t>
      </w:r>
    </w:p>
    <w:p w:rsidR="00292343" w:rsidRPr="005148FA" w:rsidRDefault="00292343" w:rsidP="00862D6C">
      <w:pPr>
        <w:pStyle w:val="BodyText"/>
        <w:rPr>
          <w:rFonts w:asciiTheme="majorHAnsi" w:hAnsiTheme="majorHAnsi"/>
          <w:szCs w:val="24"/>
        </w:rPr>
      </w:pPr>
    </w:p>
    <w:p w:rsidR="001C0894" w:rsidRDefault="001C0894" w:rsidP="003C3244">
      <w:pPr>
        <w:pStyle w:val="Heading4"/>
      </w:pPr>
      <w:r w:rsidRPr="005148FA">
        <w:t xml:space="preserve">Rezerve  i kvalitet boksita </w:t>
      </w:r>
    </w:p>
    <w:p w:rsidR="001C0894" w:rsidRDefault="001C0894" w:rsidP="00862D6C">
      <w:pPr>
        <w:pStyle w:val="BodyText"/>
        <w:rPr>
          <w:rFonts w:asciiTheme="majorHAnsi" w:hAnsiTheme="majorHAnsi"/>
          <w:szCs w:val="24"/>
        </w:rPr>
      </w:pPr>
    </w:p>
    <w:p w:rsidR="00435573" w:rsidRDefault="00435573" w:rsidP="00107286">
      <w:pPr>
        <w:pStyle w:val="BodyText"/>
        <w:spacing w:line="276" w:lineRule="auto"/>
        <w:rPr>
          <w:rFonts w:asciiTheme="majorHAnsi" w:hAnsiTheme="majorHAnsi"/>
          <w:szCs w:val="24"/>
        </w:rPr>
      </w:pPr>
      <w:r w:rsidRPr="005148FA">
        <w:rPr>
          <w:rFonts w:asciiTheme="majorHAnsi" w:hAnsiTheme="majorHAnsi"/>
          <w:szCs w:val="24"/>
        </w:rPr>
        <w:t xml:space="preserve">Posljednji proračun rezervi crvenog boksita ležišta </w:t>
      </w:r>
      <w:r w:rsidR="000B4EE1" w:rsidRPr="005148FA">
        <w:rPr>
          <w:rFonts w:asciiTheme="majorHAnsi" w:hAnsiTheme="majorHAnsi"/>
          <w:lang w:val="sr-Cyrl-CS"/>
        </w:rPr>
        <w:t>“</w:t>
      </w:r>
      <w:r w:rsidR="000B4EE1" w:rsidRPr="005148FA">
        <w:rPr>
          <w:rFonts w:asciiTheme="majorHAnsi" w:hAnsiTheme="majorHAnsi"/>
        </w:rPr>
        <w:t>Štitovo II</w:t>
      </w:r>
      <w:r w:rsidR="000B4EE1" w:rsidRPr="005148FA">
        <w:rPr>
          <w:rFonts w:asciiTheme="majorHAnsi" w:hAnsiTheme="majorHAnsi"/>
          <w:lang w:val="sr-Cyrl-CS"/>
        </w:rPr>
        <w:t>”</w:t>
      </w:r>
      <w:r w:rsidRPr="005148FA">
        <w:rPr>
          <w:rFonts w:asciiTheme="majorHAnsi" w:hAnsiTheme="majorHAnsi"/>
          <w:szCs w:val="24"/>
        </w:rPr>
        <w:t xml:space="preserve"> je izvršen u okviru Elaborata </w:t>
      </w:r>
      <w:r w:rsidR="000B4EE1" w:rsidRPr="005148FA">
        <w:rPr>
          <w:rFonts w:asciiTheme="majorHAnsi" w:hAnsiTheme="majorHAnsi" w:cstheme="minorHAnsi"/>
          <w:szCs w:val="24"/>
        </w:rPr>
        <w:t>o klasifikaciji, kategorizaciji i proračunu rezervi crvenog boksita u ležištima Nikšićke Župe: Zagrad, Biočki stan, Đurakov do, Štitovo II i Borovnik, stanje 31.12.2006. godine</w:t>
      </w:r>
      <w:r w:rsidR="000B4EE1" w:rsidRPr="005148FA">
        <w:rPr>
          <w:rFonts w:asciiTheme="majorHAnsi" w:hAnsiTheme="majorHAnsi"/>
          <w:szCs w:val="24"/>
        </w:rPr>
        <w:t>,</w:t>
      </w:r>
      <w:r w:rsidRPr="005148FA">
        <w:rPr>
          <w:rFonts w:asciiTheme="majorHAnsi" w:hAnsiTheme="majorHAnsi"/>
          <w:szCs w:val="24"/>
        </w:rPr>
        <w:t xml:space="preserve"> metodom paralelnih vertikalnih profila. Ležište ima visok stepen istraženosti (A:B:C</w:t>
      </w:r>
      <w:r w:rsidRPr="005148FA">
        <w:rPr>
          <w:rFonts w:asciiTheme="majorHAnsi" w:hAnsiTheme="majorHAnsi"/>
          <w:szCs w:val="24"/>
          <w:vertAlign w:val="subscript"/>
        </w:rPr>
        <w:t>1</w:t>
      </w:r>
      <w:r w:rsidRPr="005148FA">
        <w:rPr>
          <w:rFonts w:asciiTheme="majorHAnsi" w:hAnsiTheme="majorHAnsi"/>
          <w:szCs w:val="24"/>
        </w:rPr>
        <w:t>=28</w:t>
      </w:r>
      <w:r w:rsidR="001B604A" w:rsidRPr="005148FA">
        <w:rPr>
          <w:rFonts w:asciiTheme="majorHAnsi" w:hAnsiTheme="majorHAnsi"/>
          <w:szCs w:val="24"/>
          <w:lang w:val="sr-Latn-CS"/>
        </w:rPr>
        <w:t>%</w:t>
      </w:r>
      <w:r w:rsidRPr="005148FA">
        <w:rPr>
          <w:rFonts w:asciiTheme="majorHAnsi" w:hAnsiTheme="majorHAnsi"/>
          <w:szCs w:val="24"/>
        </w:rPr>
        <w:t>:</w:t>
      </w:r>
      <w:r w:rsidR="005A376E" w:rsidRPr="005148FA">
        <w:rPr>
          <w:rFonts w:asciiTheme="majorHAnsi" w:hAnsiTheme="majorHAnsi"/>
          <w:szCs w:val="24"/>
        </w:rPr>
        <w:t>50</w:t>
      </w:r>
      <w:r w:rsidR="001B604A" w:rsidRPr="005148FA">
        <w:rPr>
          <w:rFonts w:asciiTheme="majorHAnsi" w:hAnsiTheme="majorHAnsi"/>
          <w:szCs w:val="24"/>
          <w:lang w:val="sr-Latn-CS"/>
        </w:rPr>
        <w:t>%</w:t>
      </w:r>
      <w:r w:rsidR="005A376E" w:rsidRPr="005148FA">
        <w:rPr>
          <w:rFonts w:asciiTheme="majorHAnsi" w:hAnsiTheme="majorHAnsi"/>
          <w:szCs w:val="24"/>
        </w:rPr>
        <w:t>:22</w:t>
      </w:r>
      <w:r w:rsidR="001B604A" w:rsidRPr="005148FA">
        <w:rPr>
          <w:rFonts w:asciiTheme="majorHAnsi" w:hAnsiTheme="majorHAnsi"/>
          <w:szCs w:val="24"/>
          <w:lang w:val="sr-Latn-CS"/>
        </w:rPr>
        <w:t>%</w:t>
      </w:r>
      <w:r w:rsidRPr="005148FA">
        <w:rPr>
          <w:rFonts w:asciiTheme="majorHAnsi" w:hAnsiTheme="majorHAnsi"/>
          <w:szCs w:val="24"/>
        </w:rPr>
        <w:t>).</w:t>
      </w:r>
      <w:r w:rsidR="003C3244" w:rsidRPr="003C3244">
        <w:rPr>
          <w:rFonts w:asciiTheme="majorHAnsi" w:hAnsiTheme="majorHAnsi"/>
          <w:szCs w:val="24"/>
        </w:rPr>
        <w:t xml:space="preserve"> </w:t>
      </w:r>
      <w:r w:rsidR="003C3244">
        <w:rPr>
          <w:rFonts w:asciiTheme="majorHAnsi" w:hAnsiTheme="majorHAnsi"/>
          <w:szCs w:val="24"/>
        </w:rPr>
        <w:t>Elaborat nije ovjeren od strane nadležnog Ministarstva</w:t>
      </w:r>
    </w:p>
    <w:p w:rsidR="00A36BA0" w:rsidRPr="004A51B7" w:rsidRDefault="00A36BA0" w:rsidP="00913A44">
      <w:pPr>
        <w:spacing w:after="0"/>
        <w:jc w:val="both"/>
        <w:rPr>
          <w:rFonts w:asciiTheme="majorHAnsi" w:hAnsiTheme="majorHAnsi"/>
          <w:b/>
          <w:color w:val="FF0000"/>
          <w:sz w:val="24"/>
          <w:szCs w:val="24"/>
          <w:lang w:val="nn-NO"/>
        </w:rPr>
      </w:pPr>
    </w:p>
    <w:p w:rsidR="000B4EE1" w:rsidRPr="005148FA" w:rsidRDefault="000B4EE1" w:rsidP="00107286">
      <w:pPr>
        <w:pStyle w:val="BodyText"/>
        <w:spacing w:line="276" w:lineRule="auto"/>
        <w:rPr>
          <w:rFonts w:asciiTheme="majorHAnsi" w:hAnsiTheme="majorHAnsi" w:cstheme="minorHAnsi"/>
          <w:szCs w:val="24"/>
        </w:rPr>
      </w:pPr>
    </w:p>
    <w:p w:rsidR="00435573" w:rsidRPr="004A51B7" w:rsidRDefault="003C3244" w:rsidP="00107286">
      <w:pPr>
        <w:pStyle w:val="Caption"/>
        <w:spacing w:before="0" w:after="0" w:line="276" w:lineRule="auto"/>
        <w:jc w:val="both"/>
        <w:rPr>
          <w:rFonts w:asciiTheme="majorHAnsi" w:hAnsiTheme="majorHAnsi"/>
          <w:i w:val="0"/>
          <w:szCs w:val="22"/>
          <w:lang w:val="sl-SI"/>
        </w:rPr>
      </w:pPr>
      <w:r w:rsidRPr="004A51B7">
        <w:rPr>
          <w:rFonts w:asciiTheme="majorHAnsi" w:hAnsiTheme="majorHAnsi"/>
          <w:i w:val="0"/>
          <w:szCs w:val="22"/>
          <w:lang w:val="sl-SI"/>
        </w:rPr>
        <w:t xml:space="preserve">Tabela </w:t>
      </w:r>
      <w:r w:rsidR="00D66406" w:rsidRPr="004A51B7">
        <w:rPr>
          <w:rFonts w:asciiTheme="majorHAnsi" w:hAnsiTheme="majorHAnsi"/>
          <w:i w:val="0"/>
          <w:szCs w:val="22"/>
          <w:lang w:val="sl-SI"/>
        </w:rPr>
        <w:t>7</w:t>
      </w:r>
      <w:r w:rsidR="00435573" w:rsidRPr="004A51B7">
        <w:rPr>
          <w:rFonts w:asciiTheme="majorHAnsi" w:hAnsiTheme="majorHAnsi"/>
          <w:i w:val="0"/>
          <w:szCs w:val="22"/>
          <w:lang w:val="sl-SI"/>
        </w:rPr>
        <w:t>: Uslovno-bilansne</w:t>
      </w:r>
      <w:r w:rsidR="00435573" w:rsidRPr="004A51B7">
        <w:rPr>
          <w:rFonts w:asciiTheme="majorHAnsi" w:hAnsiTheme="majorHAnsi"/>
          <w:i w:val="0"/>
          <w:color w:val="FF0000"/>
          <w:szCs w:val="22"/>
          <w:lang w:val="sl-SI"/>
        </w:rPr>
        <w:t xml:space="preserve"> </w:t>
      </w:r>
      <w:r w:rsidR="00435573" w:rsidRPr="004A51B7">
        <w:rPr>
          <w:rFonts w:asciiTheme="majorHAnsi" w:hAnsiTheme="majorHAnsi"/>
          <w:i w:val="0"/>
          <w:szCs w:val="22"/>
          <w:lang w:val="sl-SI"/>
        </w:rPr>
        <w:t xml:space="preserve">geološke i eksploatacione rezerve crvenog boksita u ležištu </w:t>
      </w:r>
      <w:r w:rsidR="000B4EE1" w:rsidRPr="004A51B7">
        <w:rPr>
          <w:rFonts w:asciiTheme="majorHAnsi" w:hAnsiTheme="majorHAnsi"/>
          <w:i w:val="0"/>
          <w:szCs w:val="22"/>
          <w:lang w:val="sl-SI"/>
        </w:rPr>
        <w:t>“</w:t>
      </w:r>
      <w:r w:rsidR="00435573" w:rsidRPr="004A51B7">
        <w:rPr>
          <w:rFonts w:asciiTheme="majorHAnsi" w:hAnsiTheme="majorHAnsi"/>
          <w:i w:val="0"/>
          <w:szCs w:val="22"/>
          <w:lang w:val="sl-SI"/>
        </w:rPr>
        <w:t>Štitovo II</w:t>
      </w:r>
      <w:r w:rsidR="000B4EE1" w:rsidRPr="004A51B7">
        <w:rPr>
          <w:rFonts w:asciiTheme="majorHAnsi" w:hAnsiTheme="majorHAnsi"/>
          <w:i w:val="0"/>
          <w:szCs w:val="22"/>
          <w:lang w:val="sl-SI"/>
        </w:rPr>
        <w:t>”</w:t>
      </w:r>
      <w:r w:rsidR="00435573" w:rsidRPr="004A51B7">
        <w:rPr>
          <w:rFonts w:asciiTheme="majorHAnsi" w:hAnsiTheme="majorHAnsi"/>
          <w:i w:val="0"/>
          <w:szCs w:val="22"/>
          <w:lang w:val="sl-SI"/>
        </w:rPr>
        <w:t>, stanje 31.12.2006. godine</w:t>
      </w:r>
    </w:p>
    <w:p w:rsidR="000B4EE1" w:rsidRPr="004A51B7" w:rsidRDefault="000B4EE1" w:rsidP="00107286">
      <w:pPr>
        <w:spacing w:after="0"/>
        <w:rPr>
          <w:rFonts w:asciiTheme="majorHAnsi" w:hAnsiTheme="majorHAnsi"/>
          <w:lang w:val="sl-SI"/>
        </w:rPr>
      </w:pPr>
    </w:p>
    <w:tbl>
      <w:tblPr>
        <w:tblW w:w="0" w:type="auto"/>
        <w:jc w:val="center"/>
        <w:tblInd w:w="-1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97"/>
        <w:gridCol w:w="2062"/>
        <w:gridCol w:w="737"/>
        <w:gridCol w:w="737"/>
        <w:gridCol w:w="737"/>
        <w:gridCol w:w="618"/>
        <w:gridCol w:w="618"/>
        <w:gridCol w:w="737"/>
      </w:tblGrid>
      <w:tr w:rsidR="00A40D7C" w:rsidRPr="005148FA" w:rsidTr="00A40D7C">
        <w:trPr>
          <w:trHeight w:val="284"/>
          <w:jc w:val="center"/>
        </w:trPr>
        <w:tc>
          <w:tcPr>
            <w:tcW w:w="1697" w:type="dxa"/>
            <w:vMerge w:val="restart"/>
            <w:tcBorders>
              <w:top w:val="double" w:sz="4" w:space="0" w:color="auto"/>
              <w:left w:val="double" w:sz="4" w:space="0" w:color="auto"/>
            </w:tcBorders>
            <w:vAlign w:val="center"/>
          </w:tcPr>
          <w:p w:rsidR="00A40D7C" w:rsidRPr="005148FA" w:rsidRDefault="00A40D7C" w:rsidP="00107286">
            <w:pPr>
              <w:pStyle w:val="tabele"/>
              <w:spacing w:line="276" w:lineRule="auto"/>
              <w:rPr>
                <w:rFonts w:asciiTheme="majorHAnsi" w:hAnsiTheme="majorHAnsi"/>
                <w:b/>
                <w:szCs w:val="20"/>
              </w:rPr>
            </w:pPr>
            <w:r w:rsidRPr="005148FA">
              <w:rPr>
                <w:rFonts w:asciiTheme="majorHAnsi" w:hAnsiTheme="majorHAnsi"/>
                <w:b/>
                <w:szCs w:val="20"/>
              </w:rPr>
              <w:t>Kategorija</w:t>
            </w:r>
          </w:p>
        </w:tc>
        <w:tc>
          <w:tcPr>
            <w:tcW w:w="0" w:type="auto"/>
            <w:vMerge w:val="restart"/>
            <w:tcBorders>
              <w:top w:val="double" w:sz="4" w:space="0" w:color="auto"/>
            </w:tcBorders>
            <w:vAlign w:val="center"/>
          </w:tcPr>
          <w:p w:rsidR="007F0C2B" w:rsidRPr="005148FA" w:rsidRDefault="000E513C" w:rsidP="00107286">
            <w:pPr>
              <w:pStyle w:val="tabele"/>
              <w:spacing w:line="276" w:lineRule="auto"/>
              <w:rPr>
                <w:rFonts w:asciiTheme="majorHAnsi" w:hAnsiTheme="majorHAnsi"/>
                <w:b/>
                <w:szCs w:val="20"/>
              </w:rPr>
            </w:pPr>
            <w:r w:rsidRPr="005148FA">
              <w:rPr>
                <w:rFonts w:asciiTheme="majorHAnsi" w:hAnsiTheme="majorHAnsi"/>
                <w:b/>
                <w:szCs w:val="20"/>
              </w:rPr>
              <w:t>Uslovno-b</w:t>
            </w:r>
            <w:r w:rsidR="00A40D7C" w:rsidRPr="005148FA">
              <w:rPr>
                <w:rFonts w:asciiTheme="majorHAnsi" w:hAnsiTheme="majorHAnsi"/>
                <w:b/>
                <w:szCs w:val="20"/>
              </w:rPr>
              <w:t xml:space="preserve">ilansne </w:t>
            </w:r>
          </w:p>
          <w:p w:rsidR="00A40D7C" w:rsidRPr="005148FA" w:rsidRDefault="007F0C2B" w:rsidP="00107286">
            <w:pPr>
              <w:pStyle w:val="tabele"/>
              <w:spacing w:line="276" w:lineRule="auto"/>
              <w:rPr>
                <w:rFonts w:asciiTheme="majorHAnsi" w:hAnsiTheme="majorHAnsi"/>
                <w:b/>
                <w:szCs w:val="20"/>
              </w:rPr>
            </w:pPr>
            <w:r w:rsidRPr="005148FA">
              <w:rPr>
                <w:rFonts w:asciiTheme="majorHAnsi" w:hAnsiTheme="majorHAnsi"/>
                <w:b/>
                <w:szCs w:val="20"/>
              </w:rPr>
              <w:t>g</w:t>
            </w:r>
            <w:r w:rsidR="00A40D7C" w:rsidRPr="005148FA">
              <w:rPr>
                <w:rFonts w:asciiTheme="majorHAnsi" w:hAnsiTheme="majorHAnsi"/>
                <w:b/>
                <w:szCs w:val="20"/>
              </w:rPr>
              <w:t>eološke</w:t>
            </w:r>
            <w:r w:rsidRPr="005148FA">
              <w:rPr>
                <w:rFonts w:asciiTheme="majorHAnsi" w:hAnsiTheme="majorHAnsi"/>
                <w:b/>
                <w:szCs w:val="20"/>
              </w:rPr>
              <w:t xml:space="preserve"> </w:t>
            </w:r>
            <w:r w:rsidR="00A40D7C" w:rsidRPr="005148FA">
              <w:rPr>
                <w:rFonts w:asciiTheme="majorHAnsi" w:hAnsiTheme="majorHAnsi"/>
                <w:b/>
                <w:szCs w:val="20"/>
              </w:rPr>
              <w:t>rezerve (t)</w:t>
            </w:r>
          </w:p>
        </w:tc>
        <w:tc>
          <w:tcPr>
            <w:tcW w:w="0" w:type="auto"/>
            <w:gridSpan w:val="6"/>
            <w:tcBorders>
              <w:top w:val="double" w:sz="4" w:space="0" w:color="auto"/>
              <w:left w:val="double" w:sz="4" w:space="0" w:color="auto"/>
              <w:right w:val="double" w:sz="4" w:space="0" w:color="auto"/>
            </w:tcBorders>
            <w:vAlign w:val="center"/>
          </w:tcPr>
          <w:p w:rsidR="00A40D7C" w:rsidRPr="005148FA" w:rsidRDefault="00A40D7C" w:rsidP="00107286">
            <w:pPr>
              <w:pStyle w:val="tabele"/>
              <w:spacing w:line="276" w:lineRule="auto"/>
              <w:rPr>
                <w:rFonts w:asciiTheme="majorHAnsi" w:hAnsiTheme="majorHAnsi"/>
                <w:b/>
                <w:szCs w:val="20"/>
              </w:rPr>
            </w:pPr>
            <w:r w:rsidRPr="005148FA">
              <w:rPr>
                <w:rFonts w:asciiTheme="majorHAnsi" w:hAnsiTheme="majorHAnsi"/>
                <w:b/>
                <w:szCs w:val="20"/>
              </w:rPr>
              <w:t>Srednji sadržaj %</w:t>
            </w:r>
          </w:p>
        </w:tc>
      </w:tr>
      <w:tr w:rsidR="00A40D7C" w:rsidRPr="005148FA" w:rsidTr="00A40D7C">
        <w:trPr>
          <w:trHeight w:val="284"/>
          <w:jc w:val="center"/>
        </w:trPr>
        <w:tc>
          <w:tcPr>
            <w:tcW w:w="1697" w:type="dxa"/>
            <w:vMerge/>
            <w:tcBorders>
              <w:left w:val="double" w:sz="4" w:space="0" w:color="auto"/>
              <w:bottom w:val="double" w:sz="4" w:space="0" w:color="auto"/>
            </w:tcBorders>
            <w:vAlign w:val="center"/>
          </w:tcPr>
          <w:p w:rsidR="00A40D7C" w:rsidRPr="005148FA" w:rsidRDefault="00A40D7C" w:rsidP="00107286">
            <w:pPr>
              <w:pStyle w:val="tabele"/>
              <w:spacing w:line="276" w:lineRule="auto"/>
              <w:rPr>
                <w:rFonts w:asciiTheme="majorHAnsi" w:hAnsiTheme="majorHAnsi"/>
                <w:szCs w:val="20"/>
              </w:rPr>
            </w:pPr>
          </w:p>
        </w:tc>
        <w:tc>
          <w:tcPr>
            <w:tcW w:w="0" w:type="auto"/>
            <w:vMerge/>
            <w:tcBorders>
              <w:bottom w:val="double" w:sz="4" w:space="0" w:color="auto"/>
            </w:tcBorders>
            <w:vAlign w:val="center"/>
          </w:tcPr>
          <w:p w:rsidR="00A40D7C" w:rsidRPr="005148FA" w:rsidRDefault="00A40D7C" w:rsidP="00107286">
            <w:pPr>
              <w:pStyle w:val="tabele"/>
              <w:spacing w:line="276" w:lineRule="auto"/>
              <w:rPr>
                <w:rFonts w:asciiTheme="majorHAnsi" w:hAnsiTheme="majorHAnsi"/>
                <w:szCs w:val="20"/>
              </w:rPr>
            </w:pPr>
          </w:p>
        </w:tc>
        <w:tc>
          <w:tcPr>
            <w:tcW w:w="0" w:type="auto"/>
            <w:tcBorders>
              <w:left w:val="double" w:sz="4" w:space="0" w:color="auto"/>
              <w:bottom w:val="double" w:sz="4" w:space="0" w:color="auto"/>
            </w:tcBorders>
            <w:vAlign w:val="center"/>
          </w:tcPr>
          <w:p w:rsidR="00A40D7C" w:rsidRPr="005148FA" w:rsidRDefault="00A40D7C" w:rsidP="00107286">
            <w:pPr>
              <w:pStyle w:val="tabele"/>
              <w:spacing w:line="276" w:lineRule="auto"/>
              <w:rPr>
                <w:rFonts w:asciiTheme="majorHAnsi" w:hAnsiTheme="majorHAnsi"/>
                <w:szCs w:val="20"/>
              </w:rPr>
            </w:pPr>
            <w:r w:rsidRPr="005148FA">
              <w:rPr>
                <w:rFonts w:asciiTheme="majorHAnsi" w:hAnsiTheme="majorHAnsi"/>
                <w:szCs w:val="20"/>
              </w:rPr>
              <w:t>Al</w:t>
            </w:r>
            <w:r w:rsidRPr="005148FA">
              <w:rPr>
                <w:rFonts w:asciiTheme="majorHAnsi" w:hAnsiTheme="majorHAnsi"/>
                <w:szCs w:val="20"/>
                <w:vertAlign w:val="subscript"/>
              </w:rPr>
              <w:t>2</w:t>
            </w:r>
            <w:r w:rsidRPr="005148FA">
              <w:rPr>
                <w:rFonts w:asciiTheme="majorHAnsi" w:hAnsiTheme="majorHAnsi"/>
                <w:szCs w:val="20"/>
              </w:rPr>
              <w:t>O</w:t>
            </w:r>
            <w:r w:rsidRPr="005148FA">
              <w:rPr>
                <w:rFonts w:asciiTheme="majorHAnsi" w:hAnsiTheme="majorHAnsi"/>
                <w:szCs w:val="20"/>
                <w:vertAlign w:val="subscript"/>
              </w:rPr>
              <w:t>3</w:t>
            </w:r>
          </w:p>
        </w:tc>
        <w:tc>
          <w:tcPr>
            <w:tcW w:w="0" w:type="auto"/>
            <w:tcBorders>
              <w:bottom w:val="double" w:sz="4" w:space="0" w:color="auto"/>
            </w:tcBorders>
            <w:vAlign w:val="center"/>
          </w:tcPr>
          <w:p w:rsidR="00A40D7C" w:rsidRPr="005148FA" w:rsidRDefault="00A40D7C" w:rsidP="00107286">
            <w:pPr>
              <w:pStyle w:val="tabele"/>
              <w:spacing w:line="276" w:lineRule="auto"/>
              <w:rPr>
                <w:rFonts w:asciiTheme="majorHAnsi" w:hAnsiTheme="majorHAnsi"/>
                <w:szCs w:val="20"/>
              </w:rPr>
            </w:pPr>
            <w:r w:rsidRPr="005148FA">
              <w:rPr>
                <w:rFonts w:asciiTheme="majorHAnsi" w:hAnsiTheme="majorHAnsi"/>
                <w:szCs w:val="20"/>
              </w:rPr>
              <w:t>SiO</w:t>
            </w:r>
            <w:r w:rsidRPr="005148FA">
              <w:rPr>
                <w:rFonts w:asciiTheme="majorHAnsi" w:hAnsiTheme="majorHAnsi"/>
                <w:szCs w:val="20"/>
                <w:vertAlign w:val="subscript"/>
              </w:rPr>
              <w:t>2</w:t>
            </w:r>
          </w:p>
        </w:tc>
        <w:tc>
          <w:tcPr>
            <w:tcW w:w="0" w:type="auto"/>
            <w:tcBorders>
              <w:bottom w:val="double" w:sz="4" w:space="0" w:color="auto"/>
            </w:tcBorders>
            <w:vAlign w:val="center"/>
          </w:tcPr>
          <w:p w:rsidR="00A40D7C" w:rsidRPr="005148FA" w:rsidRDefault="00A40D7C" w:rsidP="00107286">
            <w:pPr>
              <w:pStyle w:val="tabele"/>
              <w:spacing w:line="276" w:lineRule="auto"/>
              <w:rPr>
                <w:rFonts w:asciiTheme="majorHAnsi" w:hAnsiTheme="majorHAnsi"/>
                <w:szCs w:val="20"/>
              </w:rPr>
            </w:pPr>
            <w:r w:rsidRPr="005148FA">
              <w:rPr>
                <w:rFonts w:asciiTheme="majorHAnsi" w:hAnsiTheme="majorHAnsi"/>
                <w:szCs w:val="20"/>
              </w:rPr>
              <w:t>Fe</w:t>
            </w:r>
            <w:r w:rsidRPr="005148FA">
              <w:rPr>
                <w:rFonts w:asciiTheme="majorHAnsi" w:hAnsiTheme="majorHAnsi"/>
                <w:szCs w:val="20"/>
                <w:vertAlign w:val="subscript"/>
              </w:rPr>
              <w:t>2</w:t>
            </w:r>
            <w:r w:rsidRPr="005148FA">
              <w:rPr>
                <w:rFonts w:asciiTheme="majorHAnsi" w:hAnsiTheme="majorHAnsi"/>
                <w:szCs w:val="20"/>
              </w:rPr>
              <w:t>O</w:t>
            </w:r>
            <w:r w:rsidRPr="005148FA">
              <w:rPr>
                <w:rFonts w:asciiTheme="majorHAnsi" w:hAnsiTheme="majorHAnsi"/>
                <w:szCs w:val="20"/>
                <w:vertAlign w:val="subscript"/>
              </w:rPr>
              <w:t>3</w:t>
            </w:r>
          </w:p>
        </w:tc>
        <w:tc>
          <w:tcPr>
            <w:tcW w:w="0" w:type="auto"/>
            <w:tcBorders>
              <w:bottom w:val="double" w:sz="4" w:space="0" w:color="auto"/>
            </w:tcBorders>
            <w:vAlign w:val="center"/>
          </w:tcPr>
          <w:p w:rsidR="00A40D7C" w:rsidRPr="005148FA" w:rsidRDefault="00A40D7C" w:rsidP="00107286">
            <w:pPr>
              <w:pStyle w:val="tabele"/>
              <w:spacing w:line="276" w:lineRule="auto"/>
              <w:rPr>
                <w:rFonts w:asciiTheme="majorHAnsi" w:hAnsiTheme="majorHAnsi"/>
                <w:szCs w:val="20"/>
              </w:rPr>
            </w:pPr>
            <w:r w:rsidRPr="005148FA">
              <w:rPr>
                <w:rFonts w:asciiTheme="majorHAnsi" w:hAnsiTheme="majorHAnsi"/>
                <w:szCs w:val="20"/>
              </w:rPr>
              <w:t>TiO</w:t>
            </w:r>
            <w:r w:rsidRPr="005148FA">
              <w:rPr>
                <w:rFonts w:asciiTheme="majorHAnsi" w:hAnsiTheme="majorHAnsi"/>
                <w:szCs w:val="20"/>
                <w:vertAlign w:val="subscript"/>
              </w:rPr>
              <w:t>2</w:t>
            </w:r>
          </w:p>
        </w:tc>
        <w:tc>
          <w:tcPr>
            <w:tcW w:w="0" w:type="auto"/>
            <w:tcBorders>
              <w:bottom w:val="double" w:sz="4" w:space="0" w:color="auto"/>
            </w:tcBorders>
            <w:vAlign w:val="center"/>
          </w:tcPr>
          <w:p w:rsidR="00A40D7C" w:rsidRPr="005148FA" w:rsidRDefault="00A40D7C" w:rsidP="00107286">
            <w:pPr>
              <w:pStyle w:val="tabele"/>
              <w:spacing w:line="276" w:lineRule="auto"/>
              <w:rPr>
                <w:rFonts w:asciiTheme="majorHAnsi" w:hAnsiTheme="majorHAnsi"/>
                <w:szCs w:val="20"/>
              </w:rPr>
            </w:pPr>
            <w:r w:rsidRPr="005148FA">
              <w:rPr>
                <w:rFonts w:asciiTheme="majorHAnsi" w:hAnsiTheme="majorHAnsi"/>
                <w:szCs w:val="20"/>
              </w:rPr>
              <w:t>CaO</w:t>
            </w:r>
          </w:p>
        </w:tc>
        <w:tc>
          <w:tcPr>
            <w:tcW w:w="0" w:type="auto"/>
            <w:tcBorders>
              <w:bottom w:val="double" w:sz="4" w:space="0" w:color="auto"/>
              <w:right w:val="double" w:sz="4" w:space="0" w:color="auto"/>
            </w:tcBorders>
            <w:vAlign w:val="center"/>
          </w:tcPr>
          <w:p w:rsidR="00A40D7C" w:rsidRPr="005148FA" w:rsidRDefault="00A40D7C" w:rsidP="00107286">
            <w:pPr>
              <w:pStyle w:val="tabele"/>
              <w:spacing w:line="276" w:lineRule="auto"/>
              <w:rPr>
                <w:rFonts w:asciiTheme="majorHAnsi" w:hAnsiTheme="majorHAnsi"/>
                <w:szCs w:val="20"/>
              </w:rPr>
            </w:pPr>
            <w:r w:rsidRPr="005148FA">
              <w:rPr>
                <w:rFonts w:asciiTheme="majorHAnsi" w:hAnsiTheme="majorHAnsi"/>
                <w:szCs w:val="20"/>
              </w:rPr>
              <w:t>G.Ž.</w:t>
            </w:r>
          </w:p>
        </w:tc>
      </w:tr>
      <w:tr w:rsidR="00435573" w:rsidRPr="005148FA" w:rsidTr="00A40D7C">
        <w:trPr>
          <w:trHeight w:val="204"/>
          <w:jc w:val="center"/>
        </w:trPr>
        <w:tc>
          <w:tcPr>
            <w:tcW w:w="7019" w:type="dxa"/>
            <w:gridSpan w:val="8"/>
            <w:tcBorders>
              <w:top w:val="double" w:sz="4" w:space="0" w:color="auto"/>
              <w:left w:val="double" w:sz="4" w:space="0" w:color="auto"/>
              <w:bottom w:val="double" w:sz="4" w:space="0" w:color="auto"/>
              <w:right w:val="double" w:sz="4" w:space="0" w:color="auto"/>
            </w:tcBorders>
            <w:vAlign w:val="center"/>
          </w:tcPr>
          <w:p w:rsidR="00435573" w:rsidRPr="005148FA" w:rsidRDefault="00435573" w:rsidP="00107286">
            <w:pPr>
              <w:pStyle w:val="tabele"/>
              <w:spacing w:line="276" w:lineRule="auto"/>
              <w:jc w:val="left"/>
              <w:rPr>
                <w:rFonts w:asciiTheme="majorHAnsi" w:hAnsiTheme="majorHAnsi"/>
                <w:b/>
                <w:i/>
                <w:szCs w:val="20"/>
              </w:rPr>
            </w:pPr>
            <w:r w:rsidRPr="005148FA">
              <w:rPr>
                <w:rFonts w:asciiTheme="majorHAnsi" w:hAnsiTheme="majorHAnsi"/>
                <w:b/>
                <w:i/>
                <w:szCs w:val="20"/>
              </w:rPr>
              <w:t>Primarni dio ležišta</w:t>
            </w:r>
          </w:p>
        </w:tc>
      </w:tr>
      <w:tr w:rsidR="00A40D7C" w:rsidRPr="005148FA" w:rsidTr="00A40D7C">
        <w:trPr>
          <w:trHeight w:val="284"/>
          <w:jc w:val="center"/>
        </w:trPr>
        <w:tc>
          <w:tcPr>
            <w:tcW w:w="1697" w:type="dxa"/>
            <w:tcBorders>
              <w:top w:val="double" w:sz="4" w:space="0" w:color="auto"/>
              <w:left w:val="double" w:sz="4" w:space="0" w:color="auto"/>
            </w:tcBorders>
            <w:vAlign w:val="center"/>
          </w:tcPr>
          <w:p w:rsidR="00A40D7C" w:rsidRPr="005148FA" w:rsidRDefault="00A40D7C" w:rsidP="00107286">
            <w:pPr>
              <w:pStyle w:val="tabele"/>
              <w:spacing w:line="276" w:lineRule="auto"/>
              <w:rPr>
                <w:rFonts w:asciiTheme="majorHAnsi" w:hAnsiTheme="majorHAnsi"/>
                <w:b/>
                <w:szCs w:val="20"/>
              </w:rPr>
            </w:pPr>
            <w:r w:rsidRPr="005148FA">
              <w:rPr>
                <w:rFonts w:asciiTheme="majorHAnsi" w:hAnsiTheme="majorHAnsi"/>
                <w:b/>
                <w:szCs w:val="20"/>
              </w:rPr>
              <w:t>A</w:t>
            </w:r>
          </w:p>
        </w:tc>
        <w:tc>
          <w:tcPr>
            <w:tcW w:w="0" w:type="auto"/>
            <w:tcBorders>
              <w:top w:val="double" w:sz="4" w:space="0" w:color="auto"/>
            </w:tcBorders>
            <w:vAlign w:val="center"/>
          </w:tcPr>
          <w:p w:rsidR="00A40D7C" w:rsidRPr="005148FA" w:rsidRDefault="00A40D7C" w:rsidP="00107286">
            <w:pPr>
              <w:spacing w:after="0"/>
              <w:jc w:val="right"/>
              <w:rPr>
                <w:rFonts w:asciiTheme="majorHAnsi" w:hAnsiTheme="majorHAnsi"/>
                <w:b/>
                <w:sz w:val="20"/>
                <w:szCs w:val="20"/>
              </w:rPr>
            </w:pPr>
            <w:r w:rsidRPr="005148FA">
              <w:rPr>
                <w:rFonts w:asciiTheme="majorHAnsi" w:hAnsiTheme="majorHAnsi"/>
                <w:b/>
                <w:sz w:val="20"/>
                <w:szCs w:val="20"/>
              </w:rPr>
              <w:t>1.298.666</w:t>
            </w:r>
          </w:p>
        </w:tc>
        <w:tc>
          <w:tcPr>
            <w:tcW w:w="0" w:type="auto"/>
            <w:tcBorders>
              <w:top w:val="double" w:sz="4" w:space="0" w:color="auto"/>
              <w:left w:val="double" w:sz="4" w:space="0" w:color="auto"/>
            </w:tcBorders>
            <w:vAlign w:val="center"/>
          </w:tcPr>
          <w:p w:rsidR="00A40D7C" w:rsidRPr="005148FA" w:rsidRDefault="00A40D7C" w:rsidP="00107286">
            <w:pPr>
              <w:pStyle w:val="tabele"/>
              <w:spacing w:line="276" w:lineRule="auto"/>
              <w:rPr>
                <w:rFonts w:asciiTheme="majorHAnsi" w:hAnsiTheme="majorHAnsi"/>
                <w:szCs w:val="20"/>
              </w:rPr>
            </w:pPr>
            <w:r w:rsidRPr="005148FA">
              <w:rPr>
                <w:rFonts w:asciiTheme="majorHAnsi" w:hAnsiTheme="majorHAnsi"/>
                <w:szCs w:val="20"/>
              </w:rPr>
              <w:t>53,12</w:t>
            </w:r>
          </w:p>
        </w:tc>
        <w:tc>
          <w:tcPr>
            <w:tcW w:w="0" w:type="auto"/>
            <w:tcBorders>
              <w:top w:val="double" w:sz="4" w:space="0" w:color="auto"/>
            </w:tcBorders>
            <w:vAlign w:val="center"/>
          </w:tcPr>
          <w:p w:rsidR="00A40D7C" w:rsidRPr="005148FA" w:rsidRDefault="00A40D7C" w:rsidP="00107286">
            <w:pPr>
              <w:pStyle w:val="tabele"/>
              <w:spacing w:line="276" w:lineRule="auto"/>
              <w:rPr>
                <w:rFonts w:asciiTheme="majorHAnsi" w:hAnsiTheme="majorHAnsi"/>
                <w:szCs w:val="20"/>
              </w:rPr>
            </w:pPr>
            <w:r w:rsidRPr="005148FA">
              <w:rPr>
                <w:rFonts w:asciiTheme="majorHAnsi" w:hAnsiTheme="majorHAnsi"/>
                <w:szCs w:val="20"/>
              </w:rPr>
              <w:t>12,62</w:t>
            </w:r>
          </w:p>
        </w:tc>
        <w:tc>
          <w:tcPr>
            <w:tcW w:w="0" w:type="auto"/>
            <w:tcBorders>
              <w:top w:val="double" w:sz="4" w:space="0" w:color="auto"/>
            </w:tcBorders>
            <w:vAlign w:val="center"/>
          </w:tcPr>
          <w:p w:rsidR="00A40D7C" w:rsidRPr="005148FA" w:rsidRDefault="00A40D7C" w:rsidP="00107286">
            <w:pPr>
              <w:pStyle w:val="tabele"/>
              <w:spacing w:line="276" w:lineRule="auto"/>
              <w:rPr>
                <w:rFonts w:asciiTheme="majorHAnsi" w:hAnsiTheme="majorHAnsi"/>
                <w:szCs w:val="20"/>
              </w:rPr>
            </w:pPr>
            <w:r w:rsidRPr="005148FA">
              <w:rPr>
                <w:rFonts w:asciiTheme="majorHAnsi" w:hAnsiTheme="majorHAnsi"/>
                <w:szCs w:val="20"/>
              </w:rPr>
              <w:t>18,62</w:t>
            </w:r>
          </w:p>
        </w:tc>
        <w:tc>
          <w:tcPr>
            <w:tcW w:w="0" w:type="auto"/>
            <w:tcBorders>
              <w:top w:val="double" w:sz="4" w:space="0" w:color="auto"/>
            </w:tcBorders>
            <w:vAlign w:val="center"/>
          </w:tcPr>
          <w:p w:rsidR="00A40D7C" w:rsidRPr="005148FA" w:rsidRDefault="00A40D7C" w:rsidP="00107286">
            <w:pPr>
              <w:pStyle w:val="tabele"/>
              <w:spacing w:line="276" w:lineRule="auto"/>
              <w:rPr>
                <w:rFonts w:asciiTheme="majorHAnsi" w:hAnsiTheme="majorHAnsi"/>
                <w:szCs w:val="20"/>
              </w:rPr>
            </w:pPr>
            <w:r w:rsidRPr="005148FA">
              <w:rPr>
                <w:rFonts w:asciiTheme="majorHAnsi" w:hAnsiTheme="majorHAnsi"/>
                <w:szCs w:val="20"/>
              </w:rPr>
              <w:t>2,58</w:t>
            </w:r>
          </w:p>
        </w:tc>
        <w:tc>
          <w:tcPr>
            <w:tcW w:w="0" w:type="auto"/>
            <w:tcBorders>
              <w:top w:val="double" w:sz="4" w:space="0" w:color="auto"/>
            </w:tcBorders>
            <w:vAlign w:val="center"/>
          </w:tcPr>
          <w:p w:rsidR="00A40D7C" w:rsidRPr="005148FA" w:rsidRDefault="00A40D7C" w:rsidP="00107286">
            <w:pPr>
              <w:pStyle w:val="tabele"/>
              <w:spacing w:line="276" w:lineRule="auto"/>
              <w:rPr>
                <w:rFonts w:asciiTheme="majorHAnsi" w:hAnsiTheme="majorHAnsi"/>
                <w:szCs w:val="20"/>
              </w:rPr>
            </w:pPr>
            <w:r w:rsidRPr="005148FA">
              <w:rPr>
                <w:rFonts w:asciiTheme="majorHAnsi" w:hAnsiTheme="majorHAnsi"/>
                <w:szCs w:val="20"/>
              </w:rPr>
              <w:t>0,30</w:t>
            </w:r>
          </w:p>
        </w:tc>
        <w:tc>
          <w:tcPr>
            <w:tcW w:w="0" w:type="auto"/>
            <w:tcBorders>
              <w:top w:val="double" w:sz="4" w:space="0" w:color="auto"/>
              <w:right w:val="double" w:sz="4" w:space="0" w:color="auto"/>
            </w:tcBorders>
            <w:vAlign w:val="center"/>
          </w:tcPr>
          <w:p w:rsidR="00A40D7C" w:rsidRPr="005148FA" w:rsidRDefault="00A40D7C" w:rsidP="00107286">
            <w:pPr>
              <w:pStyle w:val="tabele"/>
              <w:spacing w:line="276" w:lineRule="auto"/>
              <w:rPr>
                <w:rFonts w:asciiTheme="majorHAnsi" w:hAnsiTheme="majorHAnsi"/>
                <w:szCs w:val="20"/>
              </w:rPr>
            </w:pPr>
            <w:r w:rsidRPr="005148FA">
              <w:rPr>
                <w:rFonts w:asciiTheme="majorHAnsi" w:hAnsiTheme="majorHAnsi"/>
                <w:szCs w:val="20"/>
              </w:rPr>
              <w:t>12,72</w:t>
            </w:r>
          </w:p>
        </w:tc>
      </w:tr>
      <w:tr w:rsidR="00A40D7C" w:rsidRPr="005148FA" w:rsidTr="00A40D7C">
        <w:trPr>
          <w:trHeight w:val="284"/>
          <w:jc w:val="center"/>
        </w:trPr>
        <w:tc>
          <w:tcPr>
            <w:tcW w:w="1697" w:type="dxa"/>
            <w:tcBorders>
              <w:left w:val="double" w:sz="4" w:space="0" w:color="auto"/>
              <w:bottom w:val="single" w:sz="4" w:space="0" w:color="auto"/>
            </w:tcBorders>
            <w:vAlign w:val="center"/>
          </w:tcPr>
          <w:p w:rsidR="00A40D7C" w:rsidRPr="005148FA" w:rsidRDefault="00A40D7C" w:rsidP="00107286">
            <w:pPr>
              <w:pStyle w:val="tabele"/>
              <w:spacing w:line="276" w:lineRule="auto"/>
              <w:rPr>
                <w:rFonts w:asciiTheme="majorHAnsi" w:hAnsiTheme="majorHAnsi"/>
                <w:b/>
                <w:szCs w:val="20"/>
              </w:rPr>
            </w:pPr>
            <w:r w:rsidRPr="005148FA">
              <w:rPr>
                <w:rFonts w:asciiTheme="majorHAnsi" w:hAnsiTheme="majorHAnsi"/>
                <w:b/>
                <w:szCs w:val="20"/>
              </w:rPr>
              <w:t>B</w:t>
            </w:r>
          </w:p>
        </w:tc>
        <w:tc>
          <w:tcPr>
            <w:tcW w:w="0" w:type="auto"/>
            <w:tcBorders>
              <w:bottom w:val="single" w:sz="4" w:space="0" w:color="auto"/>
            </w:tcBorders>
            <w:vAlign w:val="center"/>
          </w:tcPr>
          <w:p w:rsidR="00A40D7C" w:rsidRPr="005148FA" w:rsidRDefault="00A40D7C" w:rsidP="00107286">
            <w:pPr>
              <w:pStyle w:val="tabele"/>
              <w:spacing w:line="276" w:lineRule="auto"/>
              <w:jc w:val="right"/>
              <w:rPr>
                <w:rFonts w:asciiTheme="majorHAnsi" w:hAnsiTheme="majorHAnsi"/>
                <w:b/>
                <w:szCs w:val="20"/>
              </w:rPr>
            </w:pPr>
            <w:r w:rsidRPr="005148FA">
              <w:rPr>
                <w:rFonts w:asciiTheme="majorHAnsi" w:hAnsiTheme="majorHAnsi"/>
                <w:b/>
                <w:szCs w:val="20"/>
              </w:rPr>
              <w:t>2.162.375</w:t>
            </w:r>
          </w:p>
        </w:tc>
        <w:tc>
          <w:tcPr>
            <w:tcW w:w="0" w:type="auto"/>
            <w:tcBorders>
              <w:left w:val="double" w:sz="4" w:space="0" w:color="auto"/>
              <w:bottom w:val="single" w:sz="4" w:space="0" w:color="auto"/>
            </w:tcBorders>
            <w:vAlign w:val="center"/>
          </w:tcPr>
          <w:p w:rsidR="00A40D7C" w:rsidRPr="005148FA" w:rsidRDefault="00A40D7C" w:rsidP="00107286">
            <w:pPr>
              <w:pStyle w:val="tabele"/>
              <w:spacing w:line="276" w:lineRule="auto"/>
              <w:rPr>
                <w:rFonts w:asciiTheme="majorHAnsi" w:hAnsiTheme="majorHAnsi"/>
                <w:szCs w:val="20"/>
              </w:rPr>
            </w:pPr>
            <w:r w:rsidRPr="005148FA">
              <w:rPr>
                <w:rFonts w:asciiTheme="majorHAnsi" w:hAnsiTheme="majorHAnsi"/>
                <w:szCs w:val="20"/>
              </w:rPr>
              <w:t>52,68</w:t>
            </w:r>
          </w:p>
        </w:tc>
        <w:tc>
          <w:tcPr>
            <w:tcW w:w="0" w:type="auto"/>
            <w:tcBorders>
              <w:bottom w:val="single" w:sz="4" w:space="0" w:color="auto"/>
            </w:tcBorders>
            <w:vAlign w:val="center"/>
          </w:tcPr>
          <w:p w:rsidR="00A40D7C" w:rsidRPr="005148FA" w:rsidRDefault="00A40D7C" w:rsidP="00107286">
            <w:pPr>
              <w:pStyle w:val="tabele"/>
              <w:spacing w:line="276" w:lineRule="auto"/>
              <w:rPr>
                <w:rFonts w:asciiTheme="majorHAnsi" w:hAnsiTheme="majorHAnsi"/>
                <w:szCs w:val="20"/>
              </w:rPr>
            </w:pPr>
            <w:r w:rsidRPr="005148FA">
              <w:rPr>
                <w:rFonts w:asciiTheme="majorHAnsi" w:hAnsiTheme="majorHAnsi"/>
                <w:szCs w:val="20"/>
              </w:rPr>
              <w:t>12,89</w:t>
            </w:r>
          </w:p>
        </w:tc>
        <w:tc>
          <w:tcPr>
            <w:tcW w:w="0" w:type="auto"/>
            <w:tcBorders>
              <w:bottom w:val="single" w:sz="4" w:space="0" w:color="auto"/>
            </w:tcBorders>
            <w:vAlign w:val="center"/>
          </w:tcPr>
          <w:p w:rsidR="00A40D7C" w:rsidRPr="005148FA" w:rsidRDefault="00A40D7C" w:rsidP="00107286">
            <w:pPr>
              <w:pStyle w:val="tabele"/>
              <w:spacing w:line="276" w:lineRule="auto"/>
              <w:rPr>
                <w:rFonts w:asciiTheme="majorHAnsi" w:hAnsiTheme="majorHAnsi"/>
                <w:szCs w:val="20"/>
              </w:rPr>
            </w:pPr>
            <w:r w:rsidRPr="005148FA">
              <w:rPr>
                <w:rFonts w:asciiTheme="majorHAnsi" w:hAnsiTheme="majorHAnsi"/>
                <w:szCs w:val="20"/>
              </w:rPr>
              <w:t>18,76</w:t>
            </w:r>
          </w:p>
        </w:tc>
        <w:tc>
          <w:tcPr>
            <w:tcW w:w="0" w:type="auto"/>
            <w:tcBorders>
              <w:bottom w:val="single" w:sz="4" w:space="0" w:color="auto"/>
            </w:tcBorders>
            <w:vAlign w:val="center"/>
          </w:tcPr>
          <w:p w:rsidR="00A40D7C" w:rsidRPr="005148FA" w:rsidRDefault="00A40D7C" w:rsidP="00107286">
            <w:pPr>
              <w:pStyle w:val="tabele"/>
              <w:spacing w:line="276" w:lineRule="auto"/>
              <w:rPr>
                <w:rFonts w:asciiTheme="majorHAnsi" w:hAnsiTheme="majorHAnsi"/>
                <w:szCs w:val="20"/>
              </w:rPr>
            </w:pPr>
            <w:r w:rsidRPr="005148FA">
              <w:rPr>
                <w:rFonts w:asciiTheme="majorHAnsi" w:hAnsiTheme="majorHAnsi"/>
                <w:szCs w:val="20"/>
              </w:rPr>
              <w:t>2,48</w:t>
            </w:r>
          </w:p>
        </w:tc>
        <w:tc>
          <w:tcPr>
            <w:tcW w:w="0" w:type="auto"/>
            <w:tcBorders>
              <w:bottom w:val="single" w:sz="4" w:space="0" w:color="auto"/>
            </w:tcBorders>
            <w:vAlign w:val="center"/>
          </w:tcPr>
          <w:p w:rsidR="00A40D7C" w:rsidRPr="005148FA" w:rsidRDefault="00A40D7C" w:rsidP="00107286">
            <w:pPr>
              <w:pStyle w:val="tabele"/>
              <w:spacing w:line="276" w:lineRule="auto"/>
              <w:rPr>
                <w:rFonts w:asciiTheme="majorHAnsi" w:hAnsiTheme="majorHAnsi"/>
                <w:szCs w:val="20"/>
              </w:rPr>
            </w:pPr>
            <w:r w:rsidRPr="005148FA">
              <w:rPr>
                <w:rFonts w:asciiTheme="majorHAnsi" w:hAnsiTheme="majorHAnsi"/>
                <w:szCs w:val="20"/>
              </w:rPr>
              <w:t>0,42</w:t>
            </w:r>
          </w:p>
        </w:tc>
        <w:tc>
          <w:tcPr>
            <w:tcW w:w="0" w:type="auto"/>
            <w:tcBorders>
              <w:bottom w:val="single" w:sz="4" w:space="0" w:color="auto"/>
              <w:right w:val="double" w:sz="4" w:space="0" w:color="auto"/>
            </w:tcBorders>
            <w:vAlign w:val="center"/>
          </w:tcPr>
          <w:p w:rsidR="00A40D7C" w:rsidRPr="005148FA" w:rsidRDefault="00A40D7C" w:rsidP="00107286">
            <w:pPr>
              <w:pStyle w:val="tabele"/>
              <w:spacing w:line="276" w:lineRule="auto"/>
              <w:rPr>
                <w:rFonts w:asciiTheme="majorHAnsi" w:hAnsiTheme="majorHAnsi"/>
                <w:szCs w:val="20"/>
              </w:rPr>
            </w:pPr>
            <w:r w:rsidRPr="005148FA">
              <w:rPr>
                <w:rFonts w:asciiTheme="majorHAnsi" w:hAnsiTheme="majorHAnsi"/>
                <w:szCs w:val="20"/>
              </w:rPr>
              <w:t>12,17</w:t>
            </w:r>
          </w:p>
        </w:tc>
      </w:tr>
      <w:tr w:rsidR="00A40D7C" w:rsidRPr="005148FA" w:rsidTr="00A40D7C">
        <w:trPr>
          <w:trHeight w:val="284"/>
          <w:jc w:val="center"/>
        </w:trPr>
        <w:tc>
          <w:tcPr>
            <w:tcW w:w="1697" w:type="dxa"/>
            <w:tcBorders>
              <w:left w:val="double" w:sz="4" w:space="0" w:color="auto"/>
              <w:bottom w:val="double" w:sz="4" w:space="0" w:color="auto"/>
            </w:tcBorders>
            <w:vAlign w:val="center"/>
          </w:tcPr>
          <w:p w:rsidR="00A40D7C" w:rsidRPr="005148FA" w:rsidRDefault="00A40D7C" w:rsidP="00107286">
            <w:pPr>
              <w:pStyle w:val="tabele"/>
              <w:spacing w:line="276" w:lineRule="auto"/>
              <w:rPr>
                <w:rFonts w:asciiTheme="majorHAnsi" w:hAnsiTheme="majorHAnsi"/>
                <w:b/>
                <w:szCs w:val="20"/>
              </w:rPr>
            </w:pPr>
            <w:r w:rsidRPr="005148FA">
              <w:rPr>
                <w:rFonts w:asciiTheme="majorHAnsi" w:hAnsiTheme="majorHAnsi"/>
                <w:b/>
                <w:szCs w:val="20"/>
              </w:rPr>
              <w:t>C</w:t>
            </w:r>
            <w:r w:rsidRPr="005148FA">
              <w:rPr>
                <w:rFonts w:asciiTheme="majorHAnsi" w:hAnsiTheme="majorHAnsi"/>
                <w:b/>
                <w:szCs w:val="20"/>
                <w:vertAlign w:val="subscript"/>
              </w:rPr>
              <w:t>1</w:t>
            </w:r>
          </w:p>
        </w:tc>
        <w:tc>
          <w:tcPr>
            <w:tcW w:w="0" w:type="auto"/>
            <w:tcBorders>
              <w:bottom w:val="double" w:sz="4" w:space="0" w:color="auto"/>
            </w:tcBorders>
            <w:vAlign w:val="center"/>
          </w:tcPr>
          <w:p w:rsidR="00A40D7C" w:rsidRPr="005148FA" w:rsidRDefault="00A40D7C" w:rsidP="00107286">
            <w:pPr>
              <w:pStyle w:val="tabele"/>
              <w:spacing w:line="276" w:lineRule="auto"/>
              <w:jc w:val="right"/>
              <w:rPr>
                <w:rFonts w:asciiTheme="majorHAnsi" w:hAnsiTheme="majorHAnsi"/>
                <w:b/>
                <w:szCs w:val="20"/>
              </w:rPr>
            </w:pPr>
            <w:r w:rsidRPr="005148FA">
              <w:rPr>
                <w:rFonts w:asciiTheme="majorHAnsi" w:hAnsiTheme="majorHAnsi"/>
                <w:b/>
                <w:szCs w:val="20"/>
              </w:rPr>
              <w:t>699.114</w:t>
            </w:r>
          </w:p>
        </w:tc>
        <w:tc>
          <w:tcPr>
            <w:tcW w:w="0" w:type="auto"/>
            <w:tcBorders>
              <w:left w:val="double" w:sz="4" w:space="0" w:color="auto"/>
              <w:bottom w:val="double" w:sz="4" w:space="0" w:color="auto"/>
            </w:tcBorders>
            <w:vAlign w:val="center"/>
          </w:tcPr>
          <w:p w:rsidR="00A40D7C" w:rsidRPr="005148FA" w:rsidRDefault="00A40D7C" w:rsidP="00107286">
            <w:pPr>
              <w:pStyle w:val="tabele"/>
              <w:spacing w:line="276" w:lineRule="auto"/>
              <w:rPr>
                <w:rFonts w:asciiTheme="majorHAnsi" w:hAnsiTheme="majorHAnsi"/>
                <w:szCs w:val="20"/>
              </w:rPr>
            </w:pPr>
            <w:r w:rsidRPr="005148FA">
              <w:rPr>
                <w:rFonts w:asciiTheme="majorHAnsi" w:hAnsiTheme="majorHAnsi"/>
                <w:szCs w:val="20"/>
              </w:rPr>
              <w:t>54,25</w:t>
            </w:r>
          </w:p>
        </w:tc>
        <w:tc>
          <w:tcPr>
            <w:tcW w:w="0" w:type="auto"/>
            <w:tcBorders>
              <w:bottom w:val="double" w:sz="4" w:space="0" w:color="auto"/>
            </w:tcBorders>
            <w:vAlign w:val="center"/>
          </w:tcPr>
          <w:p w:rsidR="00A40D7C" w:rsidRPr="005148FA" w:rsidRDefault="00A40D7C" w:rsidP="00107286">
            <w:pPr>
              <w:pStyle w:val="tabele"/>
              <w:spacing w:line="276" w:lineRule="auto"/>
              <w:rPr>
                <w:rFonts w:asciiTheme="majorHAnsi" w:hAnsiTheme="majorHAnsi"/>
                <w:szCs w:val="20"/>
              </w:rPr>
            </w:pPr>
            <w:r w:rsidRPr="005148FA">
              <w:rPr>
                <w:rFonts w:asciiTheme="majorHAnsi" w:hAnsiTheme="majorHAnsi"/>
                <w:szCs w:val="20"/>
              </w:rPr>
              <w:t>12,43</w:t>
            </w:r>
          </w:p>
        </w:tc>
        <w:tc>
          <w:tcPr>
            <w:tcW w:w="0" w:type="auto"/>
            <w:tcBorders>
              <w:bottom w:val="double" w:sz="4" w:space="0" w:color="auto"/>
            </w:tcBorders>
            <w:vAlign w:val="center"/>
          </w:tcPr>
          <w:p w:rsidR="00A40D7C" w:rsidRPr="005148FA" w:rsidRDefault="00A40D7C" w:rsidP="00107286">
            <w:pPr>
              <w:pStyle w:val="tabele"/>
              <w:spacing w:line="276" w:lineRule="auto"/>
              <w:rPr>
                <w:rFonts w:asciiTheme="majorHAnsi" w:hAnsiTheme="majorHAnsi"/>
                <w:szCs w:val="20"/>
              </w:rPr>
            </w:pPr>
            <w:r w:rsidRPr="005148FA">
              <w:rPr>
                <w:rFonts w:asciiTheme="majorHAnsi" w:hAnsiTheme="majorHAnsi"/>
                <w:szCs w:val="20"/>
              </w:rPr>
              <w:t>18,86</w:t>
            </w:r>
          </w:p>
        </w:tc>
        <w:tc>
          <w:tcPr>
            <w:tcW w:w="0" w:type="auto"/>
            <w:tcBorders>
              <w:bottom w:val="double" w:sz="4" w:space="0" w:color="auto"/>
            </w:tcBorders>
            <w:vAlign w:val="center"/>
          </w:tcPr>
          <w:p w:rsidR="00A40D7C" w:rsidRPr="005148FA" w:rsidRDefault="00A40D7C" w:rsidP="00107286">
            <w:pPr>
              <w:pStyle w:val="tabele"/>
              <w:spacing w:line="276" w:lineRule="auto"/>
              <w:rPr>
                <w:rFonts w:asciiTheme="majorHAnsi" w:hAnsiTheme="majorHAnsi"/>
                <w:szCs w:val="20"/>
              </w:rPr>
            </w:pPr>
            <w:r w:rsidRPr="005148FA">
              <w:rPr>
                <w:rFonts w:asciiTheme="majorHAnsi" w:hAnsiTheme="majorHAnsi"/>
                <w:szCs w:val="20"/>
              </w:rPr>
              <w:t>2,53</w:t>
            </w:r>
          </w:p>
        </w:tc>
        <w:tc>
          <w:tcPr>
            <w:tcW w:w="0" w:type="auto"/>
            <w:tcBorders>
              <w:bottom w:val="double" w:sz="4" w:space="0" w:color="auto"/>
            </w:tcBorders>
            <w:vAlign w:val="center"/>
          </w:tcPr>
          <w:p w:rsidR="00A40D7C" w:rsidRPr="005148FA" w:rsidRDefault="00A40D7C" w:rsidP="00107286">
            <w:pPr>
              <w:pStyle w:val="tabele"/>
              <w:spacing w:line="276" w:lineRule="auto"/>
              <w:rPr>
                <w:rFonts w:asciiTheme="majorHAnsi" w:hAnsiTheme="majorHAnsi"/>
                <w:szCs w:val="20"/>
              </w:rPr>
            </w:pPr>
            <w:r w:rsidRPr="005148FA">
              <w:rPr>
                <w:rFonts w:asciiTheme="majorHAnsi" w:hAnsiTheme="majorHAnsi"/>
                <w:szCs w:val="20"/>
              </w:rPr>
              <w:t>0,41</w:t>
            </w:r>
          </w:p>
        </w:tc>
        <w:tc>
          <w:tcPr>
            <w:tcW w:w="0" w:type="auto"/>
            <w:tcBorders>
              <w:bottom w:val="double" w:sz="4" w:space="0" w:color="auto"/>
              <w:right w:val="double" w:sz="4" w:space="0" w:color="auto"/>
            </w:tcBorders>
            <w:vAlign w:val="center"/>
          </w:tcPr>
          <w:p w:rsidR="00A40D7C" w:rsidRPr="005148FA" w:rsidRDefault="00A40D7C" w:rsidP="00107286">
            <w:pPr>
              <w:pStyle w:val="tabele"/>
              <w:spacing w:line="276" w:lineRule="auto"/>
              <w:rPr>
                <w:rFonts w:asciiTheme="majorHAnsi" w:hAnsiTheme="majorHAnsi"/>
                <w:szCs w:val="20"/>
              </w:rPr>
            </w:pPr>
            <w:r w:rsidRPr="005148FA">
              <w:rPr>
                <w:rFonts w:asciiTheme="majorHAnsi" w:hAnsiTheme="majorHAnsi"/>
                <w:szCs w:val="20"/>
              </w:rPr>
              <w:t>12,73</w:t>
            </w:r>
          </w:p>
        </w:tc>
      </w:tr>
      <w:tr w:rsidR="00A40D7C" w:rsidRPr="005148FA" w:rsidTr="00A40D7C">
        <w:trPr>
          <w:trHeight w:val="284"/>
          <w:jc w:val="center"/>
        </w:trPr>
        <w:tc>
          <w:tcPr>
            <w:tcW w:w="1697" w:type="dxa"/>
            <w:tcBorders>
              <w:top w:val="single" w:sz="4" w:space="0" w:color="auto"/>
              <w:left w:val="double" w:sz="4" w:space="0" w:color="auto"/>
              <w:bottom w:val="double" w:sz="4" w:space="0" w:color="auto"/>
            </w:tcBorders>
            <w:vAlign w:val="center"/>
          </w:tcPr>
          <w:p w:rsidR="00A40D7C" w:rsidRPr="005148FA" w:rsidRDefault="00A40D7C" w:rsidP="00107286">
            <w:pPr>
              <w:pStyle w:val="tabele"/>
              <w:spacing w:line="276" w:lineRule="auto"/>
              <w:rPr>
                <w:rFonts w:asciiTheme="majorHAnsi" w:hAnsiTheme="majorHAnsi"/>
                <w:b/>
                <w:szCs w:val="20"/>
              </w:rPr>
            </w:pPr>
            <w:r w:rsidRPr="005148FA">
              <w:rPr>
                <w:rFonts w:asciiTheme="majorHAnsi" w:hAnsiTheme="majorHAnsi"/>
                <w:b/>
                <w:szCs w:val="20"/>
              </w:rPr>
              <w:t>A+B+C</w:t>
            </w:r>
            <w:r w:rsidRPr="005148FA">
              <w:rPr>
                <w:rFonts w:asciiTheme="majorHAnsi" w:hAnsiTheme="majorHAnsi"/>
                <w:b/>
                <w:szCs w:val="20"/>
                <w:vertAlign w:val="subscript"/>
              </w:rPr>
              <w:t>1</w:t>
            </w:r>
          </w:p>
        </w:tc>
        <w:tc>
          <w:tcPr>
            <w:tcW w:w="0" w:type="auto"/>
            <w:tcBorders>
              <w:top w:val="single" w:sz="4" w:space="0" w:color="auto"/>
              <w:bottom w:val="double" w:sz="4" w:space="0" w:color="auto"/>
            </w:tcBorders>
            <w:vAlign w:val="center"/>
          </w:tcPr>
          <w:p w:rsidR="00A40D7C" w:rsidRPr="005148FA" w:rsidRDefault="00A40D7C" w:rsidP="00107286">
            <w:pPr>
              <w:pStyle w:val="tabele"/>
              <w:spacing w:line="276" w:lineRule="auto"/>
              <w:jc w:val="right"/>
              <w:rPr>
                <w:rFonts w:asciiTheme="majorHAnsi" w:hAnsiTheme="majorHAnsi"/>
                <w:b/>
                <w:szCs w:val="20"/>
              </w:rPr>
            </w:pPr>
            <w:r w:rsidRPr="005148FA">
              <w:rPr>
                <w:rFonts w:asciiTheme="majorHAnsi" w:hAnsiTheme="majorHAnsi"/>
                <w:b/>
                <w:szCs w:val="20"/>
              </w:rPr>
              <w:t>4.160.155</w:t>
            </w:r>
          </w:p>
        </w:tc>
        <w:tc>
          <w:tcPr>
            <w:tcW w:w="0" w:type="auto"/>
            <w:tcBorders>
              <w:top w:val="single" w:sz="4" w:space="0" w:color="auto"/>
              <w:left w:val="double" w:sz="4" w:space="0" w:color="auto"/>
              <w:bottom w:val="double" w:sz="4" w:space="0" w:color="auto"/>
            </w:tcBorders>
            <w:vAlign w:val="center"/>
          </w:tcPr>
          <w:p w:rsidR="00A40D7C" w:rsidRPr="005148FA" w:rsidRDefault="00A40D7C" w:rsidP="00107286">
            <w:pPr>
              <w:pStyle w:val="tabele"/>
              <w:spacing w:line="276" w:lineRule="auto"/>
              <w:rPr>
                <w:rFonts w:asciiTheme="majorHAnsi" w:hAnsiTheme="majorHAnsi"/>
                <w:b/>
                <w:szCs w:val="20"/>
              </w:rPr>
            </w:pPr>
            <w:r w:rsidRPr="005148FA">
              <w:rPr>
                <w:rFonts w:asciiTheme="majorHAnsi" w:hAnsiTheme="majorHAnsi"/>
                <w:b/>
                <w:szCs w:val="20"/>
              </w:rPr>
              <w:t>53,08</w:t>
            </w:r>
          </w:p>
        </w:tc>
        <w:tc>
          <w:tcPr>
            <w:tcW w:w="0" w:type="auto"/>
            <w:tcBorders>
              <w:top w:val="single" w:sz="4" w:space="0" w:color="auto"/>
              <w:bottom w:val="double" w:sz="4" w:space="0" w:color="auto"/>
            </w:tcBorders>
            <w:vAlign w:val="center"/>
          </w:tcPr>
          <w:p w:rsidR="00A40D7C" w:rsidRPr="005148FA" w:rsidRDefault="00A40D7C" w:rsidP="00107286">
            <w:pPr>
              <w:pStyle w:val="tabele"/>
              <w:spacing w:line="276" w:lineRule="auto"/>
              <w:rPr>
                <w:rFonts w:asciiTheme="majorHAnsi" w:hAnsiTheme="majorHAnsi"/>
                <w:b/>
                <w:szCs w:val="20"/>
              </w:rPr>
            </w:pPr>
            <w:r w:rsidRPr="005148FA">
              <w:rPr>
                <w:rFonts w:asciiTheme="majorHAnsi" w:hAnsiTheme="majorHAnsi"/>
                <w:b/>
                <w:szCs w:val="20"/>
              </w:rPr>
              <w:t>12,72</w:t>
            </w:r>
          </w:p>
        </w:tc>
        <w:tc>
          <w:tcPr>
            <w:tcW w:w="0" w:type="auto"/>
            <w:tcBorders>
              <w:top w:val="single" w:sz="4" w:space="0" w:color="auto"/>
              <w:bottom w:val="double" w:sz="4" w:space="0" w:color="auto"/>
            </w:tcBorders>
            <w:vAlign w:val="center"/>
          </w:tcPr>
          <w:p w:rsidR="00A40D7C" w:rsidRPr="005148FA" w:rsidRDefault="00A40D7C" w:rsidP="00107286">
            <w:pPr>
              <w:pStyle w:val="tabele"/>
              <w:spacing w:line="276" w:lineRule="auto"/>
              <w:rPr>
                <w:rFonts w:asciiTheme="majorHAnsi" w:hAnsiTheme="majorHAnsi"/>
                <w:b/>
                <w:szCs w:val="20"/>
              </w:rPr>
            </w:pPr>
            <w:r w:rsidRPr="005148FA">
              <w:rPr>
                <w:rFonts w:asciiTheme="majorHAnsi" w:hAnsiTheme="majorHAnsi"/>
                <w:b/>
                <w:szCs w:val="20"/>
              </w:rPr>
              <w:t>18,73</w:t>
            </w:r>
          </w:p>
        </w:tc>
        <w:tc>
          <w:tcPr>
            <w:tcW w:w="0" w:type="auto"/>
            <w:tcBorders>
              <w:top w:val="single" w:sz="4" w:space="0" w:color="auto"/>
              <w:bottom w:val="double" w:sz="4" w:space="0" w:color="auto"/>
            </w:tcBorders>
            <w:vAlign w:val="center"/>
          </w:tcPr>
          <w:p w:rsidR="00A40D7C" w:rsidRPr="005148FA" w:rsidRDefault="00A40D7C" w:rsidP="00107286">
            <w:pPr>
              <w:pStyle w:val="tabele"/>
              <w:spacing w:line="276" w:lineRule="auto"/>
              <w:rPr>
                <w:rFonts w:asciiTheme="majorHAnsi" w:hAnsiTheme="majorHAnsi"/>
                <w:b/>
                <w:szCs w:val="20"/>
              </w:rPr>
            </w:pPr>
            <w:r w:rsidRPr="005148FA">
              <w:rPr>
                <w:rFonts w:asciiTheme="majorHAnsi" w:hAnsiTheme="majorHAnsi"/>
                <w:b/>
                <w:szCs w:val="20"/>
              </w:rPr>
              <w:t>2,51</w:t>
            </w:r>
          </w:p>
        </w:tc>
        <w:tc>
          <w:tcPr>
            <w:tcW w:w="0" w:type="auto"/>
            <w:tcBorders>
              <w:top w:val="single" w:sz="4" w:space="0" w:color="auto"/>
              <w:bottom w:val="double" w:sz="4" w:space="0" w:color="auto"/>
            </w:tcBorders>
            <w:vAlign w:val="center"/>
          </w:tcPr>
          <w:p w:rsidR="00A40D7C" w:rsidRPr="005148FA" w:rsidRDefault="00A40D7C" w:rsidP="00107286">
            <w:pPr>
              <w:pStyle w:val="tabele"/>
              <w:spacing w:line="276" w:lineRule="auto"/>
              <w:rPr>
                <w:rFonts w:asciiTheme="majorHAnsi" w:hAnsiTheme="majorHAnsi"/>
                <w:b/>
                <w:szCs w:val="20"/>
              </w:rPr>
            </w:pPr>
            <w:r w:rsidRPr="005148FA">
              <w:rPr>
                <w:rFonts w:asciiTheme="majorHAnsi" w:hAnsiTheme="majorHAnsi"/>
                <w:b/>
                <w:szCs w:val="20"/>
              </w:rPr>
              <w:t>0,38</w:t>
            </w:r>
          </w:p>
        </w:tc>
        <w:tc>
          <w:tcPr>
            <w:tcW w:w="0" w:type="auto"/>
            <w:tcBorders>
              <w:top w:val="single" w:sz="4" w:space="0" w:color="auto"/>
              <w:bottom w:val="double" w:sz="4" w:space="0" w:color="auto"/>
              <w:right w:val="double" w:sz="4" w:space="0" w:color="auto"/>
            </w:tcBorders>
            <w:vAlign w:val="center"/>
          </w:tcPr>
          <w:p w:rsidR="00A40D7C" w:rsidRPr="005148FA" w:rsidRDefault="00A40D7C" w:rsidP="00107286">
            <w:pPr>
              <w:pStyle w:val="tabele"/>
              <w:spacing w:line="276" w:lineRule="auto"/>
              <w:rPr>
                <w:rFonts w:asciiTheme="majorHAnsi" w:hAnsiTheme="majorHAnsi"/>
                <w:b/>
                <w:szCs w:val="20"/>
              </w:rPr>
            </w:pPr>
            <w:r w:rsidRPr="005148FA">
              <w:rPr>
                <w:rFonts w:asciiTheme="majorHAnsi" w:hAnsiTheme="majorHAnsi"/>
                <w:b/>
                <w:szCs w:val="20"/>
              </w:rPr>
              <w:t>12,26</w:t>
            </w:r>
          </w:p>
        </w:tc>
      </w:tr>
      <w:tr w:rsidR="00435573" w:rsidRPr="005148FA" w:rsidTr="00A40D7C">
        <w:trPr>
          <w:trHeight w:val="204"/>
          <w:jc w:val="center"/>
        </w:trPr>
        <w:tc>
          <w:tcPr>
            <w:tcW w:w="7019" w:type="dxa"/>
            <w:gridSpan w:val="8"/>
            <w:tcBorders>
              <w:top w:val="double" w:sz="4" w:space="0" w:color="auto"/>
              <w:left w:val="double" w:sz="4" w:space="0" w:color="auto"/>
              <w:bottom w:val="double" w:sz="4" w:space="0" w:color="auto"/>
              <w:right w:val="double" w:sz="4" w:space="0" w:color="auto"/>
            </w:tcBorders>
            <w:vAlign w:val="center"/>
          </w:tcPr>
          <w:p w:rsidR="00435573" w:rsidRPr="005148FA" w:rsidRDefault="00435573" w:rsidP="00107286">
            <w:pPr>
              <w:pStyle w:val="tabele"/>
              <w:spacing w:line="276" w:lineRule="auto"/>
              <w:jc w:val="left"/>
              <w:rPr>
                <w:rFonts w:asciiTheme="majorHAnsi" w:hAnsiTheme="majorHAnsi"/>
                <w:b/>
                <w:i/>
                <w:szCs w:val="20"/>
              </w:rPr>
            </w:pPr>
            <w:r w:rsidRPr="005148FA">
              <w:rPr>
                <w:rFonts w:asciiTheme="majorHAnsi" w:hAnsiTheme="majorHAnsi"/>
                <w:b/>
                <w:i/>
                <w:szCs w:val="20"/>
              </w:rPr>
              <w:t>Sekundarni dio ležišta</w:t>
            </w:r>
          </w:p>
        </w:tc>
      </w:tr>
      <w:tr w:rsidR="00A40D7C" w:rsidRPr="005148FA" w:rsidTr="00A40D7C">
        <w:trPr>
          <w:trHeight w:val="284"/>
          <w:jc w:val="center"/>
        </w:trPr>
        <w:tc>
          <w:tcPr>
            <w:tcW w:w="1697" w:type="dxa"/>
            <w:tcBorders>
              <w:top w:val="double" w:sz="4" w:space="0" w:color="auto"/>
              <w:left w:val="double" w:sz="4" w:space="0" w:color="auto"/>
            </w:tcBorders>
            <w:vAlign w:val="center"/>
          </w:tcPr>
          <w:p w:rsidR="00A40D7C" w:rsidRPr="005148FA" w:rsidRDefault="00A40D7C" w:rsidP="00107286">
            <w:pPr>
              <w:pStyle w:val="tabele"/>
              <w:spacing w:line="276" w:lineRule="auto"/>
              <w:rPr>
                <w:rFonts w:asciiTheme="majorHAnsi" w:hAnsiTheme="majorHAnsi"/>
                <w:b/>
                <w:szCs w:val="20"/>
              </w:rPr>
            </w:pPr>
            <w:r w:rsidRPr="005148FA">
              <w:rPr>
                <w:rFonts w:asciiTheme="majorHAnsi" w:hAnsiTheme="majorHAnsi"/>
                <w:b/>
                <w:szCs w:val="20"/>
              </w:rPr>
              <w:t>A</w:t>
            </w:r>
          </w:p>
        </w:tc>
        <w:tc>
          <w:tcPr>
            <w:tcW w:w="0" w:type="auto"/>
            <w:tcBorders>
              <w:top w:val="double" w:sz="4" w:space="0" w:color="auto"/>
            </w:tcBorders>
            <w:vAlign w:val="center"/>
          </w:tcPr>
          <w:p w:rsidR="00A40D7C" w:rsidRPr="005148FA" w:rsidRDefault="00A40D7C" w:rsidP="00107286">
            <w:pPr>
              <w:spacing w:after="0"/>
              <w:jc w:val="right"/>
              <w:rPr>
                <w:rFonts w:asciiTheme="majorHAnsi" w:hAnsiTheme="majorHAnsi"/>
                <w:b/>
                <w:sz w:val="20"/>
                <w:szCs w:val="20"/>
                <w:lang w:val="pl-PL"/>
              </w:rPr>
            </w:pPr>
            <w:r w:rsidRPr="005148FA">
              <w:rPr>
                <w:rFonts w:asciiTheme="majorHAnsi" w:hAnsiTheme="majorHAnsi"/>
                <w:b/>
                <w:sz w:val="20"/>
                <w:szCs w:val="20"/>
                <w:lang w:val="pl-PL"/>
              </w:rPr>
              <w:t>-</w:t>
            </w:r>
          </w:p>
        </w:tc>
        <w:tc>
          <w:tcPr>
            <w:tcW w:w="0" w:type="auto"/>
            <w:tcBorders>
              <w:top w:val="double" w:sz="4" w:space="0" w:color="auto"/>
              <w:left w:val="double" w:sz="4" w:space="0" w:color="auto"/>
            </w:tcBorders>
            <w:vAlign w:val="center"/>
          </w:tcPr>
          <w:p w:rsidR="00A40D7C" w:rsidRPr="005148FA" w:rsidRDefault="00A40D7C" w:rsidP="00107286">
            <w:pPr>
              <w:pStyle w:val="tabele"/>
              <w:spacing w:line="276" w:lineRule="auto"/>
              <w:rPr>
                <w:rFonts w:asciiTheme="majorHAnsi" w:hAnsiTheme="majorHAnsi"/>
                <w:szCs w:val="20"/>
              </w:rPr>
            </w:pPr>
            <w:r w:rsidRPr="005148FA">
              <w:rPr>
                <w:rFonts w:asciiTheme="majorHAnsi" w:hAnsiTheme="majorHAnsi"/>
                <w:szCs w:val="20"/>
              </w:rPr>
              <w:t>-</w:t>
            </w:r>
          </w:p>
        </w:tc>
        <w:tc>
          <w:tcPr>
            <w:tcW w:w="0" w:type="auto"/>
            <w:tcBorders>
              <w:top w:val="double" w:sz="4" w:space="0" w:color="auto"/>
            </w:tcBorders>
            <w:vAlign w:val="center"/>
          </w:tcPr>
          <w:p w:rsidR="00A40D7C" w:rsidRPr="005148FA" w:rsidRDefault="00A40D7C" w:rsidP="00107286">
            <w:pPr>
              <w:pStyle w:val="tabele"/>
              <w:spacing w:line="276" w:lineRule="auto"/>
              <w:rPr>
                <w:rFonts w:asciiTheme="majorHAnsi" w:hAnsiTheme="majorHAnsi"/>
                <w:szCs w:val="20"/>
              </w:rPr>
            </w:pPr>
            <w:r w:rsidRPr="005148FA">
              <w:rPr>
                <w:rFonts w:asciiTheme="majorHAnsi" w:hAnsiTheme="majorHAnsi"/>
                <w:szCs w:val="20"/>
              </w:rPr>
              <w:t>-</w:t>
            </w:r>
          </w:p>
        </w:tc>
        <w:tc>
          <w:tcPr>
            <w:tcW w:w="0" w:type="auto"/>
            <w:tcBorders>
              <w:top w:val="double" w:sz="4" w:space="0" w:color="auto"/>
            </w:tcBorders>
            <w:vAlign w:val="center"/>
          </w:tcPr>
          <w:p w:rsidR="00A40D7C" w:rsidRPr="005148FA" w:rsidRDefault="00A40D7C" w:rsidP="00107286">
            <w:pPr>
              <w:pStyle w:val="tabele"/>
              <w:spacing w:line="276" w:lineRule="auto"/>
              <w:rPr>
                <w:rFonts w:asciiTheme="majorHAnsi" w:hAnsiTheme="majorHAnsi"/>
                <w:szCs w:val="20"/>
              </w:rPr>
            </w:pPr>
            <w:r w:rsidRPr="005148FA">
              <w:rPr>
                <w:rFonts w:asciiTheme="majorHAnsi" w:hAnsiTheme="majorHAnsi"/>
                <w:szCs w:val="20"/>
              </w:rPr>
              <w:t>-</w:t>
            </w:r>
          </w:p>
        </w:tc>
        <w:tc>
          <w:tcPr>
            <w:tcW w:w="0" w:type="auto"/>
            <w:tcBorders>
              <w:top w:val="double" w:sz="4" w:space="0" w:color="auto"/>
            </w:tcBorders>
            <w:vAlign w:val="center"/>
          </w:tcPr>
          <w:p w:rsidR="00A40D7C" w:rsidRPr="005148FA" w:rsidRDefault="00A40D7C" w:rsidP="00107286">
            <w:pPr>
              <w:pStyle w:val="tabele"/>
              <w:spacing w:line="276" w:lineRule="auto"/>
              <w:rPr>
                <w:rFonts w:asciiTheme="majorHAnsi" w:hAnsiTheme="majorHAnsi"/>
                <w:szCs w:val="20"/>
              </w:rPr>
            </w:pPr>
            <w:r w:rsidRPr="005148FA">
              <w:rPr>
                <w:rFonts w:asciiTheme="majorHAnsi" w:hAnsiTheme="majorHAnsi"/>
                <w:szCs w:val="20"/>
              </w:rPr>
              <w:t>-</w:t>
            </w:r>
          </w:p>
        </w:tc>
        <w:tc>
          <w:tcPr>
            <w:tcW w:w="0" w:type="auto"/>
            <w:tcBorders>
              <w:top w:val="double" w:sz="4" w:space="0" w:color="auto"/>
            </w:tcBorders>
            <w:vAlign w:val="center"/>
          </w:tcPr>
          <w:p w:rsidR="00A40D7C" w:rsidRPr="005148FA" w:rsidRDefault="00A40D7C" w:rsidP="00107286">
            <w:pPr>
              <w:pStyle w:val="tabele"/>
              <w:spacing w:line="276" w:lineRule="auto"/>
              <w:rPr>
                <w:rFonts w:asciiTheme="majorHAnsi" w:hAnsiTheme="majorHAnsi"/>
                <w:szCs w:val="20"/>
              </w:rPr>
            </w:pPr>
            <w:r w:rsidRPr="005148FA">
              <w:rPr>
                <w:rFonts w:asciiTheme="majorHAnsi" w:hAnsiTheme="majorHAnsi"/>
                <w:szCs w:val="20"/>
              </w:rPr>
              <w:t>-</w:t>
            </w:r>
          </w:p>
        </w:tc>
        <w:tc>
          <w:tcPr>
            <w:tcW w:w="0" w:type="auto"/>
            <w:tcBorders>
              <w:top w:val="double" w:sz="4" w:space="0" w:color="auto"/>
              <w:right w:val="double" w:sz="4" w:space="0" w:color="auto"/>
            </w:tcBorders>
            <w:vAlign w:val="center"/>
          </w:tcPr>
          <w:p w:rsidR="00A40D7C" w:rsidRPr="005148FA" w:rsidRDefault="00A40D7C" w:rsidP="00107286">
            <w:pPr>
              <w:pStyle w:val="tabele"/>
              <w:spacing w:line="276" w:lineRule="auto"/>
              <w:rPr>
                <w:rFonts w:asciiTheme="majorHAnsi" w:hAnsiTheme="majorHAnsi"/>
                <w:szCs w:val="20"/>
              </w:rPr>
            </w:pPr>
            <w:r w:rsidRPr="005148FA">
              <w:rPr>
                <w:rFonts w:asciiTheme="majorHAnsi" w:hAnsiTheme="majorHAnsi"/>
                <w:szCs w:val="20"/>
              </w:rPr>
              <w:t>-</w:t>
            </w:r>
          </w:p>
        </w:tc>
      </w:tr>
      <w:tr w:rsidR="00A40D7C" w:rsidRPr="005148FA" w:rsidTr="00A40D7C">
        <w:trPr>
          <w:trHeight w:val="284"/>
          <w:jc w:val="center"/>
        </w:trPr>
        <w:tc>
          <w:tcPr>
            <w:tcW w:w="1697" w:type="dxa"/>
            <w:tcBorders>
              <w:left w:val="double" w:sz="4" w:space="0" w:color="auto"/>
              <w:bottom w:val="single" w:sz="4" w:space="0" w:color="auto"/>
            </w:tcBorders>
            <w:vAlign w:val="center"/>
          </w:tcPr>
          <w:p w:rsidR="00A40D7C" w:rsidRPr="005148FA" w:rsidRDefault="00A40D7C" w:rsidP="00107286">
            <w:pPr>
              <w:pStyle w:val="tabele"/>
              <w:spacing w:line="276" w:lineRule="auto"/>
              <w:rPr>
                <w:rFonts w:asciiTheme="majorHAnsi" w:hAnsiTheme="majorHAnsi"/>
                <w:b/>
                <w:szCs w:val="20"/>
              </w:rPr>
            </w:pPr>
            <w:r w:rsidRPr="005148FA">
              <w:rPr>
                <w:rFonts w:asciiTheme="majorHAnsi" w:hAnsiTheme="majorHAnsi"/>
                <w:b/>
                <w:szCs w:val="20"/>
              </w:rPr>
              <w:t>B</w:t>
            </w:r>
          </w:p>
        </w:tc>
        <w:tc>
          <w:tcPr>
            <w:tcW w:w="0" w:type="auto"/>
            <w:tcBorders>
              <w:bottom w:val="single" w:sz="4" w:space="0" w:color="auto"/>
            </w:tcBorders>
            <w:vAlign w:val="center"/>
          </w:tcPr>
          <w:p w:rsidR="00A40D7C" w:rsidRPr="005148FA" w:rsidRDefault="00A40D7C" w:rsidP="00107286">
            <w:pPr>
              <w:pStyle w:val="tabele"/>
              <w:spacing w:line="276" w:lineRule="auto"/>
              <w:jc w:val="right"/>
              <w:rPr>
                <w:rFonts w:asciiTheme="majorHAnsi" w:hAnsiTheme="majorHAnsi"/>
                <w:b/>
                <w:szCs w:val="20"/>
              </w:rPr>
            </w:pPr>
            <w:r w:rsidRPr="005148FA">
              <w:rPr>
                <w:rFonts w:asciiTheme="majorHAnsi" w:hAnsiTheme="majorHAnsi"/>
                <w:b/>
                <w:szCs w:val="20"/>
              </w:rPr>
              <w:t>105.518</w:t>
            </w:r>
          </w:p>
        </w:tc>
        <w:tc>
          <w:tcPr>
            <w:tcW w:w="0" w:type="auto"/>
            <w:tcBorders>
              <w:left w:val="double" w:sz="4" w:space="0" w:color="auto"/>
              <w:bottom w:val="single" w:sz="4" w:space="0" w:color="auto"/>
            </w:tcBorders>
            <w:vAlign w:val="center"/>
          </w:tcPr>
          <w:p w:rsidR="00A40D7C" w:rsidRPr="005148FA" w:rsidRDefault="00A40D7C" w:rsidP="00107286">
            <w:pPr>
              <w:pStyle w:val="tabele"/>
              <w:spacing w:line="276" w:lineRule="auto"/>
              <w:rPr>
                <w:rFonts w:asciiTheme="majorHAnsi" w:hAnsiTheme="majorHAnsi"/>
                <w:szCs w:val="20"/>
              </w:rPr>
            </w:pPr>
            <w:r w:rsidRPr="005148FA">
              <w:rPr>
                <w:rFonts w:asciiTheme="majorHAnsi" w:hAnsiTheme="majorHAnsi"/>
                <w:szCs w:val="20"/>
              </w:rPr>
              <w:t>56,15</w:t>
            </w:r>
          </w:p>
        </w:tc>
        <w:tc>
          <w:tcPr>
            <w:tcW w:w="0" w:type="auto"/>
            <w:tcBorders>
              <w:bottom w:val="single" w:sz="4" w:space="0" w:color="auto"/>
            </w:tcBorders>
            <w:vAlign w:val="center"/>
          </w:tcPr>
          <w:p w:rsidR="00A40D7C" w:rsidRPr="005148FA" w:rsidRDefault="00A40D7C" w:rsidP="00107286">
            <w:pPr>
              <w:pStyle w:val="tabele"/>
              <w:spacing w:line="276" w:lineRule="auto"/>
              <w:rPr>
                <w:rFonts w:asciiTheme="majorHAnsi" w:hAnsiTheme="majorHAnsi"/>
                <w:szCs w:val="20"/>
              </w:rPr>
            </w:pPr>
            <w:r w:rsidRPr="005148FA">
              <w:rPr>
                <w:rFonts w:asciiTheme="majorHAnsi" w:hAnsiTheme="majorHAnsi"/>
                <w:szCs w:val="20"/>
              </w:rPr>
              <w:t>7,96</w:t>
            </w:r>
          </w:p>
        </w:tc>
        <w:tc>
          <w:tcPr>
            <w:tcW w:w="0" w:type="auto"/>
            <w:tcBorders>
              <w:bottom w:val="single" w:sz="4" w:space="0" w:color="auto"/>
            </w:tcBorders>
            <w:vAlign w:val="center"/>
          </w:tcPr>
          <w:p w:rsidR="00A40D7C" w:rsidRPr="005148FA" w:rsidRDefault="00A40D7C" w:rsidP="00107286">
            <w:pPr>
              <w:pStyle w:val="tabele"/>
              <w:spacing w:line="276" w:lineRule="auto"/>
              <w:rPr>
                <w:rFonts w:asciiTheme="majorHAnsi" w:hAnsiTheme="majorHAnsi"/>
                <w:szCs w:val="20"/>
              </w:rPr>
            </w:pPr>
            <w:r w:rsidRPr="005148FA">
              <w:rPr>
                <w:rFonts w:asciiTheme="majorHAnsi" w:hAnsiTheme="majorHAnsi"/>
                <w:szCs w:val="20"/>
              </w:rPr>
              <w:t>20,16</w:t>
            </w:r>
          </w:p>
        </w:tc>
        <w:tc>
          <w:tcPr>
            <w:tcW w:w="0" w:type="auto"/>
            <w:tcBorders>
              <w:bottom w:val="single" w:sz="4" w:space="0" w:color="auto"/>
            </w:tcBorders>
            <w:vAlign w:val="center"/>
          </w:tcPr>
          <w:p w:rsidR="00A40D7C" w:rsidRPr="005148FA" w:rsidRDefault="00A40D7C" w:rsidP="00107286">
            <w:pPr>
              <w:pStyle w:val="tabele"/>
              <w:spacing w:line="276" w:lineRule="auto"/>
              <w:rPr>
                <w:rFonts w:asciiTheme="majorHAnsi" w:hAnsiTheme="majorHAnsi"/>
                <w:szCs w:val="20"/>
              </w:rPr>
            </w:pPr>
            <w:r w:rsidRPr="005148FA">
              <w:rPr>
                <w:rFonts w:asciiTheme="majorHAnsi" w:hAnsiTheme="majorHAnsi"/>
                <w:szCs w:val="20"/>
              </w:rPr>
              <w:t>2,80</w:t>
            </w:r>
          </w:p>
        </w:tc>
        <w:tc>
          <w:tcPr>
            <w:tcW w:w="0" w:type="auto"/>
            <w:tcBorders>
              <w:bottom w:val="single" w:sz="4" w:space="0" w:color="auto"/>
            </w:tcBorders>
            <w:vAlign w:val="center"/>
          </w:tcPr>
          <w:p w:rsidR="00A40D7C" w:rsidRPr="005148FA" w:rsidRDefault="00A40D7C" w:rsidP="00107286">
            <w:pPr>
              <w:pStyle w:val="tabele"/>
              <w:spacing w:line="276" w:lineRule="auto"/>
              <w:rPr>
                <w:rFonts w:asciiTheme="majorHAnsi" w:hAnsiTheme="majorHAnsi"/>
                <w:szCs w:val="20"/>
              </w:rPr>
            </w:pPr>
            <w:r w:rsidRPr="005148FA">
              <w:rPr>
                <w:rFonts w:asciiTheme="majorHAnsi" w:hAnsiTheme="majorHAnsi"/>
                <w:szCs w:val="20"/>
              </w:rPr>
              <w:t>0,27</w:t>
            </w:r>
          </w:p>
        </w:tc>
        <w:tc>
          <w:tcPr>
            <w:tcW w:w="0" w:type="auto"/>
            <w:tcBorders>
              <w:bottom w:val="single" w:sz="4" w:space="0" w:color="auto"/>
              <w:right w:val="double" w:sz="4" w:space="0" w:color="auto"/>
            </w:tcBorders>
            <w:vAlign w:val="center"/>
          </w:tcPr>
          <w:p w:rsidR="00A40D7C" w:rsidRPr="005148FA" w:rsidRDefault="00A40D7C" w:rsidP="00107286">
            <w:pPr>
              <w:pStyle w:val="tabele"/>
              <w:spacing w:line="276" w:lineRule="auto"/>
              <w:rPr>
                <w:rFonts w:asciiTheme="majorHAnsi" w:hAnsiTheme="majorHAnsi"/>
                <w:szCs w:val="20"/>
              </w:rPr>
            </w:pPr>
            <w:r w:rsidRPr="005148FA">
              <w:rPr>
                <w:rFonts w:asciiTheme="majorHAnsi" w:hAnsiTheme="majorHAnsi"/>
                <w:szCs w:val="20"/>
              </w:rPr>
              <w:t>12,22</w:t>
            </w:r>
          </w:p>
        </w:tc>
      </w:tr>
      <w:tr w:rsidR="00A40D7C" w:rsidRPr="005148FA" w:rsidTr="00A40D7C">
        <w:trPr>
          <w:trHeight w:val="284"/>
          <w:jc w:val="center"/>
        </w:trPr>
        <w:tc>
          <w:tcPr>
            <w:tcW w:w="1697" w:type="dxa"/>
            <w:tcBorders>
              <w:left w:val="double" w:sz="4" w:space="0" w:color="auto"/>
              <w:bottom w:val="double" w:sz="4" w:space="0" w:color="auto"/>
            </w:tcBorders>
            <w:vAlign w:val="center"/>
          </w:tcPr>
          <w:p w:rsidR="00A40D7C" w:rsidRPr="005148FA" w:rsidRDefault="00A40D7C" w:rsidP="00107286">
            <w:pPr>
              <w:pStyle w:val="tabele"/>
              <w:spacing w:line="276" w:lineRule="auto"/>
              <w:rPr>
                <w:rFonts w:asciiTheme="majorHAnsi" w:hAnsiTheme="majorHAnsi"/>
                <w:b/>
                <w:szCs w:val="20"/>
              </w:rPr>
            </w:pPr>
            <w:r w:rsidRPr="005148FA">
              <w:rPr>
                <w:rFonts w:asciiTheme="majorHAnsi" w:hAnsiTheme="majorHAnsi"/>
                <w:b/>
                <w:szCs w:val="20"/>
              </w:rPr>
              <w:t>C</w:t>
            </w:r>
            <w:r w:rsidRPr="005148FA">
              <w:rPr>
                <w:rFonts w:asciiTheme="majorHAnsi" w:hAnsiTheme="majorHAnsi"/>
                <w:b/>
                <w:szCs w:val="20"/>
                <w:vertAlign w:val="subscript"/>
              </w:rPr>
              <w:t>1</w:t>
            </w:r>
          </w:p>
        </w:tc>
        <w:tc>
          <w:tcPr>
            <w:tcW w:w="0" w:type="auto"/>
            <w:tcBorders>
              <w:bottom w:val="double" w:sz="4" w:space="0" w:color="auto"/>
            </w:tcBorders>
            <w:vAlign w:val="center"/>
          </w:tcPr>
          <w:p w:rsidR="00A40D7C" w:rsidRPr="005148FA" w:rsidRDefault="00A40D7C" w:rsidP="00107286">
            <w:pPr>
              <w:pStyle w:val="tabele"/>
              <w:spacing w:line="276" w:lineRule="auto"/>
              <w:jc w:val="right"/>
              <w:rPr>
                <w:rFonts w:asciiTheme="majorHAnsi" w:hAnsiTheme="majorHAnsi"/>
                <w:b/>
                <w:szCs w:val="20"/>
              </w:rPr>
            </w:pPr>
            <w:r w:rsidRPr="005148FA">
              <w:rPr>
                <w:rFonts w:asciiTheme="majorHAnsi" w:hAnsiTheme="majorHAnsi"/>
                <w:b/>
                <w:szCs w:val="20"/>
              </w:rPr>
              <w:t>327.042</w:t>
            </w:r>
          </w:p>
        </w:tc>
        <w:tc>
          <w:tcPr>
            <w:tcW w:w="0" w:type="auto"/>
            <w:tcBorders>
              <w:left w:val="double" w:sz="4" w:space="0" w:color="auto"/>
              <w:bottom w:val="double" w:sz="4" w:space="0" w:color="auto"/>
            </w:tcBorders>
            <w:vAlign w:val="center"/>
          </w:tcPr>
          <w:p w:rsidR="00A40D7C" w:rsidRPr="005148FA" w:rsidRDefault="00A40D7C" w:rsidP="00107286">
            <w:pPr>
              <w:pStyle w:val="tabele"/>
              <w:spacing w:line="276" w:lineRule="auto"/>
              <w:rPr>
                <w:rFonts w:asciiTheme="majorHAnsi" w:hAnsiTheme="majorHAnsi"/>
                <w:szCs w:val="20"/>
              </w:rPr>
            </w:pPr>
            <w:r w:rsidRPr="005148FA">
              <w:rPr>
                <w:rFonts w:asciiTheme="majorHAnsi" w:hAnsiTheme="majorHAnsi"/>
                <w:szCs w:val="20"/>
              </w:rPr>
              <w:t>56,58</w:t>
            </w:r>
          </w:p>
        </w:tc>
        <w:tc>
          <w:tcPr>
            <w:tcW w:w="0" w:type="auto"/>
            <w:tcBorders>
              <w:bottom w:val="double" w:sz="4" w:space="0" w:color="auto"/>
            </w:tcBorders>
            <w:vAlign w:val="center"/>
          </w:tcPr>
          <w:p w:rsidR="00A40D7C" w:rsidRPr="005148FA" w:rsidRDefault="00A40D7C" w:rsidP="00107286">
            <w:pPr>
              <w:pStyle w:val="tabele"/>
              <w:spacing w:line="276" w:lineRule="auto"/>
              <w:rPr>
                <w:rFonts w:asciiTheme="majorHAnsi" w:hAnsiTheme="majorHAnsi"/>
                <w:szCs w:val="20"/>
              </w:rPr>
            </w:pPr>
            <w:r w:rsidRPr="005148FA">
              <w:rPr>
                <w:rFonts w:asciiTheme="majorHAnsi" w:hAnsiTheme="majorHAnsi"/>
                <w:szCs w:val="20"/>
              </w:rPr>
              <w:t>7,49</w:t>
            </w:r>
          </w:p>
        </w:tc>
        <w:tc>
          <w:tcPr>
            <w:tcW w:w="0" w:type="auto"/>
            <w:tcBorders>
              <w:bottom w:val="double" w:sz="4" w:space="0" w:color="auto"/>
            </w:tcBorders>
            <w:vAlign w:val="center"/>
          </w:tcPr>
          <w:p w:rsidR="00A40D7C" w:rsidRPr="005148FA" w:rsidRDefault="00A40D7C" w:rsidP="00107286">
            <w:pPr>
              <w:pStyle w:val="tabele"/>
              <w:spacing w:line="276" w:lineRule="auto"/>
              <w:rPr>
                <w:rFonts w:asciiTheme="majorHAnsi" w:hAnsiTheme="majorHAnsi"/>
                <w:szCs w:val="20"/>
              </w:rPr>
            </w:pPr>
            <w:r w:rsidRPr="005148FA">
              <w:rPr>
                <w:rFonts w:asciiTheme="majorHAnsi" w:hAnsiTheme="majorHAnsi"/>
                <w:szCs w:val="20"/>
              </w:rPr>
              <w:t>20,10</w:t>
            </w:r>
          </w:p>
        </w:tc>
        <w:tc>
          <w:tcPr>
            <w:tcW w:w="0" w:type="auto"/>
            <w:tcBorders>
              <w:bottom w:val="double" w:sz="4" w:space="0" w:color="auto"/>
            </w:tcBorders>
            <w:vAlign w:val="center"/>
          </w:tcPr>
          <w:p w:rsidR="00A40D7C" w:rsidRPr="005148FA" w:rsidRDefault="00A40D7C" w:rsidP="00107286">
            <w:pPr>
              <w:pStyle w:val="tabele"/>
              <w:spacing w:line="276" w:lineRule="auto"/>
              <w:rPr>
                <w:rFonts w:asciiTheme="majorHAnsi" w:hAnsiTheme="majorHAnsi"/>
                <w:szCs w:val="20"/>
              </w:rPr>
            </w:pPr>
            <w:r w:rsidRPr="005148FA">
              <w:rPr>
                <w:rFonts w:asciiTheme="majorHAnsi" w:hAnsiTheme="majorHAnsi"/>
                <w:szCs w:val="20"/>
              </w:rPr>
              <w:t>2,80</w:t>
            </w:r>
          </w:p>
        </w:tc>
        <w:tc>
          <w:tcPr>
            <w:tcW w:w="0" w:type="auto"/>
            <w:tcBorders>
              <w:bottom w:val="double" w:sz="4" w:space="0" w:color="auto"/>
            </w:tcBorders>
            <w:vAlign w:val="center"/>
          </w:tcPr>
          <w:p w:rsidR="00A40D7C" w:rsidRPr="005148FA" w:rsidRDefault="00A40D7C" w:rsidP="00107286">
            <w:pPr>
              <w:pStyle w:val="tabele"/>
              <w:spacing w:line="276" w:lineRule="auto"/>
              <w:rPr>
                <w:rFonts w:asciiTheme="majorHAnsi" w:hAnsiTheme="majorHAnsi"/>
                <w:szCs w:val="20"/>
              </w:rPr>
            </w:pPr>
            <w:r w:rsidRPr="005148FA">
              <w:rPr>
                <w:rFonts w:asciiTheme="majorHAnsi" w:hAnsiTheme="majorHAnsi"/>
                <w:szCs w:val="20"/>
              </w:rPr>
              <w:t>0,26</w:t>
            </w:r>
          </w:p>
        </w:tc>
        <w:tc>
          <w:tcPr>
            <w:tcW w:w="0" w:type="auto"/>
            <w:tcBorders>
              <w:bottom w:val="double" w:sz="4" w:space="0" w:color="auto"/>
              <w:right w:val="double" w:sz="4" w:space="0" w:color="auto"/>
            </w:tcBorders>
            <w:vAlign w:val="center"/>
          </w:tcPr>
          <w:p w:rsidR="00A40D7C" w:rsidRPr="005148FA" w:rsidRDefault="00A40D7C" w:rsidP="00107286">
            <w:pPr>
              <w:pStyle w:val="tabele"/>
              <w:spacing w:line="276" w:lineRule="auto"/>
              <w:rPr>
                <w:rFonts w:asciiTheme="majorHAnsi" w:hAnsiTheme="majorHAnsi"/>
                <w:szCs w:val="20"/>
              </w:rPr>
            </w:pPr>
            <w:r w:rsidRPr="005148FA">
              <w:rPr>
                <w:rFonts w:asciiTheme="majorHAnsi" w:hAnsiTheme="majorHAnsi"/>
                <w:szCs w:val="20"/>
              </w:rPr>
              <w:t>11,96</w:t>
            </w:r>
          </w:p>
        </w:tc>
      </w:tr>
      <w:tr w:rsidR="00A40D7C" w:rsidRPr="005148FA" w:rsidTr="00A40D7C">
        <w:trPr>
          <w:trHeight w:val="284"/>
          <w:jc w:val="center"/>
        </w:trPr>
        <w:tc>
          <w:tcPr>
            <w:tcW w:w="1697" w:type="dxa"/>
            <w:tcBorders>
              <w:top w:val="double" w:sz="4" w:space="0" w:color="auto"/>
              <w:left w:val="double" w:sz="4" w:space="0" w:color="auto"/>
              <w:bottom w:val="double" w:sz="4" w:space="0" w:color="auto"/>
            </w:tcBorders>
            <w:vAlign w:val="center"/>
          </w:tcPr>
          <w:p w:rsidR="00A40D7C" w:rsidRPr="005148FA" w:rsidRDefault="00A40D7C" w:rsidP="00107286">
            <w:pPr>
              <w:pStyle w:val="tabele"/>
              <w:spacing w:line="276" w:lineRule="auto"/>
              <w:rPr>
                <w:rFonts w:asciiTheme="majorHAnsi" w:hAnsiTheme="majorHAnsi"/>
                <w:b/>
                <w:szCs w:val="20"/>
              </w:rPr>
            </w:pPr>
            <w:r w:rsidRPr="005148FA">
              <w:rPr>
                <w:rFonts w:asciiTheme="majorHAnsi" w:hAnsiTheme="majorHAnsi"/>
                <w:b/>
                <w:szCs w:val="20"/>
              </w:rPr>
              <w:t>A+B+C</w:t>
            </w:r>
            <w:r w:rsidRPr="005148FA">
              <w:rPr>
                <w:rFonts w:asciiTheme="majorHAnsi" w:hAnsiTheme="majorHAnsi"/>
                <w:b/>
                <w:szCs w:val="20"/>
                <w:vertAlign w:val="subscript"/>
              </w:rPr>
              <w:t>1</w:t>
            </w:r>
          </w:p>
        </w:tc>
        <w:tc>
          <w:tcPr>
            <w:tcW w:w="0" w:type="auto"/>
            <w:tcBorders>
              <w:top w:val="double" w:sz="4" w:space="0" w:color="auto"/>
              <w:bottom w:val="double" w:sz="4" w:space="0" w:color="auto"/>
            </w:tcBorders>
            <w:vAlign w:val="center"/>
          </w:tcPr>
          <w:p w:rsidR="00A40D7C" w:rsidRPr="005148FA" w:rsidRDefault="00A40D7C" w:rsidP="00107286">
            <w:pPr>
              <w:pStyle w:val="tabele"/>
              <w:spacing w:line="276" w:lineRule="auto"/>
              <w:jc w:val="right"/>
              <w:rPr>
                <w:rFonts w:asciiTheme="majorHAnsi" w:hAnsiTheme="majorHAnsi"/>
                <w:b/>
                <w:szCs w:val="20"/>
              </w:rPr>
            </w:pPr>
            <w:r w:rsidRPr="005148FA">
              <w:rPr>
                <w:rFonts w:asciiTheme="majorHAnsi" w:hAnsiTheme="majorHAnsi"/>
                <w:b/>
                <w:szCs w:val="20"/>
              </w:rPr>
              <w:t>432.560</w:t>
            </w:r>
          </w:p>
        </w:tc>
        <w:tc>
          <w:tcPr>
            <w:tcW w:w="0" w:type="auto"/>
            <w:tcBorders>
              <w:top w:val="double" w:sz="4" w:space="0" w:color="auto"/>
              <w:left w:val="double" w:sz="4" w:space="0" w:color="auto"/>
              <w:bottom w:val="double" w:sz="4" w:space="0" w:color="auto"/>
            </w:tcBorders>
            <w:vAlign w:val="center"/>
          </w:tcPr>
          <w:p w:rsidR="00A40D7C" w:rsidRPr="005148FA" w:rsidRDefault="00A40D7C" w:rsidP="00107286">
            <w:pPr>
              <w:pStyle w:val="tabele"/>
              <w:spacing w:line="276" w:lineRule="auto"/>
              <w:rPr>
                <w:rFonts w:asciiTheme="majorHAnsi" w:hAnsiTheme="majorHAnsi"/>
                <w:b/>
                <w:szCs w:val="20"/>
              </w:rPr>
            </w:pPr>
            <w:r w:rsidRPr="005148FA">
              <w:rPr>
                <w:rFonts w:asciiTheme="majorHAnsi" w:hAnsiTheme="majorHAnsi"/>
                <w:b/>
                <w:szCs w:val="20"/>
              </w:rPr>
              <w:t>56,47</w:t>
            </w:r>
          </w:p>
        </w:tc>
        <w:tc>
          <w:tcPr>
            <w:tcW w:w="0" w:type="auto"/>
            <w:tcBorders>
              <w:top w:val="double" w:sz="4" w:space="0" w:color="auto"/>
              <w:bottom w:val="double" w:sz="4" w:space="0" w:color="auto"/>
            </w:tcBorders>
            <w:vAlign w:val="center"/>
          </w:tcPr>
          <w:p w:rsidR="00A40D7C" w:rsidRPr="005148FA" w:rsidRDefault="00A40D7C" w:rsidP="00107286">
            <w:pPr>
              <w:pStyle w:val="tabele"/>
              <w:spacing w:line="276" w:lineRule="auto"/>
              <w:rPr>
                <w:rFonts w:asciiTheme="majorHAnsi" w:hAnsiTheme="majorHAnsi"/>
                <w:b/>
                <w:szCs w:val="20"/>
              </w:rPr>
            </w:pPr>
            <w:r w:rsidRPr="005148FA">
              <w:rPr>
                <w:rFonts w:asciiTheme="majorHAnsi" w:hAnsiTheme="majorHAnsi"/>
                <w:b/>
                <w:szCs w:val="20"/>
              </w:rPr>
              <w:t>7,60</w:t>
            </w:r>
          </w:p>
        </w:tc>
        <w:tc>
          <w:tcPr>
            <w:tcW w:w="0" w:type="auto"/>
            <w:tcBorders>
              <w:top w:val="double" w:sz="4" w:space="0" w:color="auto"/>
              <w:bottom w:val="double" w:sz="4" w:space="0" w:color="auto"/>
            </w:tcBorders>
            <w:vAlign w:val="center"/>
          </w:tcPr>
          <w:p w:rsidR="00A40D7C" w:rsidRPr="005148FA" w:rsidRDefault="00A40D7C" w:rsidP="00107286">
            <w:pPr>
              <w:pStyle w:val="tabele"/>
              <w:spacing w:line="276" w:lineRule="auto"/>
              <w:rPr>
                <w:rFonts w:asciiTheme="majorHAnsi" w:hAnsiTheme="majorHAnsi"/>
                <w:b/>
                <w:szCs w:val="20"/>
              </w:rPr>
            </w:pPr>
            <w:r w:rsidRPr="005148FA">
              <w:rPr>
                <w:rFonts w:asciiTheme="majorHAnsi" w:hAnsiTheme="majorHAnsi"/>
                <w:b/>
                <w:szCs w:val="20"/>
              </w:rPr>
              <w:t>20,11</w:t>
            </w:r>
          </w:p>
        </w:tc>
        <w:tc>
          <w:tcPr>
            <w:tcW w:w="0" w:type="auto"/>
            <w:tcBorders>
              <w:top w:val="double" w:sz="4" w:space="0" w:color="auto"/>
              <w:bottom w:val="double" w:sz="4" w:space="0" w:color="auto"/>
            </w:tcBorders>
            <w:vAlign w:val="center"/>
          </w:tcPr>
          <w:p w:rsidR="00A40D7C" w:rsidRPr="005148FA" w:rsidRDefault="00A40D7C" w:rsidP="00107286">
            <w:pPr>
              <w:pStyle w:val="tabele"/>
              <w:spacing w:line="276" w:lineRule="auto"/>
              <w:rPr>
                <w:rFonts w:asciiTheme="majorHAnsi" w:hAnsiTheme="majorHAnsi"/>
                <w:b/>
                <w:szCs w:val="20"/>
              </w:rPr>
            </w:pPr>
            <w:r w:rsidRPr="005148FA">
              <w:rPr>
                <w:rFonts w:asciiTheme="majorHAnsi" w:hAnsiTheme="majorHAnsi"/>
                <w:b/>
                <w:szCs w:val="20"/>
              </w:rPr>
              <w:t>2,80</w:t>
            </w:r>
          </w:p>
        </w:tc>
        <w:tc>
          <w:tcPr>
            <w:tcW w:w="0" w:type="auto"/>
            <w:tcBorders>
              <w:top w:val="double" w:sz="4" w:space="0" w:color="auto"/>
              <w:bottom w:val="double" w:sz="4" w:space="0" w:color="auto"/>
            </w:tcBorders>
            <w:vAlign w:val="center"/>
          </w:tcPr>
          <w:p w:rsidR="00A40D7C" w:rsidRPr="005148FA" w:rsidRDefault="00A40D7C" w:rsidP="00107286">
            <w:pPr>
              <w:pStyle w:val="tabele"/>
              <w:spacing w:line="276" w:lineRule="auto"/>
              <w:rPr>
                <w:rFonts w:asciiTheme="majorHAnsi" w:hAnsiTheme="majorHAnsi"/>
                <w:b/>
                <w:szCs w:val="20"/>
              </w:rPr>
            </w:pPr>
            <w:r w:rsidRPr="005148FA">
              <w:rPr>
                <w:rFonts w:asciiTheme="majorHAnsi" w:hAnsiTheme="majorHAnsi"/>
                <w:b/>
                <w:szCs w:val="20"/>
              </w:rPr>
              <w:t>0,26</w:t>
            </w:r>
          </w:p>
        </w:tc>
        <w:tc>
          <w:tcPr>
            <w:tcW w:w="0" w:type="auto"/>
            <w:tcBorders>
              <w:top w:val="double" w:sz="4" w:space="0" w:color="auto"/>
              <w:bottom w:val="double" w:sz="4" w:space="0" w:color="auto"/>
              <w:right w:val="double" w:sz="4" w:space="0" w:color="auto"/>
            </w:tcBorders>
            <w:vAlign w:val="center"/>
          </w:tcPr>
          <w:p w:rsidR="00A40D7C" w:rsidRPr="005148FA" w:rsidRDefault="00A40D7C" w:rsidP="00107286">
            <w:pPr>
              <w:pStyle w:val="tabele"/>
              <w:spacing w:line="276" w:lineRule="auto"/>
              <w:rPr>
                <w:rFonts w:asciiTheme="majorHAnsi" w:hAnsiTheme="majorHAnsi"/>
                <w:b/>
                <w:szCs w:val="20"/>
              </w:rPr>
            </w:pPr>
            <w:r w:rsidRPr="005148FA">
              <w:rPr>
                <w:rFonts w:asciiTheme="majorHAnsi" w:hAnsiTheme="majorHAnsi"/>
                <w:b/>
                <w:szCs w:val="20"/>
              </w:rPr>
              <w:t>12,02</w:t>
            </w:r>
          </w:p>
        </w:tc>
      </w:tr>
      <w:tr w:rsidR="00435573" w:rsidRPr="005148FA" w:rsidTr="00A40D7C">
        <w:trPr>
          <w:trHeight w:val="204"/>
          <w:jc w:val="center"/>
        </w:trPr>
        <w:tc>
          <w:tcPr>
            <w:tcW w:w="7019" w:type="dxa"/>
            <w:gridSpan w:val="8"/>
            <w:tcBorders>
              <w:top w:val="double" w:sz="4" w:space="0" w:color="auto"/>
              <w:left w:val="double" w:sz="4" w:space="0" w:color="auto"/>
              <w:bottom w:val="double" w:sz="4" w:space="0" w:color="auto"/>
              <w:right w:val="double" w:sz="4" w:space="0" w:color="auto"/>
            </w:tcBorders>
            <w:vAlign w:val="center"/>
          </w:tcPr>
          <w:p w:rsidR="00435573" w:rsidRPr="005148FA" w:rsidRDefault="00435573" w:rsidP="00107286">
            <w:pPr>
              <w:pStyle w:val="tabele"/>
              <w:spacing w:line="276" w:lineRule="auto"/>
              <w:jc w:val="left"/>
              <w:rPr>
                <w:rFonts w:asciiTheme="majorHAnsi" w:hAnsiTheme="majorHAnsi"/>
                <w:b/>
                <w:i/>
                <w:szCs w:val="20"/>
              </w:rPr>
            </w:pPr>
            <w:r w:rsidRPr="005148FA">
              <w:rPr>
                <w:rFonts w:asciiTheme="majorHAnsi" w:hAnsiTheme="majorHAnsi"/>
                <w:b/>
                <w:i/>
                <w:szCs w:val="20"/>
              </w:rPr>
              <w:t>UKUPNO</w:t>
            </w:r>
          </w:p>
        </w:tc>
      </w:tr>
      <w:tr w:rsidR="00A40D7C" w:rsidRPr="005148FA" w:rsidTr="00A40D7C">
        <w:trPr>
          <w:trHeight w:val="284"/>
          <w:jc w:val="center"/>
        </w:trPr>
        <w:tc>
          <w:tcPr>
            <w:tcW w:w="1697" w:type="dxa"/>
            <w:tcBorders>
              <w:top w:val="double" w:sz="4" w:space="0" w:color="auto"/>
              <w:left w:val="double" w:sz="4" w:space="0" w:color="auto"/>
            </w:tcBorders>
            <w:vAlign w:val="center"/>
          </w:tcPr>
          <w:p w:rsidR="00A40D7C" w:rsidRPr="005148FA" w:rsidRDefault="00A40D7C" w:rsidP="00107286">
            <w:pPr>
              <w:pStyle w:val="tabele"/>
              <w:spacing w:line="276" w:lineRule="auto"/>
              <w:rPr>
                <w:rFonts w:asciiTheme="majorHAnsi" w:hAnsiTheme="majorHAnsi"/>
                <w:b/>
                <w:szCs w:val="20"/>
              </w:rPr>
            </w:pPr>
            <w:r w:rsidRPr="005148FA">
              <w:rPr>
                <w:rFonts w:asciiTheme="majorHAnsi" w:hAnsiTheme="majorHAnsi"/>
                <w:b/>
                <w:szCs w:val="20"/>
              </w:rPr>
              <w:t>A</w:t>
            </w:r>
          </w:p>
        </w:tc>
        <w:tc>
          <w:tcPr>
            <w:tcW w:w="0" w:type="auto"/>
            <w:tcBorders>
              <w:top w:val="double" w:sz="4" w:space="0" w:color="auto"/>
            </w:tcBorders>
            <w:vAlign w:val="center"/>
          </w:tcPr>
          <w:p w:rsidR="00A40D7C" w:rsidRPr="005148FA" w:rsidRDefault="00A40D7C" w:rsidP="00107286">
            <w:pPr>
              <w:spacing w:after="0"/>
              <w:jc w:val="right"/>
              <w:rPr>
                <w:rFonts w:asciiTheme="majorHAnsi" w:hAnsiTheme="majorHAnsi"/>
                <w:b/>
                <w:sz w:val="20"/>
                <w:szCs w:val="20"/>
                <w:lang w:val="sr-Latn-CS"/>
              </w:rPr>
            </w:pPr>
            <w:r w:rsidRPr="005148FA">
              <w:rPr>
                <w:rFonts w:asciiTheme="majorHAnsi" w:hAnsiTheme="majorHAnsi"/>
                <w:b/>
                <w:sz w:val="20"/>
                <w:szCs w:val="20"/>
                <w:lang w:val="sr-Latn-CS"/>
              </w:rPr>
              <w:t>1.298.666</w:t>
            </w:r>
          </w:p>
        </w:tc>
        <w:tc>
          <w:tcPr>
            <w:tcW w:w="0" w:type="auto"/>
            <w:tcBorders>
              <w:top w:val="double" w:sz="4" w:space="0" w:color="auto"/>
              <w:left w:val="double" w:sz="4" w:space="0" w:color="auto"/>
            </w:tcBorders>
            <w:vAlign w:val="center"/>
          </w:tcPr>
          <w:p w:rsidR="00A40D7C" w:rsidRPr="005148FA" w:rsidRDefault="00A40D7C" w:rsidP="00107286">
            <w:pPr>
              <w:spacing w:after="0"/>
              <w:jc w:val="center"/>
              <w:rPr>
                <w:rFonts w:asciiTheme="majorHAnsi" w:hAnsiTheme="majorHAnsi"/>
                <w:sz w:val="20"/>
                <w:szCs w:val="20"/>
                <w:lang w:val="sr-Latn-CS"/>
              </w:rPr>
            </w:pPr>
            <w:r w:rsidRPr="005148FA">
              <w:rPr>
                <w:rFonts w:asciiTheme="majorHAnsi" w:hAnsiTheme="majorHAnsi"/>
                <w:sz w:val="20"/>
                <w:szCs w:val="20"/>
                <w:lang w:val="sr-Latn-CS"/>
              </w:rPr>
              <w:t>53,12</w:t>
            </w:r>
          </w:p>
        </w:tc>
        <w:tc>
          <w:tcPr>
            <w:tcW w:w="0" w:type="auto"/>
            <w:tcBorders>
              <w:top w:val="double" w:sz="4" w:space="0" w:color="auto"/>
            </w:tcBorders>
            <w:vAlign w:val="center"/>
          </w:tcPr>
          <w:p w:rsidR="00A40D7C" w:rsidRPr="005148FA" w:rsidRDefault="00A40D7C" w:rsidP="00107286">
            <w:pPr>
              <w:spacing w:after="0"/>
              <w:jc w:val="center"/>
              <w:rPr>
                <w:rFonts w:asciiTheme="majorHAnsi" w:hAnsiTheme="majorHAnsi"/>
                <w:sz w:val="20"/>
                <w:szCs w:val="20"/>
                <w:lang w:val="sr-Latn-CS"/>
              </w:rPr>
            </w:pPr>
            <w:r w:rsidRPr="005148FA">
              <w:rPr>
                <w:rFonts w:asciiTheme="majorHAnsi" w:hAnsiTheme="majorHAnsi"/>
                <w:sz w:val="20"/>
                <w:szCs w:val="20"/>
                <w:lang w:val="sr-Latn-CS"/>
              </w:rPr>
              <w:t>12,62</w:t>
            </w:r>
          </w:p>
        </w:tc>
        <w:tc>
          <w:tcPr>
            <w:tcW w:w="0" w:type="auto"/>
            <w:tcBorders>
              <w:top w:val="double" w:sz="4" w:space="0" w:color="auto"/>
            </w:tcBorders>
            <w:vAlign w:val="center"/>
          </w:tcPr>
          <w:p w:rsidR="00A40D7C" w:rsidRPr="005148FA" w:rsidRDefault="00A40D7C" w:rsidP="00107286">
            <w:pPr>
              <w:spacing w:after="0"/>
              <w:jc w:val="center"/>
              <w:rPr>
                <w:rFonts w:asciiTheme="majorHAnsi" w:hAnsiTheme="majorHAnsi"/>
                <w:sz w:val="20"/>
                <w:szCs w:val="20"/>
                <w:lang w:val="sr-Latn-CS"/>
              </w:rPr>
            </w:pPr>
            <w:r w:rsidRPr="005148FA">
              <w:rPr>
                <w:rFonts w:asciiTheme="majorHAnsi" w:hAnsiTheme="majorHAnsi"/>
                <w:sz w:val="20"/>
                <w:szCs w:val="20"/>
                <w:lang w:val="sr-Latn-CS"/>
              </w:rPr>
              <w:t>18,62</w:t>
            </w:r>
          </w:p>
        </w:tc>
        <w:tc>
          <w:tcPr>
            <w:tcW w:w="0" w:type="auto"/>
            <w:tcBorders>
              <w:top w:val="double" w:sz="4" w:space="0" w:color="auto"/>
            </w:tcBorders>
            <w:vAlign w:val="center"/>
          </w:tcPr>
          <w:p w:rsidR="00A40D7C" w:rsidRPr="005148FA" w:rsidRDefault="00A40D7C" w:rsidP="00107286">
            <w:pPr>
              <w:spacing w:after="0"/>
              <w:jc w:val="center"/>
              <w:rPr>
                <w:rFonts w:asciiTheme="majorHAnsi" w:hAnsiTheme="majorHAnsi"/>
                <w:sz w:val="20"/>
                <w:szCs w:val="20"/>
                <w:lang w:val="sr-Latn-CS"/>
              </w:rPr>
            </w:pPr>
            <w:r w:rsidRPr="005148FA">
              <w:rPr>
                <w:rFonts w:asciiTheme="majorHAnsi" w:hAnsiTheme="majorHAnsi"/>
                <w:sz w:val="20"/>
                <w:szCs w:val="20"/>
                <w:lang w:val="sr-Latn-CS"/>
              </w:rPr>
              <w:t>2,58</w:t>
            </w:r>
          </w:p>
        </w:tc>
        <w:tc>
          <w:tcPr>
            <w:tcW w:w="0" w:type="auto"/>
            <w:tcBorders>
              <w:top w:val="double" w:sz="4" w:space="0" w:color="auto"/>
            </w:tcBorders>
            <w:vAlign w:val="center"/>
          </w:tcPr>
          <w:p w:rsidR="00A40D7C" w:rsidRPr="005148FA" w:rsidRDefault="00A40D7C" w:rsidP="00107286">
            <w:pPr>
              <w:spacing w:after="0"/>
              <w:jc w:val="center"/>
              <w:rPr>
                <w:rFonts w:asciiTheme="majorHAnsi" w:hAnsiTheme="majorHAnsi"/>
                <w:sz w:val="20"/>
                <w:szCs w:val="20"/>
                <w:lang w:val="sr-Latn-CS"/>
              </w:rPr>
            </w:pPr>
            <w:r w:rsidRPr="005148FA">
              <w:rPr>
                <w:rFonts w:asciiTheme="majorHAnsi" w:hAnsiTheme="majorHAnsi"/>
                <w:sz w:val="20"/>
                <w:szCs w:val="20"/>
                <w:lang w:val="sr-Latn-CS"/>
              </w:rPr>
              <w:t>0,30</w:t>
            </w:r>
          </w:p>
        </w:tc>
        <w:tc>
          <w:tcPr>
            <w:tcW w:w="0" w:type="auto"/>
            <w:tcBorders>
              <w:top w:val="double" w:sz="4" w:space="0" w:color="auto"/>
              <w:right w:val="double" w:sz="4" w:space="0" w:color="auto"/>
            </w:tcBorders>
            <w:vAlign w:val="center"/>
          </w:tcPr>
          <w:p w:rsidR="00A40D7C" w:rsidRPr="005148FA" w:rsidRDefault="00A40D7C" w:rsidP="00107286">
            <w:pPr>
              <w:spacing w:after="0"/>
              <w:jc w:val="center"/>
              <w:rPr>
                <w:rFonts w:asciiTheme="majorHAnsi" w:hAnsiTheme="majorHAnsi"/>
                <w:sz w:val="20"/>
                <w:szCs w:val="20"/>
                <w:lang w:val="sr-Latn-CS"/>
              </w:rPr>
            </w:pPr>
            <w:r w:rsidRPr="005148FA">
              <w:rPr>
                <w:rFonts w:asciiTheme="majorHAnsi" w:hAnsiTheme="majorHAnsi"/>
                <w:sz w:val="20"/>
                <w:szCs w:val="20"/>
                <w:lang w:val="sr-Latn-CS"/>
              </w:rPr>
              <w:t>12,17</w:t>
            </w:r>
          </w:p>
        </w:tc>
      </w:tr>
      <w:tr w:rsidR="00A40D7C" w:rsidRPr="005148FA" w:rsidTr="00A40D7C">
        <w:trPr>
          <w:trHeight w:val="284"/>
          <w:jc w:val="center"/>
        </w:trPr>
        <w:tc>
          <w:tcPr>
            <w:tcW w:w="1697" w:type="dxa"/>
            <w:tcBorders>
              <w:left w:val="double" w:sz="4" w:space="0" w:color="auto"/>
              <w:bottom w:val="single" w:sz="4" w:space="0" w:color="auto"/>
            </w:tcBorders>
            <w:vAlign w:val="center"/>
          </w:tcPr>
          <w:p w:rsidR="00A40D7C" w:rsidRPr="005148FA" w:rsidRDefault="00A40D7C" w:rsidP="00107286">
            <w:pPr>
              <w:pStyle w:val="tabele"/>
              <w:spacing w:line="276" w:lineRule="auto"/>
              <w:rPr>
                <w:rFonts w:asciiTheme="majorHAnsi" w:hAnsiTheme="majorHAnsi"/>
                <w:b/>
                <w:szCs w:val="20"/>
              </w:rPr>
            </w:pPr>
            <w:r w:rsidRPr="005148FA">
              <w:rPr>
                <w:rFonts w:asciiTheme="majorHAnsi" w:hAnsiTheme="majorHAnsi"/>
                <w:b/>
                <w:szCs w:val="20"/>
              </w:rPr>
              <w:t>B</w:t>
            </w:r>
          </w:p>
        </w:tc>
        <w:tc>
          <w:tcPr>
            <w:tcW w:w="0" w:type="auto"/>
            <w:tcBorders>
              <w:bottom w:val="single" w:sz="4" w:space="0" w:color="auto"/>
            </w:tcBorders>
            <w:vAlign w:val="center"/>
          </w:tcPr>
          <w:p w:rsidR="00A40D7C" w:rsidRPr="005148FA" w:rsidRDefault="00A40D7C" w:rsidP="00107286">
            <w:pPr>
              <w:spacing w:after="0"/>
              <w:jc w:val="right"/>
              <w:rPr>
                <w:rFonts w:asciiTheme="majorHAnsi" w:hAnsiTheme="majorHAnsi"/>
                <w:b/>
                <w:sz w:val="20"/>
                <w:szCs w:val="20"/>
                <w:lang w:val="sr-Latn-CS"/>
              </w:rPr>
            </w:pPr>
            <w:r w:rsidRPr="005148FA">
              <w:rPr>
                <w:rFonts w:asciiTheme="majorHAnsi" w:hAnsiTheme="majorHAnsi"/>
                <w:b/>
                <w:sz w:val="20"/>
                <w:szCs w:val="20"/>
                <w:lang w:val="sr-Latn-CS"/>
              </w:rPr>
              <w:t>2.267.893</w:t>
            </w:r>
          </w:p>
        </w:tc>
        <w:tc>
          <w:tcPr>
            <w:tcW w:w="0" w:type="auto"/>
            <w:tcBorders>
              <w:left w:val="double" w:sz="4" w:space="0" w:color="auto"/>
              <w:bottom w:val="single" w:sz="4" w:space="0" w:color="auto"/>
            </w:tcBorders>
            <w:vAlign w:val="center"/>
          </w:tcPr>
          <w:p w:rsidR="00A40D7C" w:rsidRPr="005148FA" w:rsidRDefault="00A40D7C" w:rsidP="00107286">
            <w:pPr>
              <w:spacing w:after="0"/>
              <w:jc w:val="center"/>
              <w:rPr>
                <w:rFonts w:asciiTheme="majorHAnsi" w:hAnsiTheme="majorHAnsi"/>
                <w:sz w:val="20"/>
                <w:szCs w:val="20"/>
                <w:lang w:val="sr-Latn-CS"/>
              </w:rPr>
            </w:pPr>
            <w:r w:rsidRPr="005148FA">
              <w:rPr>
                <w:rFonts w:asciiTheme="majorHAnsi" w:hAnsiTheme="majorHAnsi"/>
                <w:sz w:val="20"/>
                <w:szCs w:val="20"/>
                <w:lang w:val="sr-Latn-CS"/>
              </w:rPr>
              <w:t>52,84</w:t>
            </w:r>
          </w:p>
        </w:tc>
        <w:tc>
          <w:tcPr>
            <w:tcW w:w="0" w:type="auto"/>
            <w:tcBorders>
              <w:bottom w:val="single" w:sz="4" w:space="0" w:color="auto"/>
            </w:tcBorders>
            <w:vAlign w:val="center"/>
          </w:tcPr>
          <w:p w:rsidR="00A40D7C" w:rsidRPr="005148FA" w:rsidRDefault="00A40D7C" w:rsidP="00107286">
            <w:pPr>
              <w:spacing w:after="0"/>
              <w:jc w:val="center"/>
              <w:rPr>
                <w:rFonts w:asciiTheme="majorHAnsi" w:hAnsiTheme="majorHAnsi"/>
                <w:sz w:val="20"/>
                <w:szCs w:val="20"/>
                <w:lang w:val="sr-Latn-CS"/>
              </w:rPr>
            </w:pPr>
            <w:r w:rsidRPr="005148FA">
              <w:rPr>
                <w:rFonts w:asciiTheme="majorHAnsi" w:hAnsiTheme="majorHAnsi"/>
                <w:sz w:val="20"/>
                <w:szCs w:val="20"/>
                <w:lang w:val="sr-Latn-CS"/>
              </w:rPr>
              <w:t>12,66</w:t>
            </w:r>
          </w:p>
        </w:tc>
        <w:tc>
          <w:tcPr>
            <w:tcW w:w="0" w:type="auto"/>
            <w:tcBorders>
              <w:bottom w:val="single" w:sz="4" w:space="0" w:color="auto"/>
            </w:tcBorders>
            <w:vAlign w:val="center"/>
          </w:tcPr>
          <w:p w:rsidR="00A40D7C" w:rsidRPr="005148FA" w:rsidRDefault="00A40D7C" w:rsidP="00107286">
            <w:pPr>
              <w:spacing w:after="0"/>
              <w:jc w:val="center"/>
              <w:rPr>
                <w:rFonts w:asciiTheme="majorHAnsi" w:hAnsiTheme="majorHAnsi"/>
                <w:sz w:val="20"/>
                <w:szCs w:val="20"/>
                <w:lang w:val="sr-Latn-CS"/>
              </w:rPr>
            </w:pPr>
            <w:r w:rsidRPr="005148FA">
              <w:rPr>
                <w:rFonts w:asciiTheme="majorHAnsi" w:hAnsiTheme="majorHAnsi"/>
                <w:sz w:val="20"/>
                <w:szCs w:val="20"/>
                <w:lang w:val="sr-Latn-CS"/>
              </w:rPr>
              <w:t>18,82</w:t>
            </w:r>
          </w:p>
        </w:tc>
        <w:tc>
          <w:tcPr>
            <w:tcW w:w="0" w:type="auto"/>
            <w:tcBorders>
              <w:bottom w:val="single" w:sz="4" w:space="0" w:color="auto"/>
            </w:tcBorders>
            <w:vAlign w:val="center"/>
          </w:tcPr>
          <w:p w:rsidR="00A40D7C" w:rsidRPr="005148FA" w:rsidRDefault="00A40D7C" w:rsidP="00107286">
            <w:pPr>
              <w:spacing w:after="0"/>
              <w:jc w:val="center"/>
              <w:rPr>
                <w:rFonts w:asciiTheme="majorHAnsi" w:hAnsiTheme="majorHAnsi"/>
                <w:sz w:val="20"/>
                <w:szCs w:val="20"/>
                <w:lang w:val="sr-Latn-CS"/>
              </w:rPr>
            </w:pPr>
            <w:r w:rsidRPr="005148FA">
              <w:rPr>
                <w:rFonts w:asciiTheme="majorHAnsi" w:hAnsiTheme="majorHAnsi"/>
                <w:sz w:val="20"/>
                <w:szCs w:val="20"/>
                <w:lang w:val="sr-Latn-CS"/>
              </w:rPr>
              <w:t>2,49</w:t>
            </w:r>
          </w:p>
        </w:tc>
        <w:tc>
          <w:tcPr>
            <w:tcW w:w="0" w:type="auto"/>
            <w:tcBorders>
              <w:bottom w:val="single" w:sz="4" w:space="0" w:color="auto"/>
            </w:tcBorders>
            <w:vAlign w:val="center"/>
          </w:tcPr>
          <w:p w:rsidR="00A40D7C" w:rsidRPr="005148FA" w:rsidRDefault="00A40D7C" w:rsidP="00107286">
            <w:pPr>
              <w:spacing w:after="0"/>
              <w:jc w:val="center"/>
              <w:rPr>
                <w:rFonts w:asciiTheme="majorHAnsi" w:hAnsiTheme="majorHAnsi"/>
                <w:sz w:val="20"/>
                <w:szCs w:val="20"/>
                <w:lang w:val="sr-Latn-CS"/>
              </w:rPr>
            </w:pPr>
            <w:r w:rsidRPr="005148FA">
              <w:rPr>
                <w:rFonts w:asciiTheme="majorHAnsi" w:hAnsiTheme="majorHAnsi"/>
                <w:sz w:val="20"/>
                <w:szCs w:val="20"/>
                <w:lang w:val="sr-Latn-CS"/>
              </w:rPr>
              <w:t>0,41</w:t>
            </w:r>
          </w:p>
        </w:tc>
        <w:tc>
          <w:tcPr>
            <w:tcW w:w="0" w:type="auto"/>
            <w:tcBorders>
              <w:bottom w:val="single" w:sz="4" w:space="0" w:color="auto"/>
              <w:right w:val="double" w:sz="4" w:space="0" w:color="auto"/>
            </w:tcBorders>
            <w:vAlign w:val="center"/>
          </w:tcPr>
          <w:p w:rsidR="00A40D7C" w:rsidRPr="005148FA" w:rsidRDefault="00A40D7C" w:rsidP="00107286">
            <w:pPr>
              <w:spacing w:after="0"/>
              <w:jc w:val="center"/>
              <w:rPr>
                <w:rFonts w:asciiTheme="majorHAnsi" w:hAnsiTheme="majorHAnsi"/>
                <w:sz w:val="20"/>
                <w:szCs w:val="20"/>
                <w:lang w:val="sr-Latn-CS"/>
              </w:rPr>
            </w:pPr>
            <w:r w:rsidRPr="005148FA">
              <w:rPr>
                <w:rFonts w:asciiTheme="majorHAnsi" w:hAnsiTheme="majorHAnsi"/>
                <w:sz w:val="20"/>
                <w:szCs w:val="20"/>
                <w:lang w:val="sr-Latn-CS"/>
              </w:rPr>
              <w:t>12,17</w:t>
            </w:r>
          </w:p>
        </w:tc>
      </w:tr>
      <w:tr w:rsidR="00A40D7C" w:rsidRPr="005148FA" w:rsidTr="00A40D7C">
        <w:trPr>
          <w:trHeight w:val="284"/>
          <w:jc w:val="center"/>
        </w:trPr>
        <w:tc>
          <w:tcPr>
            <w:tcW w:w="1697" w:type="dxa"/>
            <w:tcBorders>
              <w:left w:val="double" w:sz="4" w:space="0" w:color="auto"/>
              <w:bottom w:val="double" w:sz="4" w:space="0" w:color="auto"/>
            </w:tcBorders>
            <w:vAlign w:val="center"/>
          </w:tcPr>
          <w:p w:rsidR="00A40D7C" w:rsidRPr="005148FA" w:rsidRDefault="00A40D7C" w:rsidP="00107286">
            <w:pPr>
              <w:pStyle w:val="tabele"/>
              <w:spacing w:line="276" w:lineRule="auto"/>
              <w:rPr>
                <w:rFonts w:asciiTheme="majorHAnsi" w:hAnsiTheme="majorHAnsi"/>
                <w:b/>
                <w:szCs w:val="20"/>
              </w:rPr>
            </w:pPr>
            <w:r w:rsidRPr="005148FA">
              <w:rPr>
                <w:rFonts w:asciiTheme="majorHAnsi" w:hAnsiTheme="majorHAnsi"/>
                <w:b/>
                <w:szCs w:val="20"/>
              </w:rPr>
              <w:t>C</w:t>
            </w:r>
            <w:r w:rsidRPr="005148FA">
              <w:rPr>
                <w:rFonts w:asciiTheme="majorHAnsi" w:hAnsiTheme="majorHAnsi"/>
                <w:b/>
                <w:szCs w:val="20"/>
                <w:vertAlign w:val="subscript"/>
              </w:rPr>
              <w:t>1</w:t>
            </w:r>
          </w:p>
        </w:tc>
        <w:tc>
          <w:tcPr>
            <w:tcW w:w="0" w:type="auto"/>
            <w:tcBorders>
              <w:bottom w:val="double" w:sz="4" w:space="0" w:color="auto"/>
            </w:tcBorders>
            <w:vAlign w:val="center"/>
          </w:tcPr>
          <w:p w:rsidR="00A40D7C" w:rsidRPr="005148FA" w:rsidRDefault="00A40D7C" w:rsidP="00107286">
            <w:pPr>
              <w:spacing w:after="0"/>
              <w:jc w:val="right"/>
              <w:rPr>
                <w:rFonts w:asciiTheme="majorHAnsi" w:hAnsiTheme="majorHAnsi"/>
                <w:b/>
                <w:sz w:val="20"/>
                <w:szCs w:val="20"/>
                <w:lang w:val="sr-Latn-CS"/>
              </w:rPr>
            </w:pPr>
            <w:r w:rsidRPr="005148FA">
              <w:rPr>
                <w:rFonts w:asciiTheme="majorHAnsi" w:hAnsiTheme="majorHAnsi"/>
                <w:b/>
                <w:sz w:val="20"/>
                <w:szCs w:val="20"/>
                <w:lang w:val="sr-Latn-CS"/>
              </w:rPr>
              <w:t>1.026.156</w:t>
            </w:r>
          </w:p>
        </w:tc>
        <w:tc>
          <w:tcPr>
            <w:tcW w:w="0" w:type="auto"/>
            <w:tcBorders>
              <w:left w:val="double" w:sz="4" w:space="0" w:color="auto"/>
              <w:bottom w:val="double" w:sz="4" w:space="0" w:color="auto"/>
            </w:tcBorders>
            <w:vAlign w:val="center"/>
          </w:tcPr>
          <w:p w:rsidR="00A40D7C" w:rsidRPr="005148FA" w:rsidRDefault="00A40D7C" w:rsidP="00107286">
            <w:pPr>
              <w:spacing w:after="0"/>
              <w:jc w:val="center"/>
              <w:rPr>
                <w:rFonts w:asciiTheme="majorHAnsi" w:hAnsiTheme="majorHAnsi"/>
                <w:sz w:val="20"/>
                <w:szCs w:val="20"/>
                <w:lang w:val="sr-Latn-CS"/>
              </w:rPr>
            </w:pPr>
            <w:r w:rsidRPr="005148FA">
              <w:rPr>
                <w:rFonts w:asciiTheme="majorHAnsi" w:hAnsiTheme="majorHAnsi"/>
                <w:sz w:val="20"/>
                <w:szCs w:val="20"/>
                <w:lang w:val="sr-Latn-CS"/>
              </w:rPr>
              <w:t>54,99</w:t>
            </w:r>
          </w:p>
        </w:tc>
        <w:tc>
          <w:tcPr>
            <w:tcW w:w="0" w:type="auto"/>
            <w:tcBorders>
              <w:bottom w:val="double" w:sz="4" w:space="0" w:color="auto"/>
            </w:tcBorders>
            <w:vAlign w:val="center"/>
          </w:tcPr>
          <w:p w:rsidR="00A40D7C" w:rsidRPr="005148FA" w:rsidRDefault="00A40D7C" w:rsidP="00107286">
            <w:pPr>
              <w:spacing w:after="0"/>
              <w:jc w:val="center"/>
              <w:rPr>
                <w:rFonts w:asciiTheme="majorHAnsi" w:hAnsiTheme="majorHAnsi"/>
                <w:sz w:val="20"/>
                <w:szCs w:val="20"/>
                <w:lang w:val="sr-Latn-CS"/>
              </w:rPr>
            </w:pPr>
            <w:r w:rsidRPr="005148FA">
              <w:rPr>
                <w:rFonts w:asciiTheme="majorHAnsi" w:hAnsiTheme="majorHAnsi"/>
                <w:sz w:val="20"/>
                <w:szCs w:val="20"/>
                <w:lang w:val="sr-Latn-CS"/>
              </w:rPr>
              <w:t>10,85</w:t>
            </w:r>
          </w:p>
        </w:tc>
        <w:tc>
          <w:tcPr>
            <w:tcW w:w="0" w:type="auto"/>
            <w:tcBorders>
              <w:bottom w:val="double" w:sz="4" w:space="0" w:color="auto"/>
            </w:tcBorders>
            <w:vAlign w:val="center"/>
          </w:tcPr>
          <w:p w:rsidR="00A40D7C" w:rsidRPr="005148FA" w:rsidRDefault="00A40D7C" w:rsidP="00107286">
            <w:pPr>
              <w:spacing w:after="0"/>
              <w:jc w:val="center"/>
              <w:rPr>
                <w:rFonts w:asciiTheme="majorHAnsi" w:hAnsiTheme="majorHAnsi"/>
                <w:sz w:val="20"/>
                <w:szCs w:val="20"/>
                <w:lang w:val="sr-Latn-CS"/>
              </w:rPr>
            </w:pPr>
            <w:r w:rsidRPr="005148FA">
              <w:rPr>
                <w:rFonts w:asciiTheme="majorHAnsi" w:hAnsiTheme="majorHAnsi"/>
                <w:sz w:val="20"/>
                <w:szCs w:val="20"/>
                <w:lang w:val="sr-Latn-CS"/>
              </w:rPr>
              <w:t>19,25</w:t>
            </w:r>
          </w:p>
        </w:tc>
        <w:tc>
          <w:tcPr>
            <w:tcW w:w="0" w:type="auto"/>
            <w:tcBorders>
              <w:bottom w:val="double" w:sz="4" w:space="0" w:color="auto"/>
            </w:tcBorders>
            <w:vAlign w:val="center"/>
          </w:tcPr>
          <w:p w:rsidR="00A40D7C" w:rsidRPr="005148FA" w:rsidRDefault="00A40D7C" w:rsidP="00107286">
            <w:pPr>
              <w:spacing w:after="0"/>
              <w:jc w:val="center"/>
              <w:rPr>
                <w:rFonts w:asciiTheme="majorHAnsi" w:hAnsiTheme="majorHAnsi"/>
                <w:sz w:val="20"/>
                <w:szCs w:val="20"/>
                <w:lang w:val="sr-Latn-CS"/>
              </w:rPr>
            </w:pPr>
            <w:r w:rsidRPr="005148FA">
              <w:rPr>
                <w:rFonts w:asciiTheme="majorHAnsi" w:hAnsiTheme="majorHAnsi"/>
                <w:sz w:val="20"/>
                <w:szCs w:val="20"/>
                <w:lang w:val="sr-Latn-CS"/>
              </w:rPr>
              <w:t>2,61</w:t>
            </w:r>
          </w:p>
        </w:tc>
        <w:tc>
          <w:tcPr>
            <w:tcW w:w="0" w:type="auto"/>
            <w:tcBorders>
              <w:bottom w:val="double" w:sz="4" w:space="0" w:color="auto"/>
            </w:tcBorders>
            <w:vAlign w:val="center"/>
          </w:tcPr>
          <w:p w:rsidR="00A40D7C" w:rsidRPr="005148FA" w:rsidRDefault="00A40D7C" w:rsidP="00107286">
            <w:pPr>
              <w:spacing w:after="0"/>
              <w:jc w:val="center"/>
              <w:rPr>
                <w:rFonts w:asciiTheme="majorHAnsi" w:hAnsiTheme="majorHAnsi"/>
                <w:sz w:val="20"/>
                <w:szCs w:val="20"/>
                <w:lang w:val="sr-Latn-CS"/>
              </w:rPr>
            </w:pPr>
            <w:r w:rsidRPr="005148FA">
              <w:rPr>
                <w:rFonts w:asciiTheme="majorHAnsi" w:hAnsiTheme="majorHAnsi"/>
                <w:sz w:val="20"/>
                <w:szCs w:val="20"/>
                <w:lang w:val="sr-Latn-CS"/>
              </w:rPr>
              <w:t>0,36</w:t>
            </w:r>
          </w:p>
        </w:tc>
        <w:tc>
          <w:tcPr>
            <w:tcW w:w="0" w:type="auto"/>
            <w:tcBorders>
              <w:bottom w:val="double" w:sz="4" w:space="0" w:color="auto"/>
              <w:right w:val="double" w:sz="4" w:space="0" w:color="auto"/>
            </w:tcBorders>
            <w:vAlign w:val="center"/>
          </w:tcPr>
          <w:p w:rsidR="00A40D7C" w:rsidRPr="005148FA" w:rsidRDefault="00A40D7C" w:rsidP="00107286">
            <w:pPr>
              <w:spacing w:after="0"/>
              <w:jc w:val="center"/>
              <w:rPr>
                <w:rFonts w:asciiTheme="majorHAnsi" w:hAnsiTheme="majorHAnsi"/>
                <w:sz w:val="20"/>
                <w:szCs w:val="20"/>
                <w:lang w:val="sr-Latn-CS"/>
              </w:rPr>
            </w:pPr>
            <w:r w:rsidRPr="005148FA">
              <w:rPr>
                <w:rFonts w:asciiTheme="majorHAnsi" w:hAnsiTheme="majorHAnsi"/>
                <w:sz w:val="20"/>
                <w:szCs w:val="20"/>
                <w:lang w:val="sr-Latn-CS"/>
              </w:rPr>
              <w:t>12,48</w:t>
            </w:r>
          </w:p>
        </w:tc>
      </w:tr>
      <w:tr w:rsidR="00A40D7C" w:rsidRPr="005148FA" w:rsidTr="00A40D7C">
        <w:trPr>
          <w:trHeight w:val="284"/>
          <w:jc w:val="center"/>
        </w:trPr>
        <w:tc>
          <w:tcPr>
            <w:tcW w:w="1697" w:type="dxa"/>
            <w:tcBorders>
              <w:top w:val="double" w:sz="4" w:space="0" w:color="auto"/>
              <w:left w:val="double" w:sz="4" w:space="0" w:color="auto"/>
              <w:bottom w:val="double" w:sz="4" w:space="0" w:color="auto"/>
            </w:tcBorders>
            <w:vAlign w:val="center"/>
          </w:tcPr>
          <w:p w:rsidR="00A40D7C" w:rsidRPr="005148FA" w:rsidRDefault="00A40D7C" w:rsidP="00107286">
            <w:pPr>
              <w:pStyle w:val="tabele"/>
              <w:spacing w:line="276" w:lineRule="auto"/>
              <w:rPr>
                <w:rFonts w:asciiTheme="majorHAnsi" w:hAnsiTheme="majorHAnsi"/>
                <w:b/>
                <w:szCs w:val="20"/>
              </w:rPr>
            </w:pPr>
            <w:r w:rsidRPr="005148FA">
              <w:rPr>
                <w:rFonts w:asciiTheme="majorHAnsi" w:hAnsiTheme="majorHAnsi"/>
                <w:b/>
                <w:szCs w:val="20"/>
              </w:rPr>
              <w:t>A+B+C</w:t>
            </w:r>
            <w:r w:rsidRPr="005148FA">
              <w:rPr>
                <w:rFonts w:asciiTheme="majorHAnsi" w:hAnsiTheme="majorHAnsi"/>
                <w:b/>
                <w:szCs w:val="20"/>
                <w:vertAlign w:val="subscript"/>
              </w:rPr>
              <w:t>1</w:t>
            </w:r>
          </w:p>
        </w:tc>
        <w:tc>
          <w:tcPr>
            <w:tcW w:w="0" w:type="auto"/>
            <w:tcBorders>
              <w:top w:val="double" w:sz="4" w:space="0" w:color="auto"/>
              <w:bottom w:val="double" w:sz="4" w:space="0" w:color="auto"/>
            </w:tcBorders>
            <w:vAlign w:val="center"/>
          </w:tcPr>
          <w:p w:rsidR="00A40D7C" w:rsidRPr="005148FA" w:rsidRDefault="00A40D7C" w:rsidP="00107286">
            <w:pPr>
              <w:spacing w:after="0"/>
              <w:jc w:val="right"/>
              <w:rPr>
                <w:rFonts w:asciiTheme="majorHAnsi" w:hAnsiTheme="majorHAnsi"/>
                <w:b/>
                <w:sz w:val="20"/>
                <w:szCs w:val="20"/>
                <w:lang w:val="sr-Latn-CS"/>
              </w:rPr>
            </w:pPr>
            <w:r w:rsidRPr="005148FA">
              <w:rPr>
                <w:rFonts w:asciiTheme="majorHAnsi" w:hAnsiTheme="majorHAnsi"/>
                <w:b/>
                <w:sz w:val="20"/>
                <w:szCs w:val="20"/>
                <w:lang w:val="sr-Latn-CS"/>
              </w:rPr>
              <w:t>4.592.715</w:t>
            </w:r>
          </w:p>
        </w:tc>
        <w:tc>
          <w:tcPr>
            <w:tcW w:w="0" w:type="auto"/>
            <w:tcBorders>
              <w:top w:val="double" w:sz="4" w:space="0" w:color="auto"/>
              <w:left w:val="double" w:sz="4" w:space="0" w:color="auto"/>
              <w:bottom w:val="double" w:sz="4" w:space="0" w:color="auto"/>
            </w:tcBorders>
            <w:vAlign w:val="center"/>
          </w:tcPr>
          <w:p w:rsidR="00A40D7C" w:rsidRPr="005148FA" w:rsidRDefault="00A40D7C" w:rsidP="00107286">
            <w:pPr>
              <w:spacing w:after="0"/>
              <w:jc w:val="center"/>
              <w:rPr>
                <w:rFonts w:asciiTheme="majorHAnsi" w:hAnsiTheme="majorHAnsi"/>
                <w:b/>
                <w:sz w:val="20"/>
                <w:szCs w:val="20"/>
                <w:lang w:val="sr-Latn-CS"/>
              </w:rPr>
            </w:pPr>
            <w:r w:rsidRPr="005148FA">
              <w:rPr>
                <w:rFonts w:asciiTheme="majorHAnsi" w:hAnsiTheme="majorHAnsi"/>
                <w:b/>
                <w:sz w:val="20"/>
                <w:szCs w:val="20"/>
                <w:lang w:val="sr-Latn-CS"/>
              </w:rPr>
              <w:t>53,39</w:t>
            </w:r>
          </w:p>
        </w:tc>
        <w:tc>
          <w:tcPr>
            <w:tcW w:w="0" w:type="auto"/>
            <w:tcBorders>
              <w:top w:val="double" w:sz="4" w:space="0" w:color="auto"/>
              <w:bottom w:val="double" w:sz="4" w:space="0" w:color="auto"/>
            </w:tcBorders>
            <w:vAlign w:val="center"/>
          </w:tcPr>
          <w:p w:rsidR="00A40D7C" w:rsidRPr="005148FA" w:rsidRDefault="00A40D7C" w:rsidP="00107286">
            <w:pPr>
              <w:spacing w:after="0"/>
              <w:jc w:val="center"/>
              <w:rPr>
                <w:rFonts w:asciiTheme="majorHAnsi" w:hAnsiTheme="majorHAnsi"/>
                <w:b/>
                <w:sz w:val="20"/>
                <w:szCs w:val="20"/>
                <w:lang w:val="sr-Latn-CS"/>
              </w:rPr>
            </w:pPr>
            <w:r w:rsidRPr="005148FA">
              <w:rPr>
                <w:rFonts w:asciiTheme="majorHAnsi" w:hAnsiTheme="majorHAnsi"/>
                <w:b/>
                <w:sz w:val="20"/>
                <w:szCs w:val="20"/>
                <w:lang w:val="sr-Latn-CS"/>
              </w:rPr>
              <w:t>12,24</w:t>
            </w:r>
          </w:p>
        </w:tc>
        <w:tc>
          <w:tcPr>
            <w:tcW w:w="0" w:type="auto"/>
            <w:tcBorders>
              <w:top w:val="double" w:sz="4" w:space="0" w:color="auto"/>
              <w:bottom w:val="double" w:sz="4" w:space="0" w:color="auto"/>
            </w:tcBorders>
            <w:vAlign w:val="center"/>
          </w:tcPr>
          <w:p w:rsidR="00A40D7C" w:rsidRPr="005148FA" w:rsidRDefault="00A40D7C" w:rsidP="00107286">
            <w:pPr>
              <w:spacing w:after="0"/>
              <w:jc w:val="center"/>
              <w:rPr>
                <w:rFonts w:asciiTheme="majorHAnsi" w:hAnsiTheme="majorHAnsi"/>
                <w:b/>
                <w:sz w:val="20"/>
                <w:szCs w:val="20"/>
                <w:lang w:val="sr-Latn-CS"/>
              </w:rPr>
            </w:pPr>
            <w:r w:rsidRPr="005148FA">
              <w:rPr>
                <w:rFonts w:asciiTheme="majorHAnsi" w:hAnsiTheme="majorHAnsi"/>
                <w:b/>
                <w:sz w:val="20"/>
                <w:szCs w:val="20"/>
                <w:lang w:val="sr-Latn-CS"/>
              </w:rPr>
              <w:t>18,85</w:t>
            </w:r>
          </w:p>
        </w:tc>
        <w:tc>
          <w:tcPr>
            <w:tcW w:w="0" w:type="auto"/>
            <w:tcBorders>
              <w:top w:val="double" w:sz="4" w:space="0" w:color="auto"/>
              <w:bottom w:val="double" w:sz="4" w:space="0" w:color="auto"/>
            </w:tcBorders>
            <w:vAlign w:val="center"/>
          </w:tcPr>
          <w:p w:rsidR="00A40D7C" w:rsidRPr="005148FA" w:rsidRDefault="00A40D7C" w:rsidP="00107286">
            <w:pPr>
              <w:spacing w:after="0"/>
              <w:jc w:val="center"/>
              <w:rPr>
                <w:rFonts w:asciiTheme="majorHAnsi" w:hAnsiTheme="majorHAnsi"/>
                <w:b/>
                <w:sz w:val="20"/>
                <w:szCs w:val="20"/>
                <w:lang w:val="sr-Latn-CS"/>
              </w:rPr>
            </w:pPr>
            <w:r w:rsidRPr="005148FA">
              <w:rPr>
                <w:rFonts w:asciiTheme="majorHAnsi" w:hAnsiTheme="majorHAnsi"/>
                <w:b/>
                <w:sz w:val="20"/>
                <w:szCs w:val="20"/>
                <w:lang w:val="sr-Latn-CS"/>
              </w:rPr>
              <w:t>2,54</w:t>
            </w:r>
          </w:p>
        </w:tc>
        <w:tc>
          <w:tcPr>
            <w:tcW w:w="0" w:type="auto"/>
            <w:tcBorders>
              <w:top w:val="double" w:sz="4" w:space="0" w:color="auto"/>
              <w:bottom w:val="double" w:sz="4" w:space="0" w:color="auto"/>
            </w:tcBorders>
            <w:vAlign w:val="center"/>
          </w:tcPr>
          <w:p w:rsidR="00A40D7C" w:rsidRPr="005148FA" w:rsidRDefault="00A40D7C" w:rsidP="00107286">
            <w:pPr>
              <w:spacing w:after="0"/>
              <w:jc w:val="center"/>
              <w:rPr>
                <w:rFonts w:asciiTheme="majorHAnsi" w:hAnsiTheme="majorHAnsi"/>
                <w:b/>
                <w:sz w:val="20"/>
                <w:szCs w:val="20"/>
                <w:lang w:val="sr-Latn-CS"/>
              </w:rPr>
            </w:pPr>
            <w:r w:rsidRPr="005148FA">
              <w:rPr>
                <w:rFonts w:asciiTheme="majorHAnsi" w:hAnsiTheme="majorHAnsi"/>
                <w:b/>
                <w:sz w:val="20"/>
                <w:szCs w:val="20"/>
                <w:lang w:val="sr-Latn-CS"/>
              </w:rPr>
              <w:t>0,36</w:t>
            </w:r>
          </w:p>
        </w:tc>
        <w:tc>
          <w:tcPr>
            <w:tcW w:w="0" w:type="auto"/>
            <w:tcBorders>
              <w:top w:val="double" w:sz="4" w:space="0" w:color="auto"/>
              <w:bottom w:val="double" w:sz="4" w:space="0" w:color="auto"/>
              <w:right w:val="double" w:sz="4" w:space="0" w:color="auto"/>
            </w:tcBorders>
            <w:vAlign w:val="center"/>
          </w:tcPr>
          <w:p w:rsidR="00A40D7C" w:rsidRPr="005148FA" w:rsidRDefault="00A40D7C" w:rsidP="00107286">
            <w:pPr>
              <w:spacing w:after="0"/>
              <w:jc w:val="center"/>
              <w:rPr>
                <w:rFonts w:asciiTheme="majorHAnsi" w:hAnsiTheme="majorHAnsi"/>
                <w:b/>
                <w:sz w:val="20"/>
                <w:szCs w:val="20"/>
                <w:lang w:val="sr-Latn-CS"/>
              </w:rPr>
            </w:pPr>
            <w:r w:rsidRPr="005148FA">
              <w:rPr>
                <w:rFonts w:asciiTheme="majorHAnsi" w:hAnsiTheme="majorHAnsi"/>
                <w:b/>
                <w:sz w:val="20"/>
                <w:szCs w:val="20"/>
                <w:lang w:val="sr-Latn-CS"/>
              </w:rPr>
              <w:t>12,23</w:t>
            </w:r>
          </w:p>
        </w:tc>
      </w:tr>
    </w:tbl>
    <w:p w:rsidR="00B01A52" w:rsidRPr="005148FA" w:rsidRDefault="00B01A52" w:rsidP="00107286">
      <w:pPr>
        <w:jc w:val="both"/>
        <w:rPr>
          <w:rFonts w:asciiTheme="majorHAnsi" w:hAnsiTheme="majorHAnsi"/>
          <w:b/>
          <w:sz w:val="24"/>
          <w:szCs w:val="24"/>
        </w:rPr>
      </w:pPr>
    </w:p>
    <w:p w:rsidR="00543EE3" w:rsidRPr="005148FA" w:rsidRDefault="00543EE3" w:rsidP="00107286">
      <w:pPr>
        <w:spacing w:after="0"/>
        <w:jc w:val="both"/>
        <w:rPr>
          <w:rFonts w:asciiTheme="majorHAnsi" w:hAnsiTheme="majorHAnsi" w:cstheme="minorHAnsi"/>
          <w:sz w:val="24"/>
          <w:szCs w:val="24"/>
        </w:rPr>
      </w:pPr>
      <w:r w:rsidRPr="005148FA">
        <w:rPr>
          <w:rFonts w:asciiTheme="majorHAnsi" w:hAnsiTheme="majorHAnsi"/>
          <w:sz w:val="24"/>
          <w:szCs w:val="24"/>
        </w:rPr>
        <w:t xml:space="preserve">U periodu od 01.01.2007. godine do vremena izrade ovog Koncesionog akta, prema podacima dobijenim od AD Rudnici boksita – Nikšić, iz ležišta “Štitovo II” su otkopane količine crvenog boksita </w:t>
      </w:r>
      <w:r w:rsidR="00A050F7" w:rsidRPr="005148FA">
        <w:rPr>
          <w:rFonts w:asciiTheme="majorHAnsi" w:hAnsiTheme="majorHAnsi"/>
          <w:sz w:val="24"/>
          <w:szCs w:val="24"/>
        </w:rPr>
        <w:t xml:space="preserve">i jalovine </w:t>
      </w:r>
      <w:r w:rsidRPr="005148FA">
        <w:rPr>
          <w:rFonts w:asciiTheme="majorHAnsi" w:hAnsiTheme="majorHAnsi"/>
          <w:sz w:val="24"/>
          <w:szCs w:val="24"/>
        </w:rPr>
        <w:t>prikazane u sledećoj tabeli:</w:t>
      </w:r>
    </w:p>
    <w:p w:rsidR="00543EE3" w:rsidRDefault="00543EE3" w:rsidP="00107286">
      <w:pPr>
        <w:spacing w:after="0"/>
        <w:jc w:val="both"/>
        <w:rPr>
          <w:rFonts w:asciiTheme="majorHAnsi" w:hAnsiTheme="majorHAnsi"/>
          <w:sz w:val="24"/>
          <w:szCs w:val="24"/>
        </w:rPr>
      </w:pPr>
    </w:p>
    <w:p w:rsidR="0081426D" w:rsidRDefault="0081426D" w:rsidP="00107286">
      <w:pPr>
        <w:spacing w:after="0"/>
        <w:jc w:val="both"/>
        <w:rPr>
          <w:rFonts w:asciiTheme="majorHAnsi" w:hAnsiTheme="majorHAnsi"/>
          <w:sz w:val="24"/>
          <w:szCs w:val="24"/>
        </w:rPr>
      </w:pPr>
    </w:p>
    <w:p w:rsidR="0081426D" w:rsidRDefault="0081426D" w:rsidP="00107286">
      <w:pPr>
        <w:spacing w:after="0"/>
        <w:jc w:val="both"/>
        <w:rPr>
          <w:rFonts w:asciiTheme="majorHAnsi" w:hAnsiTheme="majorHAnsi"/>
          <w:sz w:val="24"/>
          <w:szCs w:val="24"/>
        </w:rPr>
      </w:pPr>
    </w:p>
    <w:p w:rsidR="0081426D" w:rsidRDefault="0081426D" w:rsidP="00107286">
      <w:pPr>
        <w:spacing w:after="0"/>
        <w:jc w:val="both"/>
        <w:rPr>
          <w:rFonts w:asciiTheme="majorHAnsi" w:hAnsiTheme="majorHAnsi"/>
          <w:sz w:val="24"/>
          <w:szCs w:val="24"/>
        </w:rPr>
      </w:pPr>
    </w:p>
    <w:p w:rsidR="0081426D" w:rsidRPr="005148FA" w:rsidRDefault="0081426D" w:rsidP="00107286">
      <w:pPr>
        <w:spacing w:after="0"/>
        <w:jc w:val="both"/>
        <w:rPr>
          <w:rFonts w:asciiTheme="majorHAnsi" w:hAnsiTheme="majorHAnsi"/>
          <w:sz w:val="24"/>
          <w:szCs w:val="24"/>
        </w:rPr>
      </w:pPr>
    </w:p>
    <w:p w:rsidR="00543EE3" w:rsidRPr="005148FA" w:rsidRDefault="00543EE3" w:rsidP="00107286">
      <w:pPr>
        <w:pStyle w:val="Caption"/>
        <w:spacing w:before="0" w:after="0" w:line="276" w:lineRule="auto"/>
        <w:jc w:val="both"/>
        <w:rPr>
          <w:rFonts w:asciiTheme="majorHAnsi" w:hAnsiTheme="majorHAnsi"/>
          <w:i w:val="0"/>
          <w:szCs w:val="22"/>
        </w:rPr>
      </w:pPr>
      <w:r w:rsidRPr="005148FA">
        <w:rPr>
          <w:rFonts w:asciiTheme="majorHAnsi" w:hAnsiTheme="majorHAnsi"/>
          <w:i w:val="0"/>
          <w:szCs w:val="22"/>
        </w:rPr>
        <w:lastRenderedPageBreak/>
        <w:t xml:space="preserve">Tabela </w:t>
      </w:r>
      <w:r w:rsidR="00D66406">
        <w:rPr>
          <w:rFonts w:asciiTheme="majorHAnsi" w:hAnsiTheme="majorHAnsi"/>
          <w:i w:val="0"/>
          <w:szCs w:val="22"/>
        </w:rPr>
        <w:t>8</w:t>
      </w:r>
      <w:r w:rsidRPr="005148FA">
        <w:rPr>
          <w:rFonts w:asciiTheme="majorHAnsi" w:hAnsiTheme="majorHAnsi"/>
          <w:i w:val="0"/>
          <w:szCs w:val="22"/>
        </w:rPr>
        <w:t xml:space="preserve">: Pregled otkopanih količina crvenih boksita i </w:t>
      </w:r>
      <w:r w:rsidR="00A050F7" w:rsidRPr="005148FA">
        <w:rPr>
          <w:rFonts w:asciiTheme="majorHAnsi" w:hAnsiTheme="majorHAnsi"/>
          <w:i w:val="0"/>
          <w:szCs w:val="22"/>
        </w:rPr>
        <w:t xml:space="preserve">jalovine </w:t>
      </w:r>
      <w:r w:rsidRPr="005148FA">
        <w:rPr>
          <w:rFonts w:asciiTheme="majorHAnsi" w:hAnsiTheme="majorHAnsi"/>
          <w:i w:val="0"/>
          <w:szCs w:val="22"/>
        </w:rPr>
        <w:t>iz ležišta “Štitovo II”, za period od 01.01.2007. godine do vremena izrade Koncesionog akta</w:t>
      </w:r>
    </w:p>
    <w:p w:rsidR="00543EE3" w:rsidRPr="005148FA" w:rsidRDefault="00543EE3" w:rsidP="00107286">
      <w:pPr>
        <w:spacing w:after="0"/>
        <w:rPr>
          <w:rFonts w:asciiTheme="majorHAnsi" w:hAnsiTheme="majorHAnsi"/>
        </w:rPr>
      </w:pPr>
    </w:p>
    <w:tbl>
      <w:tblPr>
        <w:tblW w:w="0" w:type="auto"/>
        <w:jc w:val="center"/>
        <w:tblInd w:w="-1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42"/>
        <w:gridCol w:w="2331"/>
        <w:gridCol w:w="2040"/>
      </w:tblGrid>
      <w:tr w:rsidR="006F3739" w:rsidRPr="005148FA" w:rsidTr="006F3739">
        <w:trPr>
          <w:trHeight w:val="505"/>
          <w:jc w:val="center"/>
        </w:trPr>
        <w:tc>
          <w:tcPr>
            <w:tcW w:w="1842" w:type="dxa"/>
            <w:tcBorders>
              <w:top w:val="double" w:sz="4" w:space="0" w:color="auto"/>
              <w:left w:val="double" w:sz="4" w:space="0" w:color="auto"/>
              <w:right w:val="double" w:sz="4" w:space="0" w:color="auto"/>
            </w:tcBorders>
            <w:vAlign w:val="center"/>
          </w:tcPr>
          <w:p w:rsidR="006F3739" w:rsidRPr="005148FA" w:rsidRDefault="006F3739" w:rsidP="00107286">
            <w:pPr>
              <w:pStyle w:val="tabele"/>
              <w:spacing w:before="0" w:after="0" w:line="276" w:lineRule="auto"/>
              <w:rPr>
                <w:rFonts w:asciiTheme="majorHAnsi" w:hAnsiTheme="majorHAnsi"/>
                <w:b/>
                <w:szCs w:val="20"/>
              </w:rPr>
            </w:pPr>
            <w:r w:rsidRPr="005148FA">
              <w:rPr>
                <w:rFonts w:asciiTheme="majorHAnsi" w:hAnsiTheme="majorHAnsi"/>
                <w:b/>
                <w:szCs w:val="20"/>
              </w:rPr>
              <w:t>Godina</w:t>
            </w:r>
          </w:p>
        </w:tc>
        <w:tc>
          <w:tcPr>
            <w:tcW w:w="2331" w:type="dxa"/>
            <w:tcBorders>
              <w:top w:val="double" w:sz="4" w:space="0" w:color="auto"/>
              <w:left w:val="double" w:sz="4" w:space="0" w:color="auto"/>
              <w:right w:val="double" w:sz="4" w:space="0" w:color="auto"/>
            </w:tcBorders>
            <w:vAlign w:val="center"/>
          </w:tcPr>
          <w:p w:rsidR="006F3739" w:rsidRPr="005148FA" w:rsidRDefault="006F3739" w:rsidP="00107286">
            <w:pPr>
              <w:pStyle w:val="tabele"/>
              <w:spacing w:before="0" w:after="0" w:line="276" w:lineRule="auto"/>
              <w:rPr>
                <w:rFonts w:asciiTheme="majorHAnsi" w:hAnsiTheme="majorHAnsi"/>
                <w:b/>
                <w:szCs w:val="20"/>
              </w:rPr>
            </w:pPr>
            <w:r w:rsidRPr="005148FA">
              <w:rPr>
                <w:rFonts w:asciiTheme="majorHAnsi" w:hAnsiTheme="majorHAnsi"/>
                <w:b/>
                <w:szCs w:val="20"/>
              </w:rPr>
              <w:t>Otkopane količine</w:t>
            </w:r>
          </w:p>
          <w:p w:rsidR="006F3739" w:rsidRPr="005148FA" w:rsidRDefault="006F3739" w:rsidP="00107286">
            <w:pPr>
              <w:pStyle w:val="tabele"/>
              <w:spacing w:before="0" w:after="0" w:line="276" w:lineRule="auto"/>
              <w:rPr>
                <w:rFonts w:asciiTheme="majorHAnsi" w:hAnsiTheme="majorHAnsi"/>
                <w:b/>
                <w:szCs w:val="20"/>
              </w:rPr>
            </w:pPr>
            <w:r w:rsidRPr="005148FA">
              <w:rPr>
                <w:rFonts w:asciiTheme="majorHAnsi" w:hAnsiTheme="majorHAnsi"/>
                <w:b/>
                <w:szCs w:val="20"/>
              </w:rPr>
              <w:t>boksita (t)</w:t>
            </w:r>
          </w:p>
        </w:tc>
        <w:tc>
          <w:tcPr>
            <w:tcW w:w="2040" w:type="dxa"/>
            <w:tcBorders>
              <w:top w:val="double" w:sz="4" w:space="0" w:color="auto"/>
              <w:left w:val="double" w:sz="4" w:space="0" w:color="auto"/>
              <w:right w:val="double" w:sz="4" w:space="0" w:color="auto"/>
            </w:tcBorders>
            <w:vAlign w:val="center"/>
          </w:tcPr>
          <w:p w:rsidR="006F3739" w:rsidRPr="00083B78" w:rsidRDefault="006F3739" w:rsidP="00107286">
            <w:pPr>
              <w:pStyle w:val="tabele"/>
              <w:spacing w:before="0" w:after="0" w:line="276" w:lineRule="auto"/>
              <w:rPr>
                <w:rFonts w:asciiTheme="majorHAnsi" w:hAnsiTheme="majorHAnsi"/>
                <w:b/>
                <w:szCs w:val="20"/>
              </w:rPr>
            </w:pPr>
            <w:r w:rsidRPr="00083B78">
              <w:rPr>
                <w:rFonts w:asciiTheme="majorHAnsi" w:hAnsiTheme="majorHAnsi"/>
                <w:b/>
                <w:szCs w:val="20"/>
              </w:rPr>
              <w:t>Otkopane količine</w:t>
            </w:r>
          </w:p>
          <w:p w:rsidR="006F3739" w:rsidRPr="005148FA" w:rsidRDefault="002A1DE4" w:rsidP="00107286">
            <w:pPr>
              <w:pStyle w:val="tabele"/>
              <w:spacing w:before="0" w:after="0" w:line="276" w:lineRule="auto"/>
              <w:rPr>
                <w:rFonts w:asciiTheme="majorHAnsi" w:hAnsiTheme="majorHAnsi"/>
                <w:b/>
                <w:szCs w:val="20"/>
              </w:rPr>
            </w:pPr>
            <w:r w:rsidRPr="00083B78">
              <w:rPr>
                <w:rFonts w:asciiTheme="majorHAnsi" w:hAnsiTheme="majorHAnsi"/>
                <w:b/>
                <w:szCs w:val="20"/>
              </w:rPr>
              <w:t>j</w:t>
            </w:r>
            <w:r w:rsidR="006F3739" w:rsidRPr="00083B78">
              <w:rPr>
                <w:rFonts w:asciiTheme="majorHAnsi" w:hAnsiTheme="majorHAnsi"/>
                <w:b/>
                <w:szCs w:val="20"/>
              </w:rPr>
              <w:t>alovine</w:t>
            </w:r>
            <w:r w:rsidR="00097343" w:rsidRPr="002A1DE4">
              <w:rPr>
                <w:rFonts w:asciiTheme="majorHAnsi" w:hAnsiTheme="majorHAnsi"/>
                <w:b/>
                <w:color w:val="00B050"/>
                <w:szCs w:val="20"/>
              </w:rPr>
              <w:t xml:space="preserve"> </w:t>
            </w:r>
            <w:r w:rsidR="006F3739" w:rsidRPr="005148FA">
              <w:rPr>
                <w:rFonts w:asciiTheme="majorHAnsi" w:hAnsiTheme="majorHAnsi"/>
                <w:b/>
                <w:szCs w:val="20"/>
              </w:rPr>
              <w:t>(m</w:t>
            </w:r>
            <w:r w:rsidR="006F3739" w:rsidRPr="005148FA">
              <w:rPr>
                <w:rFonts w:asciiTheme="majorHAnsi" w:hAnsiTheme="majorHAnsi"/>
                <w:b/>
                <w:szCs w:val="20"/>
                <w:vertAlign w:val="superscript"/>
              </w:rPr>
              <w:t>3</w:t>
            </w:r>
            <w:r w:rsidR="006F3739" w:rsidRPr="005148FA">
              <w:rPr>
                <w:rFonts w:asciiTheme="majorHAnsi" w:hAnsiTheme="majorHAnsi"/>
                <w:b/>
                <w:szCs w:val="20"/>
              </w:rPr>
              <w:t>)</w:t>
            </w:r>
          </w:p>
        </w:tc>
      </w:tr>
      <w:tr w:rsidR="006F3739" w:rsidRPr="005148FA" w:rsidTr="006F3739">
        <w:trPr>
          <w:trHeight w:val="402"/>
          <w:jc w:val="center"/>
        </w:trPr>
        <w:tc>
          <w:tcPr>
            <w:tcW w:w="1842" w:type="dxa"/>
            <w:tcBorders>
              <w:top w:val="double" w:sz="4" w:space="0" w:color="auto"/>
              <w:left w:val="double" w:sz="4" w:space="0" w:color="auto"/>
              <w:right w:val="double" w:sz="4" w:space="0" w:color="auto"/>
            </w:tcBorders>
            <w:vAlign w:val="center"/>
          </w:tcPr>
          <w:p w:rsidR="006F3739" w:rsidRPr="005148FA" w:rsidRDefault="006F3739" w:rsidP="00107286">
            <w:pPr>
              <w:pStyle w:val="tabele"/>
              <w:spacing w:before="0" w:after="0" w:line="276" w:lineRule="auto"/>
              <w:rPr>
                <w:rFonts w:asciiTheme="majorHAnsi" w:hAnsiTheme="majorHAnsi"/>
                <w:b/>
                <w:szCs w:val="20"/>
              </w:rPr>
            </w:pPr>
            <w:r w:rsidRPr="005148FA">
              <w:rPr>
                <w:rFonts w:asciiTheme="majorHAnsi" w:hAnsiTheme="majorHAnsi"/>
                <w:b/>
                <w:szCs w:val="20"/>
              </w:rPr>
              <w:t>2007.</w:t>
            </w:r>
          </w:p>
        </w:tc>
        <w:tc>
          <w:tcPr>
            <w:tcW w:w="2331" w:type="dxa"/>
            <w:tcBorders>
              <w:top w:val="double" w:sz="4" w:space="0" w:color="auto"/>
              <w:left w:val="double" w:sz="4" w:space="0" w:color="auto"/>
              <w:right w:val="double" w:sz="4" w:space="0" w:color="auto"/>
            </w:tcBorders>
            <w:vAlign w:val="center"/>
          </w:tcPr>
          <w:p w:rsidR="006F3739" w:rsidRPr="005148FA" w:rsidRDefault="006F3739" w:rsidP="00107286">
            <w:pPr>
              <w:spacing w:after="0"/>
              <w:jc w:val="right"/>
              <w:rPr>
                <w:rFonts w:asciiTheme="majorHAnsi" w:hAnsiTheme="majorHAnsi"/>
                <w:b/>
                <w:sz w:val="20"/>
                <w:szCs w:val="20"/>
              </w:rPr>
            </w:pPr>
            <w:r w:rsidRPr="005148FA">
              <w:rPr>
                <w:rFonts w:asciiTheme="majorHAnsi" w:hAnsiTheme="majorHAnsi"/>
                <w:sz w:val="20"/>
                <w:szCs w:val="20"/>
              </w:rPr>
              <w:t>204.292</w:t>
            </w:r>
          </w:p>
        </w:tc>
        <w:tc>
          <w:tcPr>
            <w:tcW w:w="2040" w:type="dxa"/>
            <w:tcBorders>
              <w:top w:val="double" w:sz="4" w:space="0" w:color="auto"/>
              <w:left w:val="double" w:sz="4" w:space="0" w:color="auto"/>
              <w:right w:val="double" w:sz="4" w:space="0" w:color="auto"/>
            </w:tcBorders>
            <w:vAlign w:val="center"/>
          </w:tcPr>
          <w:p w:rsidR="006F3739" w:rsidRPr="005148FA" w:rsidRDefault="006F3739" w:rsidP="00107286">
            <w:pPr>
              <w:spacing w:after="0"/>
              <w:jc w:val="right"/>
              <w:rPr>
                <w:rFonts w:asciiTheme="majorHAnsi" w:hAnsiTheme="majorHAnsi"/>
                <w:sz w:val="20"/>
                <w:szCs w:val="20"/>
              </w:rPr>
            </w:pPr>
            <w:r w:rsidRPr="005148FA">
              <w:rPr>
                <w:rFonts w:asciiTheme="majorHAnsi" w:hAnsiTheme="majorHAnsi"/>
                <w:sz w:val="20"/>
                <w:szCs w:val="20"/>
              </w:rPr>
              <w:t>582.970</w:t>
            </w:r>
          </w:p>
        </w:tc>
      </w:tr>
      <w:tr w:rsidR="006F3739" w:rsidRPr="005148FA" w:rsidTr="006F3739">
        <w:trPr>
          <w:trHeight w:val="284"/>
          <w:jc w:val="center"/>
        </w:trPr>
        <w:tc>
          <w:tcPr>
            <w:tcW w:w="1842" w:type="dxa"/>
            <w:tcBorders>
              <w:left w:val="double" w:sz="4" w:space="0" w:color="auto"/>
              <w:bottom w:val="single" w:sz="4" w:space="0" w:color="auto"/>
              <w:right w:val="double" w:sz="4" w:space="0" w:color="auto"/>
            </w:tcBorders>
            <w:vAlign w:val="center"/>
          </w:tcPr>
          <w:p w:rsidR="006F3739" w:rsidRPr="005148FA" w:rsidRDefault="006F3739" w:rsidP="00107286">
            <w:pPr>
              <w:pStyle w:val="tabele"/>
              <w:spacing w:before="0" w:after="0" w:line="276" w:lineRule="auto"/>
              <w:rPr>
                <w:rFonts w:asciiTheme="majorHAnsi" w:hAnsiTheme="majorHAnsi"/>
                <w:b/>
                <w:szCs w:val="20"/>
              </w:rPr>
            </w:pPr>
            <w:r w:rsidRPr="005148FA">
              <w:rPr>
                <w:rFonts w:asciiTheme="majorHAnsi" w:hAnsiTheme="majorHAnsi"/>
                <w:b/>
                <w:szCs w:val="20"/>
              </w:rPr>
              <w:t>2008.</w:t>
            </w:r>
          </w:p>
        </w:tc>
        <w:tc>
          <w:tcPr>
            <w:tcW w:w="2331" w:type="dxa"/>
            <w:tcBorders>
              <w:left w:val="double" w:sz="4" w:space="0" w:color="auto"/>
              <w:bottom w:val="single" w:sz="4" w:space="0" w:color="auto"/>
              <w:right w:val="double" w:sz="4" w:space="0" w:color="auto"/>
            </w:tcBorders>
            <w:vAlign w:val="center"/>
          </w:tcPr>
          <w:p w:rsidR="006F3739" w:rsidRPr="005148FA" w:rsidRDefault="006F3739" w:rsidP="00107286">
            <w:pPr>
              <w:pStyle w:val="tabele"/>
              <w:spacing w:before="0" w:after="0" w:line="276" w:lineRule="auto"/>
              <w:jc w:val="right"/>
              <w:rPr>
                <w:rFonts w:asciiTheme="majorHAnsi" w:hAnsiTheme="majorHAnsi"/>
                <w:b/>
                <w:szCs w:val="20"/>
              </w:rPr>
            </w:pPr>
            <w:r w:rsidRPr="005148FA">
              <w:rPr>
                <w:rFonts w:asciiTheme="majorHAnsi" w:hAnsiTheme="majorHAnsi"/>
                <w:szCs w:val="20"/>
              </w:rPr>
              <w:t>273.556</w:t>
            </w:r>
          </w:p>
        </w:tc>
        <w:tc>
          <w:tcPr>
            <w:tcW w:w="2040" w:type="dxa"/>
            <w:tcBorders>
              <w:left w:val="double" w:sz="4" w:space="0" w:color="auto"/>
              <w:bottom w:val="single" w:sz="4" w:space="0" w:color="auto"/>
              <w:right w:val="double" w:sz="4" w:space="0" w:color="auto"/>
            </w:tcBorders>
            <w:vAlign w:val="center"/>
          </w:tcPr>
          <w:p w:rsidR="006F3739" w:rsidRPr="005148FA" w:rsidRDefault="006F3739" w:rsidP="00107286">
            <w:pPr>
              <w:pStyle w:val="tabele"/>
              <w:spacing w:before="0" w:after="0" w:line="276" w:lineRule="auto"/>
              <w:jc w:val="right"/>
              <w:rPr>
                <w:rFonts w:asciiTheme="majorHAnsi" w:hAnsiTheme="majorHAnsi"/>
                <w:szCs w:val="20"/>
              </w:rPr>
            </w:pPr>
            <w:r w:rsidRPr="005148FA">
              <w:rPr>
                <w:rFonts w:asciiTheme="majorHAnsi" w:hAnsiTheme="majorHAnsi"/>
                <w:szCs w:val="20"/>
              </w:rPr>
              <w:t>613.632</w:t>
            </w:r>
          </w:p>
        </w:tc>
      </w:tr>
      <w:tr w:rsidR="00470C58" w:rsidRPr="005148FA" w:rsidTr="006F3739">
        <w:trPr>
          <w:trHeight w:val="284"/>
          <w:jc w:val="center"/>
        </w:trPr>
        <w:tc>
          <w:tcPr>
            <w:tcW w:w="1842" w:type="dxa"/>
            <w:tcBorders>
              <w:left w:val="double" w:sz="4" w:space="0" w:color="auto"/>
              <w:bottom w:val="single" w:sz="4" w:space="0" w:color="auto"/>
              <w:right w:val="double" w:sz="4" w:space="0" w:color="auto"/>
            </w:tcBorders>
            <w:vAlign w:val="center"/>
          </w:tcPr>
          <w:p w:rsidR="00470C58" w:rsidRPr="005148FA" w:rsidRDefault="00470C58" w:rsidP="00107286">
            <w:pPr>
              <w:pStyle w:val="tabele"/>
              <w:spacing w:before="0" w:after="0" w:line="276" w:lineRule="auto"/>
              <w:rPr>
                <w:rFonts w:asciiTheme="majorHAnsi" w:hAnsiTheme="majorHAnsi"/>
                <w:b/>
                <w:szCs w:val="20"/>
              </w:rPr>
            </w:pPr>
            <w:r w:rsidRPr="005148FA">
              <w:rPr>
                <w:rFonts w:asciiTheme="majorHAnsi" w:hAnsiTheme="majorHAnsi"/>
                <w:b/>
                <w:szCs w:val="20"/>
              </w:rPr>
              <w:t>2009.</w:t>
            </w:r>
          </w:p>
        </w:tc>
        <w:tc>
          <w:tcPr>
            <w:tcW w:w="2331" w:type="dxa"/>
            <w:tcBorders>
              <w:left w:val="double" w:sz="4" w:space="0" w:color="auto"/>
              <w:bottom w:val="single" w:sz="4" w:space="0" w:color="auto"/>
              <w:right w:val="double" w:sz="4" w:space="0" w:color="auto"/>
            </w:tcBorders>
            <w:vAlign w:val="center"/>
          </w:tcPr>
          <w:p w:rsidR="00470C58" w:rsidRPr="005148FA" w:rsidRDefault="00470C58" w:rsidP="00107286">
            <w:pPr>
              <w:pStyle w:val="tabele"/>
              <w:spacing w:before="0" w:after="0" w:line="276" w:lineRule="auto"/>
              <w:jc w:val="right"/>
              <w:rPr>
                <w:rFonts w:asciiTheme="majorHAnsi" w:hAnsiTheme="majorHAnsi"/>
                <w:b/>
                <w:szCs w:val="20"/>
              </w:rPr>
            </w:pPr>
            <w:r w:rsidRPr="005148FA">
              <w:rPr>
                <w:rFonts w:asciiTheme="majorHAnsi" w:hAnsiTheme="majorHAnsi"/>
                <w:szCs w:val="20"/>
              </w:rPr>
              <w:t>-</w:t>
            </w:r>
          </w:p>
        </w:tc>
        <w:tc>
          <w:tcPr>
            <w:tcW w:w="2040" w:type="dxa"/>
            <w:tcBorders>
              <w:left w:val="double" w:sz="4" w:space="0" w:color="auto"/>
              <w:bottom w:val="single" w:sz="4" w:space="0" w:color="auto"/>
              <w:right w:val="double" w:sz="4" w:space="0" w:color="auto"/>
            </w:tcBorders>
            <w:vAlign w:val="center"/>
          </w:tcPr>
          <w:p w:rsidR="00470C58" w:rsidRPr="005148FA" w:rsidRDefault="00470C58" w:rsidP="00107286">
            <w:pPr>
              <w:pStyle w:val="tabele"/>
              <w:spacing w:before="0" w:after="0" w:line="276" w:lineRule="auto"/>
              <w:jc w:val="right"/>
              <w:rPr>
                <w:rFonts w:asciiTheme="majorHAnsi" w:hAnsiTheme="majorHAnsi"/>
                <w:b/>
                <w:szCs w:val="20"/>
              </w:rPr>
            </w:pPr>
            <w:r w:rsidRPr="005148FA">
              <w:rPr>
                <w:rFonts w:asciiTheme="majorHAnsi" w:hAnsiTheme="majorHAnsi"/>
                <w:szCs w:val="20"/>
              </w:rPr>
              <w:t>-</w:t>
            </w:r>
          </w:p>
        </w:tc>
      </w:tr>
      <w:tr w:rsidR="00470C58" w:rsidRPr="005148FA" w:rsidTr="006F3739">
        <w:trPr>
          <w:trHeight w:val="284"/>
          <w:jc w:val="center"/>
        </w:trPr>
        <w:tc>
          <w:tcPr>
            <w:tcW w:w="1842" w:type="dxa"/>
            <w:tcBorders>
              <w:left w:val="double" w:sz="4" w:space="0" w:color="auto"/>
              <w:bottom w:val="single" w:sz="4" w:space="0" w:color="auto"/>
              <w:right w:val="double" w:sz="4" w:space="0" w:color="auto"/>
            </w:tcBorders>
            <w:vAlign w:val="center"/>
          </w:tcPr>
          <w:p w:rsidR="00470C58" w:rsidRPr="005148FA" w:rsidRDefault="00470C58" w:rsidP="00107286">
            <w:pPr>
              <w:pStyle w:val="tabele"/>
              <w:spacing w:before="0" w:after="0" w:line="276" w:lineRule="auto"/>
              <w:rPr>
                <w:rFonts w:asciiTheme="majorHAnsi" w:hAnsiTheme="majorHAnsi"/>
                <w:b/>
                <w:szCs w:val="20"/>
              </w:rPr>
            </w:pPr>
            <w:r w:rsidRPr="005148FA">
              <w:rPr>
                <w:rFonts w:asciiTheme="majorHAnsi" w:hAnsiTheme="majorHAnsi"/>
                <w:b/>
                <w:szCs w:val="20"/>
              </w:rPr>
              <w:t>2010.</w:t>
            </w:r>
          </w:p>
        </w:tc>
        <w:tc>
          <w:tcPr>
            <w:tcW w:w="2331" w:type="dxa"/>
            <w:tcBorders>
              <w:left w:val="double" w:sz="4" w:space="0" w:color="auto"/>
              <w:bottom w:val="single" w:sz="4" w:space="0" w:color="auto"/>
              <w:right w:val="double" w:sz="4" w:space="0" w:color="auto"/>
            </w:tcBorders>
            <w:vAlign w:val="center"/>
          </w:tcPr>
          <w:p w:rsidR="00470C58" w:rsidRPr="005148FA" w:rsidRDefault="00470C58" w:rsidP="00107286">
            <w:pPr>
              <w:pStyle w:val="tabele"/>
              <w:spacing w:before="0" w:after="0" w:line="276" w:lineRule="auto"/>
              <w:jc w:val="right"/>
              <w:rPr>
                <w:rFonts w:asciiTheme="majorHAnsi" w:hAnsiTheme="majorHAnsi"/>
                <w:b/>
                <w:szCs w:val="20"/>
              </w:rPr>
            </w:pPr>
            <w:r w:rsidRPr="005148FA">
              <w:rPr>
                <w:rFonts w:asciiTheme="majorHAnsi" w:hAnsiTheme="majorHAnsi"/>
                <w:szCs w:val="20"/>
              </w:rPr>
              <w:t>-</w:t>
            </w:r>
          </w:p>
        </w:tc>
        <w:tc>
          <w:tcPr>
            <w:tcW w:w="2040" w:type="dxa"/>
            <w:tcBorders>
              <w:left w:val="double" w:sz="4" w:space="0" w:color="auto"/>
              <w:bottom w:val="single" w:sz="4" w:space="0" w:color="auto"/>
              <w:right w:val="double" w:sz="4" w:space="0" w:color="auto"/>
            </w:tcBorders>
            <w:vAlign w:val="center"/>
          </w:tcPr>
          <w:p w:rsidR="00470C58" w:rsidRPr="005148FA" w:rsidRDefault="00470C58" w:rsidP="00107286">
            <w:pPr>
              <w:pStyle w:val="tabele"/>
              <w:spacing w:before="0" w:after="0" w:line="276" w:lineRule="auto"/>
              <w:jc w:val="right"/>
              <w:rPr>
                <w:rFonts w:asciiTheme="majorHAnsi" w:hAnsiTheme="majorHAnsi"/>
                <w:b/>
                <w:szCs w:val="20"/>
              </w:rPr>
            </w:pPr>
            <w:r w:rsidRPr="005148FA">
              <w:rPr>
                <w:rFonts w:asciiTheme="majorHAnsi" w:hAnsiTheme="majorHAnsi"/>
                <w:szCs w:val="20"/>
              </w:rPr>
              <w:t>-</w:t>
            </w:r>
          </w:p>
        </w:tc>
      </w:tr>
      <w:tr w:rsidR="006F3739" w:rsidRPr="005148FA" w:rsidTr="006F3739">
        <w:trPr>
          <w:trHeight w:val="284"/>
          <w:jc w:val="center"/>
        </w:trPr>
        <w:tc>
          <w:tcPr>
            <w:tcW w:w="1842" w:type="dxa"/>
            <w:tcBorders>
              <w:left w:val="double" w:sz="4" w:space="0" w:color="auto"/>
              <w:bottom w:val="single" w:sz="4" w:space="0" w:color="auto"/>
              <w:right w:val="double" w:sz="4" w:space="0" w:color="auto"/>
            </w:tcBorders>
            <w:vAlign w:val="center"/>
          </w:tcPr>
          <w:p w:rsidR="006F3739" w:rsidRPr="005148FA" w:rsidRDefault="006F3739" w:rsidP="00107286">
            <w:pPr>
              <w:pStyle w:val="tabele"/>
              <w:spacing w:before="0" w:after="0" w:line="276" w:lineRule="auto"/>
              <w:rPr>
                <w:rFonts w:asciiTheme="majorHAnsi" w:hAnsiTheme="majorHAnsi"/>
                <w:b/>
                <w:szCs w:val="20"/>
              </w:rPr>
            </w:pPr>
            <w:r w:rsidRPr="005148FA">
              <w:rPr>
                <w:rFonts w:asciiTheme="majorHAnsi" w:hAnsiTheme="majorHAnsi"/>
                <w:b/>
                <w:szCs w:val="20"/>
              </w:rPr>
              <w:t>2011.</w:t>
            </w:r>
          </w:p>
        </w:tc>
        <w:tc>
          <w:tcPr>
            <w:tcW w:w="2331" w:type="dxa"/>
            <w:tcBorders>
              <w:left w:val="double" w:sz="4" w:space="0" w:color="auto"/>
              <w:bottom w:val="single" w:sz="4" w:space="0" w:color="auto"/>
              <w:right w:val="double" w:sz="4" w:space="0" w:color="auto"/>
            </w:tcBorders>
            <w:vAlign w:val="center"/>
          </w:tcPr>
          <w:p w:rsidR="006F3739" w:rsidRPr="005148FA" w:rsidRDefault="006F3739" w:rsidP="00107286">
            <w:pPr>
              <w:pStyle w:val="tabele"/>
              <w:spacing w:before="0" w:after="0" w:line="276" w:lineRule="auto"/>
              <w:jc w:val="right"/>
              <w:rPr>
                <w:rFonts w:asciiTheme="majorHAnsi" w:hAnsiTheme="majorHAnsi"/>
                <w:b/>
                <w:szCs w:val="20"/>
              </w:rPr>
            </w:pPr>
            <w:r w:rsidRPr="005148FA">
              <w:rPr>
                <w:rFonts w:asciiTheme="majorHAnsi" w:hAnsiTheme="majorHAnsi"/>
                <w:szCs w:val="20"/>
              </w:rPr>
              <w:t>69.897</w:t>
            </w:r>
          </w:p>
        </w:tc>
        <w:tc>
          <w:tcPr>
            <w:tcW w:w="2040" w:type="dxa"/>
            <w:tcBorders>
              <w:left w:val="double" w:sz="4" w:space="0" w:color="auto"/>
              <w:bottom w:val="single" w:sz="4" w:space="0" w:color="auto"/>
              <w:right w:val="double" w:sz="4" w:space="0" w:color="auto"/>
            </w:tcBorders>
            <w:vAlign w:val="center"/>
          </w:tcPr>
          <w:p w:rsidR="006F3739" w:rsidRPr="005148FA" w:rsidRDefault="006F3739" w:rsidP="00107286">
            <w:pPr>
              <w:pStyle w:val="tabele"/>
              <w:spacing w:before="0" w:after="0" w:line="276" w:lineRule="auto"/>
              <w:jc w:val="right"/>
              <w:rPr>
                <w:rFonts w:asciiTheme="majorHAnsi" w:hAnsiTheme="majorHAnsi"/>
                <w:szCs w:val="20"/>
              </w:rPr>
            </w:pPr>
            <w:r w:rsidRPr="005148FA">
              <w:rPr>
                <w:rFonts w:asciiTheme="majorHAnsi" w:hAnsiTheme="majorHAnsi"/>
                <w:szCs w:val="20"/>
              </w:rPr>
              <w:t>46.401</w:t>
            </w:r>
          </w:p>
        </w:tc>
      </w:tr>
      <w:tr w:rsidR="00470C58" w:rsidRPr="005148FA" w:rsidTr="006F3739">
        <w:trPr>
          <w:trHeight w:val="284"/>
          <w:jc w:val="center"/>
        </w:trPr>
        <w:tc>
          <w:tcPr>
            <w:tcW w:w="1842" w:type="dxa"/>
            <w:tcBorders>
              <w:left w:val="double" w:sz="4" w:space="0" w:color="auto"/>
              <w:bottom w:val="single" w:sz="4" w:space="0" w:color="auto"/>
              <w:right w:val="double" w:sz="4" w:space="0" w:color="auto"/>
            </w:tcBorders>
            <w:vAlign w:val="center"/>
          </w:tcPr>
          <w:p w:rsidR="00470C58" w:rsidRPr="005148FA" w:rsidRDefault="00470C58" w:rsidP="00107286">
            <w:pPr>
              <w:pStyle w:val="tabele"/>
              <w:spacing w:before="0" w:after="0" w:line="276" w:lineRule="auto"/>
              <w:rPr>
                <w:rFonts w:asciiTheme="majorHAnsi" w:hAnsiTheme="majorHAnsi"/>
                <w:b/>
                <w:szCs w:val="20"/>
              </w:rPr>
            </w:pPr>
            <w:r w:rsidRPr="005148FA">
              <w:rPr>
                <w:rFonts w:asciiTheme="majorHAnsi" w:hAnsiTheme="majorHAnsi"/>
                <w:b/>
                <w:szCs w:val="20"/>
              </w:rPr>
              <w:t>2012.</w:t>
            </w:r>
          </w:p>
        </w:tc>
        <w:tc>
          <w:tcPr>
            <w:tcW w:w="2331" w:type="dxa"/>
            <w:tcBorders>
              <w:left w:val="double" w:sz="4" w:space="0" w:color="auto"/>
              <w:bottom w:val="single" w:sz="4" w:space="0" w:color="auto"/>
              <w:right w:val="double" w:sz="4" w:space="0" w:color="auto"/>
            </w:tcBorders>
            <w:vAlign w:val="center"/>
          </w:tcPr>
          <w:p w:rsidR="00470C58" w:rsidRPr="005148FA" w:rsidRDefault="00470C58" w:rsidP="00107286">
            <w:pPr>
              <w:pStyle w:val="tabele"/>
              <w:spacing w:before="0" w:after="0" w:line="276" w:lineRule="auto"/>
              <w:jc w:val="right"/>
              <w:rPr>
                <w:rFonts w:asciiTheme="majorHAnsi" w:hAnsiTheme="majorHAnsi"/>
                <w:b/>
                <w:szCs w:val="20"/>
              </w:rPr>
            </w:pPr>
            <w:r w:rsidRPr="005148FA">
              <w:rPr>
                <w:rFonts w:asciiTheme="majorHAnsi" w:hAnsiTheme="majorHAnsi"/>
                <w:szCs w:val="20"/>
              </w:rPr>
              <w:t>-</w:t>
            </w:r>
          </w:p>
        </w:tc>
        <w:tc>
          <w:tcPr>
            <w:tcW w:w="2040" w:type="dxa"/>
            <w:tcBorders>
              <w:left w:val="double" w:sz="4" w:space="0" w:color="auto"/>
              <w:bottom w:val="single" w:sz="4" w:space="0" w:color="auto"/>
              <w:right w:val="double" w:sz="4" w:space="0" w:color="auto"/>
            </w:tcBorders>
            <w:vAlign w:val="center"/>
          </w:tcPr>
          <w:p w:rsidR="00470C58" w:rsidRPr="005148FA" w:rsidRDefault="00470C58" w:rsidP="00107286">
            <w:pPr>
              <w:pStyle w:val="tabele"/>
              <w:spacing w:before="0" w:after="0" w:line="276" w:lineRule="auto"/>
              <w:jc w:val="right"/>
              <w:rPr>
                <w:rFonts w:asciiTheme="majorHAnsi" w:hAnsiTheme="majorHAnsi"/>
                <w:b/>
                <w:szCs w:val="20"/>
              </w:rPr>
            </w:pPr>
            <w:r w:rsidRPr="005148FA">
              <w:rPr>
                <w:rFonts w:asciiTheme="majorHAnsi" w:hAnsiTheme="majorHAnsi"/>
                <w:szCs w:val="20"/>
              </w:rPr>
              <w:t>-</w:t>
            </w:r>
          </w:p>
        </w:tc>
      </w:tr>
      <w:tr w:rsidR="00470C58" w:rsidRPr="005148FA" w:rsidTr="006F3739">
        <w:trPr>
          <w:trHeight w:val="284"/>
          <w:jc w:val="center"/>
        </w:trPr>
        <w:tc>
          <w:tcPr>
            <w:tcW w:w="1842" w:type="dxa"/>
            <w:tcBorders>
              <w:left w:val="double" w:sz="4" w:space="0" w:color="auto"/>
              <w:bottom w:val="single" w:sz="4" w:space="0" w:color="auto"/>
              <w:right w:val="double" w:sz="4" w:space="0" w:color="auto"/>
            </w:tcBorders>
            <w:vAlign w:val="center"/>
          </w:tcPr>
          <w:p w:rsidR="00470C58" w:rsidRPr="005148FA" w:rsidRDefault="00470C58" w:rsidP="00107286">
            <w:pPr>
              <w:pStyle w:val="tabele"/>
              <w:spacing w:before="0" w:after="0" w:line="276" w:lineRule="auto"/>
              <w:rPr>
                <w:rFonts w:asciiTheme="majorHAnsi" w:hAnsiTheme="majorHAnsi"/>
                <w:b/>
                <w:szCs w:val="20"/>
              </w:rPr>
            </w:pPr>
            <w:r w:rsidRPr="005148FA">
              <w:rPr>
                <w:rFonts w:asciiTheme="majorHAnsi" w:hAnsiTheme="majorHAnsi"/>
                <w:b/>
                <w:szCs w:val="20"/>
              </w:rPr>
              <w:t>2013.</w:t>
            </w:r>
          </w:p>
        </w:tc>
        <w:tc>
          <w:tcPr>
            <w:tcW w:w="2331" w:type="dxa"/>
            <w:tcBorders>
              <w:left w:val="double" w:sz="4" w:space="0" w:color="auto"/>
              <w:bottom w:val="single" w:sz="4" w:space="0" w:color="auto"/>
              <w:right w:val="double" w:sz="4" w:space="0" w:color="auto"/>
            </w:tcBorders>
            <w:vAlign w:val="center"/>
          </w:tcPr>
          <w:p w:rsidR="00470C58" w:rsidRPr="005148FA" w:rsidRDefault="00470C58" w:rsidP="00107286">
            <w:pPr>
              <w:pStyle w:val="tabele"/>
              <w:spacing w:before="0" w:after="0" w:line="276" w:lineRule="auto"/>
              <w:jc w:val="right"/>
              <w:rPr>
                <w:rFonts w:asciiTheme="majorHAnsi" w:hAnsiTheme="majorHAnsi"/>
                <w:b/>
                <w:szCs w:val="20"/>
              </w:rPr>
            </w:pPr>
            <w:r w:rsidRPr="005148FA">
              <w:rPr>
                <w:rFonts w:asciiTheme="majorHAnsi" w:hAnsiTheme="majorHAnsi"/>
                <w:szCs w:val="20"/>
              </w:rPr>
              <w:t>-</w:t>
            </w:r>
          </w:p>
        </w:tc>
        <w:tc>
          <w:tcPr>
            <w:tcW w:w="2040" w:type="dxa"/>
            <w:tcBorders>
              <w:left w:val="double" w:sz="4" w:space="0" w:color="auto"/>
              <w:bottom w:val="single" w:sz="4" w:space="0" w:color="auto"/>
              <w:right w:val="double" w:sz="4" w:space="0" w:color="auto"/>
            </w:tcBorders>
            <w:vAlign w:val="center"/>
          </w:tcPr>
          <w:p w:rsidR="00470C58" w:rsidRPr="005148FA" w:rsidRDefault="00470C58" w:rsidP="00107286">
            <w:pPr>
              <w:pStyle w:val="tabele"/>
              <w:spacing w:before="0" w:after="0" w:line="276" w:lineRule="auto"/>
              <w:jc w:val="right"/>
              <w:rPr>
                <w:rFonts w:asciiTheme="majorHAnsi" w:hAnsiTheme="majorHAnsi"/>
                <w:b/>
                <w:szCs w:val="20"/>
              </w:rPr>
            </w:pPr>
            <w:r w:rsidRPr="005148FA">
              <w:rPr>
                <w:rFonts w:asciiTheme="majorHAnsi" w:hAnsiTheme="majorHAnsi"/>
                <w:szCs w:val="20"/>
              </w:rPr>
              <w:t>-</w:t>
            </w:r>
          </w:p>
        </w:tc>
      </w:tr>
      <w:tr w:rsidR="006F3739" w:rsidRPr="005148FA" w:rsidTr="006F3739">
        <w:trPr>
          <w:trHeight w:val="284"/>
          <w:jc w:val="center"/>
        </w:trPr>
        <w:tc>
          <w:tcPr>
            <w:tcW w:w="1842" w:type="dxa"/>
            <w:tcBorders>
              <w:left w:val="double" w:sz="4" w:space="0" w:color="auto"/>
              <w:bottom w:val="single" w:sz="4" w:space="0" w:color="auto"/>
              <w:right w:val="double" w:sz="4" w:space="0" w:color="auto"/>
            </w:tcBorders>
            <w:vAlign w:val="center"/>
          </w:tcPr>
          <w:p w:rsidR="006F3739" w:rsidRPr="005148FA" w:rsidRDefault="006F3739" w:rsidP="00107286">
            <w:pPr>
              <w:pStyle w:val="tabele"/>
              <w:spacing w:before="0" w:after="0" w:line="276" w:lineRule="auto"/>
              <w:rPr>
                <w:rFonts w:asciiTheme="majorHAnsi" w:hAnsiTheme="majorHAnsi"/>
                <w:b/>
                <w:szCs w:val="20"/>
              </w:rPr>
            </w:pPr>
            <w:r w:rsidRPr="005148FA">
              <w:rPr>
                <w:rFonts w:asciiTheme="majorHAnsi" w:hAnsiTheme="majorHAnsi"/>
                <w:b/>
                <w:szCs w:val="20"/>
              </w:rPr>
              <w:t>2014.</w:t>
            </w:r>
          </w:p>
        </w:tc>
        <w:tc>
          <w:tcPr>
            <w:tcW w:w="2331" w:type="dxa"/>
            <w:tcBorders>
              <w:left w:val="double" w:sz="4" w:space="0" w:color="auto"/>
              <w:bottom w:val="single" w:sz="4" w:space="0" w:color="auto"/>
              <w:right w:val="double" w:sz="4" w:space="0" w:color="auto"/>
            </w:tcBorders>
            <w:vAlign w:val="center"/>
          </w:tcPr>
          <w:p w:rsidR="006F3739" w:rsidRPr="005148FA" w:rsidRDefault="006F3739" w:rsidP="00107286">
            <w:pPr>
              <w:pStyle w:val="tabele"/>
              <w:spacing w:before="0" w:after="0" w:line="276" w:lineRule="auto"/>
              <w:jc w:val="right"/>
              <w:rPr>
                <w:rFonts w:asciiTheme="majorHAnsi" w:hAnsiTheme="majorHAnsi"/>
                <w:b/>
                <w:szCs w:val="20"/>
              </w:rPr>
            </w:pPr>
            <w:r w:rsidRPr="005148FA">
              <w:rPr>
                <w:rFonts w:asciiTheme="majorHAnsi" w:hAnsiTheme="majorHAnsi"/>
                <w:szCs w:val="20"/>
              </w:rPr>
              <w:t xml:space="preserve">  15.740</w:t>
            </w:r>
          </w:p>
        </w:tc>
        <w:tc>
          <w:tcPr>
            <w:tcW w:w="2040" w:type="dxa"/>
            <w:tcBorders>
              <w:left w:val="double" w:sz="4" w:space="0" w:color="auto"/>
              <w:bottom w:val="single" w:sz="4" w:space="0" w:color="auto"/>
              <w:right w:val="double" w:sz="4" w:space="0" w:color="auto"/>
            </w:tcBorders>
            <w:vAlign w:val="center"/>
          </w:tcPr>
          <w:p w:rsidR="006F3739" w:rsidRPr="005148FA" w:rsidRDefault="006F3739" w:rsidP="00107286">
            <w:pPr>
              <w:pStyle w:val="tabele"/>
              <w:spacing w:before="0" w:after="0" w:line="276" w:lineRule="auto"/>
              <w:jc w:val="right"/>
              <w:rPr>
                <w:rFonts w:asciiTheme="majorHAnsi" w:hAnsiTheme="majorHAnsi"/>
                <w:szCs w:val="20"/>
              </w:rPr>
            </w:pPr>
            <w:r w:rsidRPr="005148FA">
              <w:rPr>
                <w:rFonts w:asciiTheme="majorHAnsi" w:hAnsiTheme="majorHAnsi"/>
                <w:szCs w:val="20"/>
              </w:rPr>
              <w:t>7.540</w:t>
            </w:r>
          </w:p>
        </w:tc>
      </w:tr>
      <w:tr w:rsidR="006F3739" w:rsidRPr="005148FA" w:rsidTr="006F3739">
        <w:trPr>
          <w:trHeight w:val="284"/>
          <w:jc w:val="center"/>
        </w:trPr>
        <w:tc>
          <w:tcPr>
            <w:tcW w:w="1842" w:type="dxa"/>
            <w:tcBorders>
              <w:left w:val="double" w:sz="4" w:space="0" w:color="auto"/>
              <w:bottom w:val="double" w:sz="4" w:space="0" w:color="auto"/>
              <w:right w:val="double" w:sz="4" w:space="0" w:color="auto"/>
            </w:tcBorders>
            <w:vAlign w:val="center"/>
          </w:tcPr>
          <w:p w:rsidR="006F3739" w:rsidRPr="005148FA" w:rsidRDefault="006F3739" w:rsidP="00107286">
            <w:pPr>
              <w:pStyle w:val="tabele"/>
              <w:spacing w:before="0" w:after="0" w:line="276" w:lineRule="auto"/>
              <w:rPr>
                <w:rFonts w:asciiTheme="majorHAnsi" w:hAnsiTheme="majorHAnsi"/>
                <w:b/>
                <w:szCs w:val="20"/>
              </w:rPr>
            </w:pPr>
            <w:r w:rsidRPr="005148FA">
              <w:rPr>
                <w:rFonts w:asciiTheme="majorHAnsi" w:hAnsiTheme="majorHAnsi"/>
                <w:b/>
                <w:szCs w:val="20"/>
              </w:rPr>
              <w:t>2015.</w:t>
            </w:r>
          </w:p>
        </w:tc>
        <w:tc>
          <w:tcPr>
            <w:tcW w:w="2331" w:type="dxa"/>
            <w:tcBorders>
              <w:left w:val="double" w:sz="4" w:space="0" w:color="auto"/>
              <w:bottom w:val="double" w:sz="4" w:space="0" w:color="auto"/>
              <w:right w:val="double" w:sz="4" w:space="0" w:color="auto"/>
            </w:tcBorders>
            <w:vAlign w:val="center"/>
          </w:tcPr>
          <w:p w:rsidR="006F3739" w:rsidRPr="005148FA" w:rsidRDefault="006F3739" w:rsidP="00107286">
            <w:pPr>
              <w:pStyle w:val="tabele"/>
              <w:spacing w:before="0" w:after="0" w:line="276" w:lineRule="auto"/>
              <w:jc w:val="right"/>
              <w:rPr>
                <w:rFonts w:asciiTheme="majorHAnsi" w:hAnsiTheme="majorHAnsi"/>
                <w:b/>
                <w:szCs w:val="20"/>
              </w:rPr>
            </w:pPr>
            <w:r w:rsidRPr="005148FA">
              <w:rPr>
                <w:rFonts w:asciiTheme="majorHAnsi" w:hAnsiTheme="majorHAnsi"/>
                <w:szCs w:val="20"/>
              </w:rPr>
              <w:t>-</w:t>
            </w:r>
          </w:p>
        </w:tc>
        <w:tc>
          <w:tcPr>
            <w:tcW w:w="2040" w:type="dxa"/>
            <w:tcBorders>
              <w:left w:val="double" w:sz="4" w:space="0" w:color="auto"/>
              <w:bottom w:val="double" w:sz="4" w:space="0" w:color="auto"/>
              <w:right w:val="double" w:sz="4" w:space="0" w:color="auto"/>
            </w:tcBorders>
            <w:vAlign w:val="center"/>
          </w:tcPr>
          <w:p w:rsidR="006F3739" w:rsidRPr="005148FA" w:rsidRDefault="00470C58" w:rsidP="00107286">
            <w:pPr>
              <w:pStyle w:val="tabele"/>
              <w:spacing w:before="0" w:after="0" w:line="276" w:lineRule="auto"/>
              <w:jc w:val="right"/>
              <w:rPr>
                <w:rFonts w:asciiTheme="majorHAnsi" w:hAnsiTheme="majorHAnsi"/>
                <w:szCs w:val="20"/>
              </w:rPr>
            </w:pPr>
            <w:r w:rsidRPr="005148FA">
              <w:rPr>
                <w:rFonts w:asciiTheme="majorHAnsi" w:hAnsiTheme="majorHAnsi"/>
                <w:szCs w:val="20"/>
              </w:rPr>
              <w:t>-</w:t>
            </w:r>
          </w:p>
        </w:tc>
      </w:tr>
      <w:tr w:rsidR="006F3739" w:rsidRPr="005148FA" w:rsidTr="006F3739">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276"/>
          <w:jc w:val="center"/>
        </w:trPr>
        <w:tc>
          <w:tcPr>
            <w:tcW w:w="1842" w:type="dxa"/>
          </w:tcPr>
          <w:p w:rsidR="006F3739" w:rsidRPr="005148FA" w:rsidRDefault="006F3739" w:rsidP="00107286">
            <w:pPr>
              <w:spacing w:after="0"/>
              <w:jc w:val="center"/>
              <w:rPr>
                <w:rFonts w:asciiTheme="majorHAnsi" w:hAnsiTheme="majorHAnsi"/>
                <w:b/>
                <w:sz w:val="20"/>
                <w:szCs w:val="20"/>
              </w:rPr>
            </w:pPr>
            <w:r w:rsidRPr="005148FA">
              <w:rPr>
                <w:rFonts w:asciiTheme="majorHAnsi" w:hAnsiTheme="majorHAnsi"/>
                <w:b/>
                <w:sz w:val="20"/>
                <w:szCs w:val="20"/>
              </w:rPr>
              <w:t>Ukupno:</w:t>
            </w:r>
          </w:p>
        </w:tc>
        <w:tc>
          <w:tcPr>
            <w:tcW w:w="2331" w:type="dxa"/>
            <w:vAlign w:val="center"/>
          </w:tcPr>
          <w:p w:rsidR="006F3739" w:rsidRPr="005148FA" w:rsidRDefault="006F3739" w:rsidP="00107286">
            <w:pPr>
              <w:spacing w:after="0"/>
              <w:jc w:val="right"/>
              <w:rPr>
                <w:rFonts w:asciiTheme="majorHAnsi" w:hAnsiTheme="majorHAnsi"/>
                <w:b/>
                <w:sz w:val="20"/>
                <w:szCs w:val="20"/>
              </w:rPr>
            </w:pPr>
            <w:r w:rsidRPr="005148FA">
              <w:rPr>
                <w:rFonts w:asciiTheme="majorHAnsi" w:hAnsiTheme="majorHAnsi"/>
                <w:b/>
                <w:sz w:val="20"/>
                <w:szCs w:val="20"/>
              </w:rPr>
              <w:t>563.485</w:t>
            </w:r>
          </w:p>
        </w:tc>
        <w:tc>
          <w:tcPr>
            <w:tcW w:w="2040" w:type="dxa"/>
            <w:vAlign w:val="center"/>
          </w:tcPr>
          <w:p w:rsidR="006F3739" w:rsidRPr="005148FA" w:rsidRDefault="006F3739" w:rsidP="00107286">
            <w:pPr>
              <w:spacing w:after="0"/>
              <w:jc w:val="right"/>
              <w:rPr>
                <w:rFonts w:asciiTheme="majorHAnsi" w:hAnsiTheme="majorHAnsi"/>
                <w:b/>
                <w:sz w:val="20"/>
                <w:szCs w:val="20"/>
              </w:rPr>
            </w:pPr>
            <w:r w:rsidRPr="005148FA">
              <w:rPr>
                <w:rFonts w:asciiTheme="majorHAnsi" w:hAnsiTheme="majorHAnsi"/>
                <w:b/>
                <w:sz w:val="20"/>
                <w:szCs w:val="20"/>
              </w:rPr>
              <w:t>1.250.545</w:t>
            </w:r>
          </w:p>
        </w:tc>
      </w:tr>
    </w:tbl>
    <w:p w:rsidR="00543EE3" w:rsidRPr="005148FA" w:rsidRDefault="00543EE3" w:rsidP="00107286">
      <w:pPr>
        <w:spacing w:after="0"/>
        <w:jc w:val="both"/>
        <w:rPr>
          <w:rFonts w:asciiTheme="majorHAnsi" w:hAnsiTheme="majorHAnsi"/>
          <w:sz w:val="24"/>
          <w:szCs w:val="24"/>
        </w:rPr>
      </w:pPr>
    </w:p>
    <w:p w:rsidR="00F658D9" w:rsidRPr="005148FA" w:rsidRDefault="00F658D9" w:rsidP="00107286">
      <w:pPr>
        <w:spacing w:after="0"/>
        <w:jc w:val="both"/>
        <w:rPr>
          <w:rFonts w:asciiTheme="majorHAnsi" w:hAnsiTheme="majorHAnsi"/>
          <w:sz w:val="24"/>
          <w:szCs w:val="24"/>
        </w:rPr>
      </w:pPr>
      <w:r w:rsidRPr="005148FA">
        <w:rPr>
          <w:rFonts w:asciiTheme="majorHAnsi" w:hAnsiTheme="majorHAnsi"/>
          <w:sz w:val="24"/>
          <w:szCs w:val="24"/>
        </w:rPr>
        <w:t xml:space="preserve">U  cilju utvrđivanja stanja rezervi i kvaliteta preostale mineralne sirovine u ležištu, neophodno je uraditi novi Elaborat </w:t>
      </w:r>
      <w:r w:rsidRPr="005148FA">
        <w:rPr>
          <w:rFonts w:asciiTheme="majorHAnsi" w:hAnsiTheme="majorHAnsi" w:cstheme="minorHAnsi"/>
          <w:sz w:val="24"/>
          <w:szCs w:val="24"/>
        </w:rPr>
        <w:t>o klasifikaciji, kategorizaciji i proračunu rezervi crvenog boksita u ležištu “</w:t>
      </w:r>
      <w:r w:rsidRPr="005148FA">
        <w:rPr>
          <w:rFonts w:asciiTheme="majorHAnsi" w:hAnsiTheme="majorHAnsi"/>
          <w:sz w:val="24"/>
          <w:szCs w:val="24"/>
        </w:rPr>
        <w:t>Štitovo II”</w:t>
      </w:r>
      <w:r w:rsidR="00913A44">
        <w:rPr>
          <w:rFonts w:asciiTheme="majorHAnsi" w:hAnsiTheme="majorHAnsi"/>
          <w:sz w:val="24"/>
          <w:szCs w:val="24"/>
        </w:rPr>
        <w:t>, u skladu sa zakonom</w:t>
      </w:r>
      <w:r w:rsidRPr="005148FA">
        <w:rPr>
          <w:rFonts w:asciiTheme="majorHAnsi" w:hAnsiTheme="majorHAnsi"/>
          <w:sz w:val="24"/>
          <w:szCs w:val="24"/>
        </w:rPr>
        <w:t>.</w:t>
      </w:r>
    </w:p>
    <w:p w:rsidR="00826015" w:rsidRPr="0025115D" w:rsidRDefault="00826015" w:rsidP="00107286">
      <w:pPr>
        <w:spacing w:after="0"/>
        <w:jc w:val="both"/>
        <w:rPr>
          <w:rFonts w:asciiTheme="majorHAnsi" w:hAnsiTheme="majorHAnsi"/>
          <w:sz w:val="24"/>
          <w:szCs w:val="24"/>
          <w:highlight w:val="yellow"/>
        </w:rPr>
      </w:pPr>
    </w:p>
    <w:p w:rsidR="00826015" w:rsidRPr="005148FA" w:rsidRDefault="00F658D9" w:rsidP="00107286">
      <w:pPr>
        <w:spacing w:after="0"/>
        <w:jc w:val="both"/>
        <w:rPr>
          <w:rFonts w:asciiTheme="majorHAnsi" w:hAnsiTheme="majorHAnsi"/>
          <w:sz w:val="24"/>
          <w:szCs w:val="24"/>
        </w:rPr>
      </w:pPr>
      <w:r w:rsidRPr="005E5B32">
        <w:rPr>
          <w:rFonts w:asciiTheme="majorHAnsi" w:hAnsiTheme="majorHAnsi"/>
          <w:sz w:val="24"/>
          <w:szCs w:val="24"/>
        </w:rPr>
        <w:t>U narednoj tabeli je dato procijenjeno stanje eksploatacionih rezervi crvenih boksita i njihovog k</w:t>
      </w:r>
      <w:r w:rsidR="00826015" w:rsidRPr="005E5B32">
        <w:rPr>
          <w:rFonts w:asciiTheme="majorHAnsi" w:hAnsiTheme="majorHAnsi"/>
          <w:sz w:val="24"/>
          <w:szCs w:val="24"/>
        </w:rPr>
        <w:t>valiteta u ležištu “Štitovo II”</w:t>
      </w:r>
      <w:r w:rsidRPr="005E5B32">
        <w:rPr>
          <w:rFonts w:asciiTheme="majorHAnsi" w:hAnsiTheme="majorHAnsi"/>
          <w:sz w:val="24"/>
          <w:szCs w:val="24"/>
        </w:rPr>
        <w:t xml:space="preserve"> u vreme</w:t>
      </w:r>
      <w:r w:rsidR="00826015" w:rsidRPr="005E5B32">
        <w:rPr>
          <w:rFonts w:asciiTheme="majorHAnsi" w:hAnsiTheme="majorHAnsi"/>
          <w:sz w:val="24"/>
          <w:szCs w:val="24"/>
        </w:rPr>
        <w:t xml:space="preserve">nu izrade ovog Koncesionog akta, unutar granice površinskog kopa koja je </w:t>
      </w:r>
      <w:r w:rsidR="00826015" w:rsidRPr="003C3244">
        <w:rPr>
          <w:rFonts w:asciiTheme="majorHAnsi" w:hAnsiTheme="majorHAnsi"/>
          <w:sz w:val="24"/>
          <w:szCs w:val="24"/>
        </w:rPr>
        <w:t>definis</w:t>
      </w:r>
      <w:r w:rsidR="00A31CC2" w:rsidRPr="003C3244">
        <w:rPr>
          <w:rFonts w:asciiTheme="majorHAnsi" w:hAnsiTheme="majorHAnsi"/>
          <w:sz w:val="24"/>
          <w:szCs w:val="24"/>
        </w:rPr>
        <w:t>a</w:t>
      </w:r>
      <w:r w:rsidR="00826015" w:rsidRPr="003C3244">
        <w:rPr>
          <w:rFonts w:asciiTheme="majorHAnsi" w:hAnsiTheme="majorHAnsi"/>
          <w:sz w:val="24"/>
          <w:szCs w:val="24"/>
        </w:rPr>
        <w:t xml:space="preserve">na </w:t>
      </w:r>
      <w:r w:rsidR="00826015" w:rsidRPr="005E5B32">
        <w:rPr>
          <w:rFonts w:asciiTheme="majorHAnsi" w:hAnsiTheme="majorHAnsi"/>
          <w:sz w:val="24"/>
          <w:szCs w:val="24"/>
        </w:rPr>
        <w:t>rudarskom tehničkom dokumentacijom na osnovu koje je se vrši eksploatacija boksita.</w:t>
      </w:r>
    </w:p>
    <w:p w:rsidR="00F658D9" w:rsidRPr="005148FA" w:rsidRDefault="00F658D9" w:rsidP="00107286">
      <w:pPr>
        <w:spacing w:after="0"/>
        <w:rPr>
          <w:rFonts w:asciiTheme="majorHAnsi" w:hAnsiTheme="majorHAnsi"/>
          <w:sz w:val="24"/>
          <w:szCs w:val="24"/>
        </w:rPr>
      </w:pPr>
    </w:p>
    <w:p w:rsidR="00F658D9" w:rsidRPr="005148FA" w:rsidRDefault="00F658D9" w:rsidP="00107286">
      <w:pPr>
        <w:pStyle w:val="Caption"/>
        <w:spacing w:before="0" w:after="0" w:line="276" w:lineRule="auto"/>
        <w:jc w:val="both"/>
        <w:rPr>
          <w:rFonts w:asciiTheme="majorHAnsi" w:hAnsiTheme="majorHAnsi"/>
          <w:i w:val="0"/>
          <w:szCs w:val="22"/>
        </w:rPr>
      </w:pPr>
      <w:r w:rsidRPr="005148FA">
        <w:rPr>
          <w:rFonts w:asciiTheme="majorHAnsi" w:hAnsiTheme="majorHAnsi"/>
          <w:i w:val="0"/>
          <w:szCs w:val="22"/>
        </w:rPr>
        <w:t xml:space="preserve">Tabela </w:t>
      </w:r>
      <w:r w:rsidR="00D66406">
        <w:rPr>
          <w:rFonts w:asciiTheme="majorHAnsi" w:hAnsiTheme="majorHAnsi"/>
          <w:i w:val="0"/>
          <w:szCs w:val="22"/>
        </w:rPr>
        <w:t>9</w:t>
      </w:r>
      <w:r w:rsidRPr="005148FA">
        <w:rPr>
          <w:rFonts w:asciiTheme="majorHAnsi" w:hAnsiTheme="majorHAnsi"/>
          <w:i w:val="0"/>
          <w:szCs w:val="22"/>
        </w:rPr>
        <w:t>: Procijenjeno stanje eksploatacionih rezervi crvenih boksita i njihovog kvaliteta u ležištu “Štitovo II”, u vr</w:t>
      </w:r>
      <w:r w:rsidR="008F0071">
        <w:rPr>
          <w:rFonts w:asciiTheme="majorHAnsi" w:hAnsiTheme="majorHAnsi"/>
          <w:i w:val="0"/>
          <w:szCs w:val="22"/>
        </w:rPr>
        <w:t>ijeme</w:t>
      </w:r>
      <w:r w:rsidRPr="005148FA">
        <w:rPr>
          <w:rFonts w:asciiTheme="majorHAnsi" w:hAnsiTheme="majorHAnsi"/>
          <w:i w:val="0"/>
          <w:szCs w:val="22"/>
        </w:rPr>
        <w:t xml:space="preserve"> izrade Koncesionog akta</w:t>
      </w:r>
    </w:p>
    <w:p w:rsidR="00F658D9" w:rsidRPr="005148FA" w:rsidRDefault="00F658D9" w:rsidP="00107286">
      <w:pPr>
        <w:spacing w:after="0"/>
        <w:rPr>
          <w:rFonts w:asciiTheme="majorHAnsi" w:hAnsiTheme="majorHAnsi"/>
        </w:rPr>
      </w:pPr>
    </w:p>
    <w:tbl>
      <w:tblPr>
        <w:tblW w:w="0" w:type="auto"/>
        <w:jc w:val="center"/>
        <w:tblInd w:w="1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73"/>
        <w:gridCol w:w="737"/>
        <w:gridCol w:w="737"/>
        <w:gridCol w:w="737"/>
        <w:gridCol w:w="623"/>
        <w:gridCol w:w="618"/>
        <w:gridCol w:w="737"/>
      </w:tblGrid>
      <w:tr w:rsidR="00826015" w:rsidRPr="005148FA" w:rsidTr="00826015">
        <w:trPr>
          <w:trHeight w:val="661"/>
          <w:jc w:val="center"/>
        </w:trPr>
        <w:tc>
          <w:tcPr>
            <w:tcW w:w="3789" w:type="dxa"/>
            <w:vMerge w:val="restart"/>
            <w:tcBorders>
              <w:top w:val="double" w:sz="4" w:space="0" w:color="auto"/>
            </w:tcBorders>
            <w:vAlign w:val="center"/>
          </w:tcPr>
          <w:p w:rsidR="00826015" w:rsidRPr="005148FA" w:rsidRDefault="00826015" w:rsidP="00107286">
            <w:pPr>
              <w:pStyle w:val="tabele"/>
              <w:spacing w:before="0" w:after="0" w:line="276" w:lineRule="auto"/>
              <w:rPr>
                <w:rFonts w:asciiTheme="majorHAnsi" w:hAnsiTheme="majorHAnsi"/>
                <w:b/>
                <w:szCs w:val="20"/>
              </w:rPr>
            </w:pPr>
            <w:r w:rsidRPr="005148FA">
              <w:rPr>
                <w:rFonts w:asciiTheme="majorHAnsi" w:hAnsiTheme="majorHAnsi"/>
                <w:b/>
                <w:szCs w:val="20"/>
              </w:rPr>
              <w:t>Procijenjeno</w:t>
            </w:r>
          </w:p>
          <w:p w:rsidR="00826015" w:rsidRPr="005148FA" w:rsidRDefault="00826015" w:rsidP="00107286">
            <w:pPr>
              <w:pStyle w:val="tabele"/>
              <w:spacing w:before="0" w:after="0" w:line="276" w:lineRule="auto"/>
              <w:rPr>
                <w:rFonts w:asciiTheme="majorHAnsi" w:hAnsiTheme="majorHAnsi"/>
                <w:b/>
                <w:szCs w:val="20"/>
              </w:rPr>
            </w:pPr>
            <w:r w:rsidRPr="005148FA">
              <w:rPr>
                <w:rFonts w:asciiTheme="majorHAnsi" w:hAnsiTheme="majorHAnsi"/>
                <w:b/>
                <w:szCs w:val="20"/>
              </w:rPr>
              <w:t>stanje eksploatacionih rezervi (vrijeme izrade Koncesionog akta)</w:t>
            </w:r>
          </w:p>
        </w:tc>
        <w:tc>
          <w:tcPr>
            <w:tcW w:w="0" w:type="auto"/>
            <w:gridSpan w:val="6"/>
            <w:tcBorders>
              <w:top w:val="double" w:sz="4" w:space="0" w:color="auto"/>
              <w:left w:val="double" w:sz="4" w:space="0" w:color="auto"/>
              <w:right w:val="double" w:sz="4" w:space="0" w:color="auto"/>
            </w:tcBorders>
            <w:vAlign w:val="center"/>
          </w:tcPr>
          <w:p w:rsidR="00826015" w:rsidRPr="005148FA" w:rsidRDefault="00826015" w:rsidP="00107286">
            <w:pPr>
              <w:pStyle w:val="tabele"/>
              <w:spacing w:before="0" w:after="0" w:line="276" w:lineRule="auto"/>
              <w:rPr>
                <w:rFonts w:asciiTheme="majorHAnsi" w:hAnsiTheme="majorHAnsi"/>
                <w:b/>
                <w:szCs w:val="20"/>
              </w:rPr>
            </w:pPr>
            <w:r w:rsidRPr="005148FA">
              <w:rPr>
                <w:rFonts w:asciiTheme="majorHAnsi" w:hAnsiTheme="majorHAnsi"/>
                <w:b/>
                <w:szCs w:val="20"/>
              </w:rPr>
              <w:t>Procijenjeni srednji sadržaj %</w:t>
            </w:r>
          </w:p>
        </w:tc>
      </w:tr>
      <w:tr w:rsidR="00826015" w:rsidRPr="005148FA" w:rsidTr="00826015">
        <w:trPr>
          <w:trHeight w:val="56"/>
          <w:jc w:val="center"/>
        </w:trPr>
        <w:tc>
          <w:tcPr>
            <w:tcW w:w="3789" w:type="dxa"/>
            <w:vMerge/>
            <w:tcBorders>
              <w:bottom w:val="double" w:sz="4" w:space="0" w:color="auto"/>
            </w:tcBorders>
            <w:vAlign w:val="center"/>
          </w:tcPr>
          <w:p w:rsidR="00826015" w:rsidRPr="005148FA" w:rsidRDefault="00826015" w:rsidP="00107286">
            <w:pPr>
              <w:pStyle w:val="tabele"/>
              <w:spacing w:before="0" w:after="0" w:line="276" w:lineRule="auto"/>
              <w:rPr>
                <w:rFonts w:asciiTheme="majorHAnsi" w:hAnsiTheme="majorHAnsi"/>
                <w:szCs w:val="20"/>
              </w:rPr>
            </w:pPr>
          </w:p>
        </w:tc>
        <w:tc>
          <w:tcPr>
            <w:tcW w:w="0" w:type="auto"/>
            <w:tcBorders>
              <w:left w:val="double" w:sz="4" w:space="0" w:color="auto"/>
              <w:bottom w:val="double" w:sz="4" w:space="0" w:color="auto"/>
            </w:tcBorders>
            <w:vAlign w:val="center"/>
          </w:tcPr>
          <w:p w:rsidR="00826015" w:rsidRPr="005148FA" w:rsidRDefault="00826015" w:rsidP="00107286">
            <w:pPr>
              <w:pStyle w:val="tabele"/>
              <w:spacing w:before="0" w:after="0" w:line="276" w:lineRule="auto"/>
              <w:rPr>
                <w:rFonts w:asciiTheme="majorHAnsi" w:hAnsiTheme="majorHAnsi"/>
                <w:b/>
                <w:szCs w:val="20"/>
              </w:rPr>
            </w:pPr>
            <w:r w:rsidRPr="005148FA">
              <w:rPr>
                <w:rFonts w:asciiTheme="majorHAnsi" w:hAnsiTheme="majorHAnsi"/>
                <w:b/>
                <w:szCs w:val="20"/>
              </w:rPr>
              <w:t>Al</w:t>
            </w:r>
            <w:r w:rsidRPr="005148FA">
              <w:rPr>
                <w:rFonts w:asciiTheme="majorHAnsi" w:hAnsiTheme="majorHAnsi"/>
                <w:b/>
                <w:szCs w:val="20"/>
                <w:vertAlign w:val="subscript"/>
              </w:rPr>
              <w:t>2</w:t>
            </w:r>
            <w:r w:rsidRPr="005148FA">
              <w:rPr>
                <w:rFonts w:asciiTheme="majorHAnsi" w:hAnsiTheme="majorHAnsi"/>
                <w:b/>
                <w:szCs w:val="20"/>
              </w:rPr>
              <w:t>O</w:t>
            </w:r>
            <w:r w:rsidRPr="005148FA">
              <w:rPr>
                <w:rFonts w:asciiTheme="majorHAnsi" w:hAnsiTheme="majorHAnsi"/>
                <w:b/>
                <w:szCs w:val="20"/>
                <w:vertAlign w:val="subscript"/>
              </w:rPr>
              <w:t>3</w:t>
            </w:r>
          </w:p>
        </w:tc>
        <w:tc>
          <w:tcPr>
            <w:tcW w:w="0" w:type="auto"/>
            <w:tcBorders>
              <w:bottom w:val="double" w:sz="4" w:space="0" w:color="auto"/>
            </w:tcBorders>
            <w:vAlign w:val="center"/>
          </w:tcPr>
          <w:p w:rsidR="00826015" w:rsidRPr="005148FA" w:rsidRDefault="00826015" w:rsidP="00107286">
            <w:pPr>
              <w:pStyle w:val="tabele"/>
              <w:spacing w:before="0" w:after="0" w:line="276" w:lineRule="auto"/>
              <w:rPr>
                <w:rFonts w:asciiTheme="majorHAnsi" w:hAnsiTheme="majorHAnsi"/>
                <w:b/>
                <w:szCs w:val="20"/>
              </w:rPr>
            </w:pPr>
            <w:r w:rsidRPr="005148FA">
              <w:rPr>
                <w:rFonts w:asciiTheme="majorHAnsi" w:hAnsiTheme="majorHAnsi"/>
                <w:b/>
                <w:szCs w:val="20"/>
              </w:rPr>
              <w:t>SiO</w:t>
            </w:r>
            <w:r w:rsidRPr="005148FA">
              <w:rPr>
                <w:rFonts w:asciiTheme="majorHAnsi" w:hAnsiTheme="majorHAnsi"/>
                <w:b/>
                <w:szCs w:val="20"/>
                <w:vertAlign w:val="subscript"/>
              </w:rPr>
              <w:t>2</w:t>
            </w:r>
          </w:p>
        </w:tc>
        <w:tc>
          <w:tcPr>
            <w:tcW w:w="0" w:type="auto"/>
            <w:tcBorders>
              <w:bottom w:val="double" w:sz="4" w:space="0" w:color="auto"/>
            </w:tcBorders>
            <w:vAlign w:val="center"/>
          </w:tcPr>
          <w:p w:rsidR="00826015" w:rsidRPr="005148FA" w:rsidRDefault="00826015" w:rsidP="00107286">
            <w:pPr>
              <w:pStyle w:val="tabele"/>
              <w:spacing w:before="0" w:after="0" w:line="276" w:lineRule="auto"/>
              <w:rPr>
                <w:rFonts w:asciiTheme="majorHAnsi" w:hAnsiTheme="majorHAnsi"/>
                <w:b/>
                <w:szCs w:val="20"/>
              </w:rPr>
            </w:pPr>
            <w:r w:rsidRPr="005148FA">
              <w:rPr>
                <w:rFonts w:asciiTheme="majorHAnsi" w:hAnsiTheme="majorHAnsi"/>
                <w:b/>
                <w:szCs w:val="20"/>
              </w:rPr>
              <w:t>Fe</w:t>
            </w:r>
            <w:r w:rsidRPr="005148FA">
              <w:rPr>
                <w:rFonts w:asciiTheme="majorHAnsi" w:hAnsiTheme="majorHAnsi"/>
                <w:b/>
                <w:szCs w:val="20"/>
                <w:vertAlign w:val="subscript"/>
              </w:rPr>
              <w:t>2</w:t>
            </w:r>
            <w:r w:rsidRPr="005148FA">
              <w:rPr>
                <w:rFonts w:asciiTheme="majorHAnsi" w:hAnsiTheme="majorHAnsi"/>
                <w:b/>
                <w:szCs w:val="20"/>
              </w:rPr>
              <w:t>O</w:t>
            </w:r>
            <w:r w:rsidRPr="005148FA">
              <w:rPr>
                <w:rFonts w:asciiTheme="majorHAnsi" w:hAnsiTheme="majorHAnsi"/>
                <w:b/>
                <w:szCs w:val="20"/>
                <w:vertAlign w:val="subscript"/>
              </w:rPr>
              <w:t>3</w:t>
            </w:r>
          </w:p>
        </w:tc>
        <w:tc>
          <w:tcPr>
            <w:tcW w:w="0" w:type="auto"/>
            <w:tcBorders>
              <w:bottom w:val="double" w:sz="4" w:space="0" w:color="auto"/>
            </w:tcBorders>
            <w:vAlign w:val="center"/>
          </w:tcPr>
          <w:p w:rsidR="00826015" w:rsidRPr="005148FA" w:rsidRDefault="00826015" w:rsidP="00107286">
            <w:pPr>
              <w:pStyle w:val="tabele"/>
              <w:spacing w:before="0" w:after="0" w:line="276" w:lineRule="auto"/>
              <w:rPr>
                <w:rFonts w:asciiTheme="majorHAnsi" w:hAnsiTheme="majorHAnsi"/>
                <w:b/>
                <w:szCs w:val="20"/>
              </w:rPr>
            </w:pPr>
            <w:r w:rsidRPr="005148FA">
              <w:rPr>
                <w:rFonts w:asciiTheme="majorHAnsi" w:hAnsiTheme="majorHAnsi"/>
                <w:b/>
                <w:szCs w:val="20"/>
              </w:rPr>
              <w:t>TiO</w:t>
            </w:r>
            <w:r w:rsidRPr="005148FA">
              <w:rPr>
                <w:rFonts w:asciiTheme="majorHAnsi" w:hAnsiTheme="majorHAnsi"/>
                <w:b/>
                <w:szCs w:val="20"/>
                <w:vertAlign w:val="subscript"/>
              </w:rPr>
              <w:t>2</w:t>
            </w:r>
          </w:p>
        </w:tc>
        <w:tc>
          <w:tcPr>
            <w:tcW w:w="0" w:type="auto"/>
            <w:tcBorders>
              <w:bottom w:val="double" w:sz="4" w:space="0" w:color="auto"/>
            </w:tcBorders>
            <w:vAlign w:val="center"/>
          </w:tcPr>
          <w:p w:rsidR="00826015" w:rsidRPr="005148FA" w:rsidRDefault="00826015" w:rsidP="00107286">
            <w:pPr>
              <w:pStyle w:val="tabele"/>
              <w:spacing w:before="0" w:after="0" w:line="276" w:lineRule="auto"/>
              <w:rPr>
                <w:rFonts w:asciiTheme="majorHAnsi" w:hAnsiTheme="majorHAnsi"/>
                <w:b/>
                <w:szCs w:val="20"/>
              </w:rPr>
            </w:pPr>
            <w:r w:rsidRPr="005148FA">
              <w:rPr>
                <w:rFonts w:asciiTheme="majorHAnsi" w:hAnsiTheme="majorHAnsi"/>
                <w:b/>
                <w:szCs w:val="20"/>
              </w:rPr>
              <w:t>CaO</w:t>
            </w:r>
          </w:p>
        </w:tc>
        <w:tc>
          <w:tcPr>
            <w:tcW w:w="0" w:type="auto"/>
            <w:tcBorders>
              <w:bottom w:val="double" w:sz="4" w:space="0" w:color="auto"/>
              <w:right w:val="double" w:sz="4" w:space="0" w:color="auto"/>
            </w:tcBorders>
            <w:vAlign w:val="center"/>
          </w:tcPr>
          <w:p w:rsidR="00826015" w:rsidRPr="005148FA" w:rsidRDefault="00826015" w:rsidP="00107286">
            <w:pPr>
              <w:pStyle w:val="tabele"/>
              <w:spacing w:before="0" w:after="0" w:line="276" w:lineRule="auto"/>
              <w:rPr>
                <w:rFonts w:asciiTheme="majorHAnsi" w:hAnsiTheme="majorHAnsi"/>
                <w:b/>
                <w:szCs w:val="20"/>
              </w:rPr>
            </w:pPr>
            <w:r w:rsidRPr="005148FA">
              <w:rPr>
                <w:rFonts w:asciiTheme="majorHAnsi" w:hAnsiTheme="majorHAnsi"/>
                <w:b/>
                <w:szCs w:val="20"/>
              </w:rPr>
              <w:t>G.Ž.</w:t>
            </w:r>
          </w:p>
        </w:tc>
      </w:tr>
      <w:tr w:rsidR="00826015" w:rsidRPr="005148FA" w:rsidTr="00826015">
        <w:trPr>
          <w:trHeight w:val="284"/>
          <w:jc w:val="center"/>
        </w:trPr>
        <w:tc>
          <w:tcPr>
            <w:tcW w:w="3789" w:type="dxa"/>
            <w:tcBorders>
              <w:top w:val="double" w:sz="4" w:space="0" w:color="auto"/>
              <w:bottom w:val="double" w:sz="4" w:space="0" w:color="auto"/>
            </w:tcBorders>
            <w:vAlign w:val="center"/>
          </w:tcPr>
          <w:p w:rsidR="00826015" w:rsidRPr="005E5B32" w:rsidRDefault="00826015" w:rsidP="00107286">
            <w:pPr>
              <w:pStyle w:val="tabele"/>
              <w:spacing w:before="0" w:after="0" w:line="276" w:lineRule="auto"/>
              <w:rPr>
                <w:rFonts w:asciiTheme="majorHAnsi" w:hAnsiTheme="majorHAnsi"/>
                <w:b/>
                <w:szCs w:val="20"/>
              </w:rPr>
            </w:pPr>
            <w:r w:rsidRPr="005E5B32">
              <w:rPr>
                <w:rFonts w:asciiTheme="majorHAnsi" w:hAnsiTheme="majorHAnsi"/>
                <w:b/>
                <w:szCs w:val="20"/>
              </w:rPr>
              <w:t xml:space="preserve">2.500.000 </w:t>
            </w:r>
          </w:p>
        </w:tc>
        <w:tc>
          <w:tcPr>
            <w:tcW w:w="0" w:type="auto"/>
            <w:tcBorders>
              <w:top w:val="double" w:sz="4" w:space="0" w:color="auto"/>
              <w:left w:val="double" w:sz="4" w:space="0" w:color="auto"/>
              <w:bottom w:val="double" w:sz="4" w:space="0" w:color="auto"/>
            </w:tcBorders>
            <w:vAlign w:val="center"/>
          </w:tcPr>
          <w:p w:rsidR="00826015" w:rsidRPr="005148FA" w:rsidRDefault="00826015" w:rsidP="00107286">
            <w:pPr>
              <w:spacing w:after="0"/>
              <w:jc w:val="center"/>
              <w:rPr>
                <w:rFonts w:asciiTheme="majorHAnsi" w:hAnsiTheme="majorHAnsi"/>
                <w:b/>
                <w:sz w:val="20"/>
                <w:szCs w:val="20"/>
                <w:lang w:val="sr-Latn-CS"/>
              </w:rPr>
            </w:pPr>
            <w:r w:rsidRPr="005148FA">
              <w:rPr>
                <w:rFonts w:asciiTheme="majorHAnsi" w:hAnsiTheme="majorHAnsi"/>
                <w:b/>
                <w:sz w:val="20"/>
                <w:szCs w:val="20"/>
                <w:lang w:val="sr-Latn-CS"/>
              </w:rPr>
              <w:t>53,39</w:t>
            </w:r>
          </w:p>
        </w:tc>
        <w:tc>
          <w:tcPr>
            <w:tcW w:w="0" w:type="auto"/>
            <w:tcBorders>
              <w:top w:val="double" w:sz="4" w:space="0" w:color="auto"/>
              <w:bottom w:val="double" w:sz="4" w:space="0" w:color="auto"/>
            </w:tcBorders>
            <w:vAlign w:val="center"/>
          </w:tcPr>
          <w:p w:rsidR="00826015" w:rsidRPr="005148FA" w:rsidRDefault="00826015" w:rsidP="00107286">
            <w:pPr>
              <w:spacing w:after="0"/>
              <w:jc w:val="center"/>
              <w:rPr>
                <w:rFonts w:asciiTheme="majorHAnsi" w:hAnsiTheme="majorHAnsi"/>
                <w:b/>
                <w:sz w:val="20"/>
                <w:szCs w:val="20"/>
                <w:lang w:val="sr-Latn-CS"/>
              </w:rPr>
            </w:pPr>
            <w:r w:rsidRPr="005148FA">
              <w:rPr>
                <w:rFonts w:asciiTheme="majorHAnsi" w:hAnsiTheme="majorHAnsi"/>
                <w:b/>
                <w:sz w:val="20"/>
                <w:szCs w:val="20"/>
                <w:lang w:val="sr-Latn-CS"/>
              </w:rPr>
              <w:t>12,24</w:t>
            </w:r>
          </w:p>
        </w:tc>
        <w:tc>
          <w:tcPr>
            <w:tcW w:w="0" w:type="auto"/>
            <w:tcBorders>
              <w:top w:val="double" w:sz="4" w:space="0" w:color="auto"/>
              <w:bottom w:val="double" w:sz="4" w:space="0" w:color="auto"/>
            </w:tcBorders>
            <w:vAlign w:val="center"/>
          </w:tcPr>
          <w:p w:rsidR="00826015" w:rsidRPr="005148FA" w:rsidRDefault="00826015" w:rsidP="00107286">
            <w:pPr>
              <w:spacing w:after="0"/>
              <w:jc w:val="center"/>
              <w:rPr>
                <w:rFonts w:asciiTheme="majorHAnsi" w:hAnsiTheme="majorHAnsi"/>
                <w:b/>
                <w:sz w:val="20"/>
                <w:szCs w:val="20"/>
                <w:lang w:val="sr-Latn-CS"/>
              </w:rPr>
            </w:pPr>
            <w:r w:rsidRPr="005148FA">
              <w:rPr>
                <w:rFonts w:asciiTheme="majorHAnsi" w:hAnsiTheme="majorHAnsi"/>
                <w:b/>
                <w:sz w:val="20"/>
                <w:szCs w:val="20"/>
                <w:lang w:val="sr-Latn-CS"/>
              </w:rPr>
              <w:t>18,85</w:t>
            </w:r>
          </w:p>
        </w:tc>
        <w:tc>
          <w:tcPr>
            <w:tcW w:w="0" w:type="auto"/>
            <w:tcBorders>
              <w:top w:val="double" w:sz="4" w:space="0" w:color="auto"/>
              <w:bottom w:val="double" w:sz="4" w:space="0" w:color="auto"/>
            </w:tcBorders>
            <w:vAlign w:val="center"/>
          </w:tcPr>
          <w:p w:rsidR="00826015" w:rsidRPr="005148FA" w:rsidRDefault="00826015" w:rsidP="00107286">
            <w:pPr>
              <w:spacing w:after="0"/>
              <w:jc w:val="center"/>
              <w:rPr>
                <w:rFonts w:asciiTheme="majorHAnsi" w:hAnsiTheme="majorHAnsi"/>
                <w:b/>
                <w:sz w:val="20"/>
                <w:szCs w:val="20"/>
                <w:lang w:val="sr-Latn-CS"/>
              </w:rPr>
            </w:pPr>
            <w:r w:rsidRPr="005148FA">
              <w:rPr>
                <w:rFonts w:asciiTheme="majorHAnsi" w:hAnsiTheme="majorHAnsi"/>
                <w:b/>
                <w:sz w:val="20"/>
                <w:szCs w:val="20"/>
                <w:lang w:val="sr-Latn-CS"/>
              </w:rPr>
              <w:t>2,54</w:t>
            </w:r>
          </w:p>
        </w:tc>
        <w:tc>
          <w:tcPr>
            <w:tcW w:w="0" w:type="auto"/>
            <w:tcBorders>
              <w:top w:val="double" w:sz="4" w:space="0" w:color="auto"/>
              <w:bottom w:val="double" w:sz="4" w:space="0" w:color="auto"/>
            </w:tcBorders>
            <w:vAlign w:val="center"/>
          </w:tcPr>
          <w:p w:rsidR="00826015" w:rsidRPr="005148FA" w:rsidRDefault="00826015" w:rsidP="00107286">
            <w:pPr>
              <w:spacing w:after="0"/>
              <w:jc w:val="center"/>
              <w:rPr>
                <w:rFonts w:asciiTheme="majorHAnsi" w:hAnsiTheme="majorHAnsi"/>
                <w:b/>
                <w:sz w:val="20"/>
                <w:szCs w:val="20"/>
                <w:lang w:val="sr-Latn-CS"/>
              </w:rPr>
            </w:pPr>
            <w:r w:rsidRPr="005148FA">
              <w:rPr>
                <w:rFonts w:asciiTheme="majorHAnsi" w:hAnsiTheme="majorHAnsi"/>
                <w:b/>
                <w:sz w:val="20"/>
                <w:szCs w:val="20"/>
                <w:lang w:val="sr-Latn-CS"/>
              </w:rPr>
              <w:t>0,36</w:t>
            </w:r>
          </w:p>
        </w:tc>
        <w:tc>
          <w:tcPr>
            <w:tcW w:w="0" w:type="auto"/>
            <w:tcBorders>
              <w:top w:val="double" w:sz="4" w:space="0" w:color="auto"/>
              <w:bottom w:val="double" w:sz="4" w:space="0" w:color="auto"/>
              <w:right w:val="double" w:sz="4" w:space="0" w:color="auto"/>
            </w:tcBorders>
            <w:vAlign w:val="center"/>
          </w:tcPr>
          <w:p w:rsidR="00826015" w:rsidRPr="005148FA" w:rsidRDefault="00826015" w:rsidP="00107286">
            <w:pPr>
              <w:spacing w:after="0"/>
              <w:jc w:val="center"/>
              <w:rPr>
                <w:rFonts w:asciiTheme="majorHAnsi" w:hAnsiTheme="majorHAnsi"/>
                <w:b/>
                <w:sz w:val="20"/>
                <w:szCs w:val="20"/>
                <w:lang w:val="sr-Latn-CS"/>
              </w:rPr>
            </w:pPr>
            <w:r w:rsidRPr="005148FA">
              <w:rPr>
                <w:rFonts w:asciiTheme="majorHAnsi" w:hAnsiTheme="majorHAnsi"/>
                <w:b/>
                <w:sz w:val="20"/>
                <w:szCs w:val="20"/>
                <w:lang w:val="sr-Latn-CS"/>
              </w:rPr>
              <w:t>12,23</w:t>
            </w:r>
          </w:p>
        </w:tc>
      </w:tr>
    </w:tbl>
    <w:p w:rsidR="0025115D" w:rsidRDefault="0025115D" w:rsidP="00862D6C">
      <w:pPr>
        <w:spacing w:after="0" w:line="240" w:lineRule="auto"/>
        <w:jc w:val="both"/>
        <w:rPr>
          <w:rFonts w:asciiTheme="majorHAnsi" w:hAnsiTheme="majorHAnsi"/>
        </w:rPr>
      </w:pPr>
    </w:p>
    <w:p w:rsidR="00614404" w:rsidRPr="005148FA" w:rsidRDefault="00862D6C" w:rsidP="003C3244">
      <w:pPr>
        <w:pStyle w:val="Heading3"/>
      </w:pPr>
      <w:r>
        <w:rPr>
          <w:b w:val="0"/>
        </w:rPr>
        <w:t xml:space="preserve"> </w:t>
      </w:r>
      <w:bookmarkStart w:id="27" w:name="_Toc416350579"/>
      <w:r w:rsidR="005148FA">
        <w:t xml:space="preserve">Ležište </w:t>
      </w:r>
      <w:r w:rsidR="00614404" w:rsidRPr="005148FA">
        <w:t xml:space="preserve"> “Biočki stan”:</w:t>
      </w:r>
      <w:bookmarkEnd w:id="27"/>
    </w:p>
    <w:p w:rsidR="00614404" w:rsidRPr="005148FA" w:rsidRDefault="00614404" w:rsidP="00862D6C">
      <w:pPr>
        <w:spacing w:after="0" w:line="240" w:lineRule="auto"/>
        <w:jc w:val="both"/>
        <w:rPr>
          <w:rFonts w:asciiTheme="majorHAnsi" w:hAnsiTheme="majorHAnsi"/>
          <w:b/>
          <w:sz w:val="24"/>
          <w:szCs w:val="24"/>
        </w:rPr>
      </w:pPr>
    </w:p>
    <w:p w:rsidR="008464F1" w:rsidRDefault="003C3244" w:rsidP="003C3244">
      <w:pPr>
        <w:pStyle w:val="Heading4"/>
      </w:pPr>
      <w:r>
        <w:rPr>
          <w:b w:val="0"/>
        </w:rPr>
        <w:t xml:space="preserve"> </w:t>
      </w:r>
      <w:r w:rsidR="00862D6C">
        <w:rPr>
          <w:b w:val="0"/>
        </w:rPr>
        <w:t xml:space="preserve"> </w:t>
      </w:r>
      <w:r w:rsidR="00614404" w:rsidRPr="005148FA">
        <w:t>Položaj ležišta</w:t>
      </w:r>
    </w:p>
    <w:p w:rsidR="008464F1" w:rsidRDefault="008464F1" w:rsidP="00862D6C">
      <w:pPr>
        <w:pStyle w:val="BodyText"/>
        <w:rPr>
          <w:rFonts w:asciiTheme="majorHAnsi" w:hAnsiTheme="majorHAnsi"/>
          <w:b/>
          <w:szCs w:val="24"/>
        </w:rPr>
      </w:pPr>
    </w:p>
    <w:p w:rsidR="00F250F2" w:rsidRPr="005148FA" w:rsidRDefault="00B8065E" w:rsidP="00107286">
      <w:pPr>
        <w:pStyle w:val="BodyText"/>
        <w:spacing w:line="276" w:lineRule="auto"/>
        <w:rPr>
          <w:rFonts w:asciiTheme="majorHAnsi" w:hAnsiTheme="majorHAnsi"/>
        </w:rPr>
      </w:pPr>
      <w:r w:rsidRPr="005148FA">
        <w:rPr>
          <w:rFonts w:asciiTheme="majorHAnsi" w:hAnsiTheme="majorHAnsi"/>
          <w:lang w:val="sr-Cyrl-CS"/>
        </w:rPr>
        <w:t xml:space="preserve">Ležište boksita “Biočki Stan” nalazi se u sjevernom rejonu Nikšićke Župe, na platou Štitova. Reljef bliže okoline posebno je obilježen brdom Siljevac (1.716 m), na čijim </w:t>
      </w:r>
      <w:r w:rsidRPr="005148FA">
        <w:rPr>
          <w:rFonts w:asciiTheme="majorHAnsi" w:hAnsiTheme="majorHAnsi"/>
        </w:rPr>
        <w:t>je sjeverozapadnim padinama otkriveno ovo ležište. Nadmorska visina površine terena ležišta je između kota 1.550 i 1.630 m.</w:t>
      </w:r>
    </w:p>
    <w:p w:rsidR="00F250F2" w:rsidRPr="005148FA" w:rsidRDefault="00F250F2" w:rsidP="00862D6C">
      <w:pPr>
        <w:pStyle w:val="BodyText"/>
        <w:rPr>
          <w:rFonts w:asciiTheme="majorHAnsi" w:hAnsiTheme="majorHAnsi"/>
        </w:rPr>
      </w:pPr>
    </w:p>
    <w:p w:rsidR="008464F1" w:rsidRDefault="00450925" w:rsidP="003C3244">
      <w:pPr>
        <w:pStyle w:val="Heading4"/>
      </w:pPr>
      <w:r w:rsidRPr="005148FA">
        <w:lastRenderedPageBreak/>
        <w:t>Istorijat istraživanja</w:t>
      </w:r>
    </w:p>
    <w:p w:rsidR="008464F1" w:rsidRDefault="008464F1" w:rsidP="00862D6C">
      <w:pPr>
        <w:pStyle w:val="BodyText"/>
        <w:rPr>
          <w:rFonts w:asciiTheme="majorHAnsi" w:hAnsiTheme="majorHAnsi"/>
          <w:b/>
          <w:szCs w:val="24"/>
        </w:rPr>
      </w:pPr>
    </w:p>
    <w:p w:rsidR="00F250F2" w:rsidRPr="005148FA" w:rsidRDefault="00FB2A64" w:rsidP="00107286">
      <w:pPr>
        <w:pStyle w:val="BodyText"/>
        <w:spacing w:line="276" w:lineRule="auto"/>
        <w:rPr>
          <w:rFonts w:asciiTheme="majorHAnsi" w:hAnsiTheme="majorHAnsi"/>
          <w:szCs w:val="24"/>
          <w:lang w:val="sr-Latn-CS"/>
        </w:rPr>
      </w:pPr>
      <w:r w:rsidRPr="005148FA">
        <w:rPr>
          <w:rFonts w:asciiTheme="majorHAnsi" w:hAnsiTheme="majorHAnsi"/>
          <w:szCs w:val="24"/>
          <w:lang w:val="sr-Latn-CS"/>
        </w:rPr>
        <w:t xml:space="preserve">Istraživanje ležišta </w:t>
      </w:r>
      <w:r w:rsidR="00F250F2" w:rsidRPr="005148FA">
        <w:rPr>
          <w:rFonts w:asciiTheme="majorHAnsi" w:hAnsiTheme="majorHAnsi"/>
          <w:szCs w:val="24"/>
          <w:lang w:val="sr-Latn-CS"/>
        </w:rPr>
        <w:t>„</w:t>
      </w:r>
      <w:r w:rsidRPr="005148FA">
        <w:rPr>
          <w:rFonts w:asciiTheme="majorHAnsi" w:hAnsiTheme="majorHAnsi"/>
          <w:szCs w:val="24"/>
          <w:lang w:val="sr-Latn-CS"/>
        </w:rPr>
        <w:t>Biočki stan</w:t>
      </w:r>
      <w:r w:rsidR="00F250F2" w:rsidRPr="005148FA">
        <w:rPr>
          <w:rFonts w:asciiTheme="majorHAnsi" w:hAnsiTheme="majorHAnsi"/>
          <w:szCs w:val="24"/>
          <w:lang w:val="sr-Latn-CS"/>
        </w:rPr>
        <w:t>“</w:t>
      </w:r>
      <w:r w:rsidRPr="005148FA">
        <w:rPr>
          <w:rFonts w:asciiTheme="majorHAnsi" w:hAnsiTheme="majorHAnsi"/>
          <w:szCs w:val="24"/>
          <w:lang w:val="sr-Latn-CS"/>
        </w:rPr>
        <w:t xml:space="preserve"> započelo je 1952.</w:t>
      </w:r>
      <w:r w:rsidR="00E81804" w:rsidRPr="005148FA">
        <w:rPr>
          <w:rFonts w:asciiTheme="majorHAnsi" w:hAnsiTheme="majorHAnsi"/>
          <w:szCs w:val="24"/>
          <w:lang w:val="sr-Latn-CS"/>
        </w:rPr>
        <w:t xml:space="preserve"> </w:t>
      </w:r>
      <w:r w:rsidRPr="005148FA">
        <w:rPr>
          <w:rFonts w:asciiTheme="majorHAnsi" w:hAnsiTheme="majorHAnsi"/>
          <w:szCs w:val="24"/>
          <w:lang w:val="sr-Latn-CS"/>
        </w:rPr>
        <w:t>godine. Pored geofizičkih istraživanja, za istraživanje samog ležišta najviše je korišćena metoda istražnog bušenja, zatim izrada potkopa i okana. U periodu 1952</w:t>
      </w:r>
      <w:r w:rsidR="00E81804" w:rsidRPr="005148FA">
        <w:rPr>
          <w:rFonts w:asciiTheme="majorHAnsi" w:hAnsiTheme="majorHAnsi"/>
          <w:szCs w:val="24"/>
          <w:lang w:val="sr-Latn-CS"/>
        </w:rPr>
        <w:t>.</w:t>
      </w:r>
      <w:r w:rsidRPr="005148FA">
        <w:rPr>
          <w:rFonts w:asciiTheme="majorHAnsi" w:hAnsiTheme="majorHAnsi"/>
          <w:szCs w:val="24"/>
          <w:lang w:val="sr-Latn-CS"/>
        </w:rPr>
        <w:t>-1955.</w:t>
      </w:r>
      <w:r w:rsidR="00E81804" w:rsidRPr="005148FA">
        <w:rPr>
          <w:rFonts w:asciiTheme="majorHAnsi" w:hAnsiTheme="majorHAnsi"/>
          <w:szCs w:val="24"/>
          <w:lang w:val="sr-Latn-CS"/>
        </w:rPr>
        <w:t xml:space="preserve"> godine</w:t>
      </w:r>
      <w:r w:rsidRPr="005148FA">
        <w:rPr>
          <w:rFonts w:asciiTheme="majorHAnsi" w:hAnsiTheme="majorHAnsi"/>
          <w:szCs w:val="24"/>
          <w:lang w:val="sr-Latn-CS"/>
        </w:rPr>
        <w:t xml:space="preserve"> izvođeni su istražni potkopi i okna na dva izdanka ovog ležišta, a već 1955</w:t>
      </w:r>
      <w:r w:rsidR="00E81804" w:rsidRPr="005148FA">
        <w:rPr>
          <w:rFonts w:asciiTheme="majorHAnsi" w:hAnsiTheme="majorHAnsi"/>
          <w:szCs w:val="24"/>
          <w:lang w:val="sr-Latn-CS"/>
        </w:rPr>
        <w:t>. godine</w:t>
      </w:r>
      <w:r w:rsidRPr="005148FA">
        <w:rPr>
          <w:rFonts w:asciiTheme="majorHAnsi" w:hAnsiTheme="majorHAnsi"/>
          <w:szCs w:val="24"/>
          <w:lang w:val="sr-Latn-CS"/>
        </w:rPr>
        <w:t xml:space="preserve"> otpočela je proizvodnja površinskim kopom, da bi se ubrzo prešlo na jamsku eksploataciju. U periodu 1963</w:t>
      </w:r>
      <w:r w:rsidR="00E81804" w:rsidRPr="005148FA">
        <w:rPr>
          <w:rFonts w:asciiTheme="majorHAnsi" w:hAnsiTheme="majorHAnsi"/>
          <w:szCs w:val="24"/>
          <w:lang w:val="sr-Latn-CS"/>
        </w:rPr>
        <w:t>.</w:t>
      </w:r>
      <w:r w:rsidRPr="005148FA">
        <w:rPr>
          <w:rFonts w:asciiTheme="majorHAnsi" w:hAnsiTheme="majorHAnsi"/>
          <w:szCs w:val="24"/>
          <w:lang w:val="sr-Latn-CS"/>
        </w:rPr>
        <w:t>-1974</w:t>
      </w:r>
      <w:r w:rsidR="00E81804" w:rsidRPr="005148FA">
        <w:rPr>
          <w:rFonts w:asciiTheme="majorHAnsi" w:hAnsiTheme="majorHAnsi"/>
          <w:szCs w:val="24"/>
          <w:lang w:val="sr-Latn-CS"/>
        </w:rPr>
        <w:t>. godine</w:t>
      </w:r>
      <w:r w:rsidRPr="005148FA">
        <w:rPr>
          <w:rFonts w:asciiTheme="majorHAnsi" w:hAnsiTheme="majorHAnsi"/>
          <w:szCs w:val="24"/>
          <w:lang w:val="sr-Latn-CS"/>
        </w:rPr>
        <w:t xml:space="preserve"> primijenjena su obimna istražna bušenja, kada je izvedeno 35.476</w:t>
      </w:r>
      <w:r w:rsidRPr="003525CD">
        <w:rPr>
          <w:rFonts w:asciiTheme="majorHAnsi" w:hAnsiTheme="majorHAnsi"/>
          <w:color w:val="0070C0"/>
          <w:szCs w:val="24"/>
          <w:lang w:val="sr-Latn-CS"/>
        </w:rPr>
        <w:t xml:space="preserve"> </w:t>
      </w:r>
      <w:r w:rsidRPr="00B248EF">
        <w:rPr>
          <w:rFonts w:asciiTheme="majorHAnsi" w:hAnsiTheme="majorHAnsi"/>
          <w:szCs w:val="24"/>
          <w:lang w:val="sr-Latn-CS"/>
        </w:rPr>
        <w:t>m</w:t>
      </w:r>
      <w:r w:rsidR="003525CD" w:rsidRPr="00B248EF">
        <w:rPr>
          <w:rFonts w:asciiTheme="majorHAnsi" w:hAnsiTheme="majorHAnsi"/>
          <w:szCs w:val="24"/>
          <w:lang w:val="sr-Latn-CS"/>
        </w:rPr>
        <w:t>'</w:t>
      </w:r>
      <w:r w:rsidRPr="00B248EF">
        <w:rPr>
          <w:rFonts w:asciiTheme="majorHAnsi" w:hAnsiTheme="majorHAnsi"/>
          <w:szCs w:val="24"/>
          <w:lang w:val="sr-Latn-CS"/>
        </w:rPr>
        <w:t xml:space="preserve"> </w:t>
      </w:r>
      <w:r w:rsidRPr="005148FA">
        <w:rPr>
          <w:rFonts w:asciiTheme="majorHAnsi" w:hAnsiTheme="majorHAnsi"/>
          <w:szCs w:val="24"/>
          <w:lang w:val="sr-Latn-CS"/>
        </w:rPr>
        <w:t xml:space="preserve">bušenja. Ovim radovima dokazane su </w:t>
      </w:r>
      <w:r w:rsidR="00E81804" w:rsidRPr="005148FA">
        <w:rPr>
          <w:rFonts w:asciiTheme="majorHAnsi" w:hAnsiTheme="majorHAnsi"/>
          <w:szCs w:val="24"/>
          <w:lang w:val="sr-Latn-CS"/>
        </w:rPr>
        <w:t>rezerve A i B kategorije</w:t>
      </w:r>
      <w:r w:rsidRPr="005148FA">
        <w:rPr>
          <w:rFonts w:asciiTheme="majorHAnsi" w:hAnsiTheme="majorHAnsi"/>
          <w:szCs w:val="24"/>
          <w:lang w:val="sr-Latn-CS"/>
        </w:rPr>
        <w:t xml:space="preserve"> u zapadnom dijelu ležišta, a C</w:t>
      </w:r>
      <w:r w:rsidRPr="005148FA">
        <w:rPr>
          <w:rFonts w:asciiTheme="majorHAnsi" w:hAnsiTheme="majorHAnsi"/>
          <w:szCs w:val="24"/>
          <w:vertAlign w:val="subscript"/>
          <w:lang w:val="sr-Latn-CS"/>
        </w:rPr>
        <w:t>1</w:t>
      </w:r>
      <w:r w:rsidR="00E81804" w:rsidRPr="005148FA">
        <w:rPr>
          <w:rFonts w:asciiTheme="majorHAnsi" w:hAnsiTheme="majorHAnsi"/>
          <w:szCs w:val="24"/>
          <w:lang w:val="sr-Latn-CS"/>
        </w:rPr>
        <w:t xml:space="preserve"> kategorije </w:t>
      </w:r>
      <w:r w:rsidRPr="005148FA">
        <w:rPr>
          <w:rFonts w:asciiTheme="majorHAnsi" w:hAnsiTheme="majorHAnsi"/>
          <w:szCs w:val="24"/>
          <w:lang w:val="sr-Latn-CS"/>
        </w:rPr>
        <w:t>u istočnom dijelu</w:t>
      </w:r>
      <w:r w:rsidR="00E81804" w:rsidRPr="005148FA">
        <w:rPr>
          <w:rFonts w:asciiTheme="majorHAnsi" w:hAnsiTheme="majorHAnsi"/>
          <w:szCs w:val="24"/>
          <w:lang w:val="sr-Latn-CS"/>
        </w:rPr>
        <w:t xml:space="preserve"> ležišta</w:t>
      </w:r>
      <w:r w:rsidRPr="005148FA">
        <w:rPr>
          <w:rFonts w:asciiTheme="majorHAnsi" w:hAnsiTheme="majorHAnsi"/>
          <w:szCs w:val="24"/>
          <w:lang w:val="sr-Latn-CS"/>
        </w:rPr>
        <w:t>. Na bazi rezultata ovih istraživanja urađen je Glavni rudarski projekat otvaranja, razrade i otkopavanja ovog ležišta.</w:t>
      </w:r>
    </w:p>
    <w:p w:rsidR="00F250F2" w:rsidRPr="005148FA" w:rsidRDefault="00F250F2" w:rsidP="00862D6C">
      <w:pPr>
        <w:pStyle w:val="BodyText"/>
        <w:rPr>
          <w:rFonts w:asciiTheme="majorHAnsi" w:hAnsiTheme="majorHAnsi"/>
          <w:szCs w:val="24"/>
          <w:lang w:val="sr-Latn-CS"/>
        </w:rPr>
      </w:pPr>
    </w:p>
    <w:p w:rsidR="008464F1" w:rsidRDefault="004F58ED" w:rsidP="003C3244">
      <w:pPr>
        <w:pStyle w:val="Heading4"/>
      </w:pPr>
      <w:r w:rsidRPr="005148FA">
        <w:t>Geološka građa ležišta</w:t>
      </w:r>
    </w:p>
    <w:p w:rsidR="008464F1" w:rsidRDefault="008464F1" w:rsidP="00862D6C">
      <w:pPr>
        <w:pStyle w:val="BodyText"/>
        <w:rPr>
          <w:rFonts w:asciiTheme="majorHAnsi" w:hAnsiTheme="majorHAnsi"/>
          <w:b/>
          <w:szCs w:val="24"/>
        </w:rPr>
      </w:pPr>
    </w:p>
    <w:p w:rsidR="004F58ED" w:rsidRPr="003C3244" w:rsidRDefault="00DF105E" w:rsidP="00107286">
      <w:pPr>
        <w:pStyle w:val="BodyText"/>
        <w:spacing w:line="276" w:lineRule="auto"/>
        <w:rPr>
          <w:rFonts w:asciiTheme="majorHAnsi" w:hAnsiTheme="majorHAnsi"/>
          <w:szCs w:val="24"/>
          <w:lang w:val="sr-Latn-CS"/>
        </w:rPr>
      </w:pPr>
      <w:r w:rsidRPr="005148FA">
        <w:rPr>
          <w:rFonts w:asciiTheme="majorHAnsi" w:hAnsiTheme="majorHAnsi"/>
          <w:szCs w:val="24"/>
        </w:rPr>
        <w:t>Širi prostor l</w:t>
      </w:r>
      <w:r w:rsidRPr="005148FA">
        <w:rPr>
          <w:rFonts w:asciiTheme="majorHAnsi" w:hAnsiTheme="majorHAnsi"/>
          <w:szCs w:val="24"/>
          <w:lang w:val="sr-Latn-CS"/>
        </w:rPr>
        <w:t xml:space="preserve">ežišta </w:t>
      </w:r>
      <w:r w:rsidR="004F58ED" w:rsidRPr="005148FA">
        <w:rPr>
          <w:rFonts w:asciiTheme="majorHAnsi" w:hAnsiTheme="majorHAnsi"/>
          <w:szCs w:val="24"/>
          <w:lang w:val="sr-Latn-CS"/>
        </w:rPr>
        <w:t>„</w:t>
      </w:r>
      <w:r w:rsidRPr="005148FA">
        <w:rPr>
          <w:rFonts w:asciiTheme="majorHAnsi" w:hAnsiTheme="majorHAnsi"/>
          <w:szCs w:val="24"/>
          <w:lang w:val="sr-Latn-CS"/>
        </w:rPr>
        <w:t>Biočki stan</w:t>
      </w:r>
      <w:r w:rsidR="004F58ED" w:rsidRPr="005148FA">
        <w:rPr>
          <w:rFonts w:asciiTheme="majorHAnsi" w:hAnsiTheme="majorHAnsi"/>
          <w:szCs w:val="24"/>
          <w:lang w:val="sr-Latn-CS"/>
        </w:rPr>
        <w:t>“</w:t>
      </w:r>
      <w:r w:rsidRPr="005148FA">
        <w:rPr>
          <w:rFonts w:asciiTheme="majorHAnsi" w:hAnsiTheme="majorHAnsi"/>
          <w:szCs w:val="24"/>
          <w:lang w:val="sr-Latn-CS"/>
        </w:rPr>
        <w:t xml:space="preserve"> izgrađuju sedimentne stijene gornjeg trijasa, jure i krede. Stijene gornjeg trijasa izgrađuju neposredni zapadni dio ležišnog prostora, kao i paleoreljef, tj. podinu boksita. Predstavljene su masivnim i bankovitim megalodonskim krečnjacima, koji su intenzivno karstifikovani. Ležište se na po</w:t>
      </w:r>
      <w:r w:rsidR="004F58ED" w:rsidRPr="005148FA">
        <w:rPr>
          <w:rFonts w:asciiTheme="majorHAnsi" w:hAnsiTheme="majorHAnsi"/>
          <w:szCs w:val="24"/>
          <w:lang w:val="sr-Latn-CS"/>
        </w:rPr>
        <w:t>vršini ispoljava sa dva izdanka</w:t>
      </w:r>
      <w:r w:rsidRPr="005148FA">
        <w:rPr>
          <w:rFonts w:asciiTheme="majorHAnsi" w:hAnsiTheme="majorHAnsi"/>
          <w:szCs w:val="24"/>
          <w:lang w:val="sr-Latn-CS"/>
        </w:rPr>
        <w:t xml:space="preserve"> na njegovom zapadnom obodu, koji su otkopani površinskim putem. Po dužini se pruža 1.600 m pravcem zapad-istok, a širina mu je od 100 do 600 m. Boksit je crvene i crveno-mrke boje, školjkastog preloma i relativno male tvrdine (oko 3). Strukture je afanitske, sa rijetkim pojavama pizolita. Mjestimično se na boksitima nalaze raznobojne plastične gline debljine 20 do 50 cm. Povlata boksita je transgresivna, predstavljena </w:t>
      </w:r>
      <w:r w:rsidRPr="003C3244">
        <w:rPr>
          <w:rFonts w:asciiTheme="majorHAnsi" w:hAnsiTheme="majorHAnsi"/>
          <w:szCs w:val="24"/>
          <w:lang w:val="sr-Latn-CS"/>
        </w:rPr>
        <w:t>slojevitim</w:t>
      </w:r>
      <w:r w:rsidR="004D04FB" w:rsidRPr="003C3244">
        <w:rPr>
          <w:rFonts w:asciiTheme="majorHAnsi" w:hAnsiTheme="majorHAnsi"/>
          <w:szCs w:val="24"/>
          <w:lang w:val="sr-Latn-CS"/>
        </w:rPr>
        <w:t>,</w:t>
      </w:r>
      <w:r w:rsidRPr="003C3244">
        <w:rPr>
          <w:rFonts w:asciiTheme="majorHAnsi" w:hAnsiTheme="majorHAnsi"/>
          <w:szCs w:val="24"/>
          <w:lang w:val="sr-Latn-CS"/>
        </w:rPr>
        <w:t xml:space="preserve"> mjestimično laporovitim krečnjacima titona, čija je debljina od 5 do 20 m. Preko ovih </w:t>
      </w:r>
      <w:r w:rsidR="004F58ED" w:rsidRPr="003C3244">
        <w:rPr>
          <w:rFonts w:asciiTheme="majorHAnsi" w:hAnsiTheme="majorHAnsi"/>
          <w:szCs w:val="24"/>
          <w:lang w:val="sr-Latn-CS"/>
        </w:rPr>
        <w:t xml:space="preserve">sedimenata </w:t>
      </w:r>
      <w:r w:rsidRPr="003C3244">
        <w:rPr>
          <w:rFonts w:asciiTheme="majorHAnsi" w:hAnsiTheme="majorHAnsi"/>
          <w:szCs w:val="24"/>
          <w:lang w:val="sr-Latn-CS"/>
        </w:rPr>
        <w:t>leže donjokredni bankoviti i slojeviti dolomiti i dolomitični krečnjaci</w:t>
      </w:r>
      <w:r w:rsidR="004D04FB" w:rsidRPr="003C3244">
        <w:rPr>
          <w:rFonts w:asciiTheme="majorHAnsi" w:hAnsiTheme="majorHAnsi"/>
          <w:szCs w:val="24"/>
          <w:lang w:val="sr-Latn-CS"/>
        </w:rPr>
        <w:t>, a podređeno se javljaju proslojci</w:t>
      </w:r>
      <w:r w:rsidRPr="003C3244">
        <w:rPr>
          <w:rFonts w:asciiTheme="majorHAnsi" w:hAnsiTheme="majorHAnsi"/>
          <w:szCs w:val="24"/>
          <w:lang w:val="sr-Latn-CS"/>
        </w:rPr>
        <w:t xml:space="preserve"> krečnjaka.</w:t>
      </w:r>
    </w:p>
    <w:p w:rsidR="004F58ED" w:rsidRPr="003C3244" w:rsidRDefault="004F58ED" w:rsidP="00107286">
      <w:pPr>
        <w:pStyle w:val="BodyText"/>
        <w:spacing w:line="276" w:lineRule="auto"/>
        <w:rPr>
          <w:rFonts w:asciiTheme="majorHAnsi" w:hAnsiTheme="majorHAnsi"/>
          <w:szCs w:val="24"/>
          <w:lang w:val="sr-Latn-CS"/>
        </w:rPr>
      </w:pPr>
    </w:p>
    <w:p w:rsidR="00A231D1" w:rsidRPr="005148FA" w:rsidRDefault="00DF105E" w:rsidP="00107286">
      <w:pPr>
        <w:pStyle w:val="BodyText"/>
        <w:spacing w:line="276" w:lineRule="auto"/>
        <w:rPr>
          <w:rFonts w:asciiTheme="majorHAnsi" w:hAnsiTheme="majorHAnsi"/>
          <w:szCs w:val="24"/>
          <w:lang w:val="sr-Latn-CS"/>
        </w:rPr>
      </w:pPr>
      <w:r w:rsidRPr="005148FA">
        <w:rPr>
          <w:rFonts w:asciiTheme="majorHAnsi" w:hAnsiTheme="majorHAnsi"/>
          <w:szCs w:val="24"/>
          <w:lang w:val="sr-Latn-CS"/>
        </w:rPr>
        <w:t>U granicama konture</w:t>
      </w:r>
      <w:r w:rsidR="00A97D74" w:rsidRPr="005148FA">
        <w:rPr>
          <w:rFonts w:asciiTheme="majorHAnsi" w:hAnsiTheme="majorHAnsi"/>
          <w:szCs w:val="24"/>
          <w:lang w:val="sr-Latn-CS"/>
        </w:rPr>
        <w:t>, sa debljinom boksita</w:t>
      </w:r>
      <w:r w:rsidRPr="005148FA">
        <w:rPr>
          <w:rFonts w:asciiTheme="majorHAnsi" w:hAnsiTheme="majorHAnsi"/>
          <w:szCs w:val="24"/>
          <w:lang w:val="sr-Latn-CS"/>
        </w:rPr>
        <w:t xml:space="preserve"> od preko 1,8 m, površina ležišta </w:t>
      </w:r>
      <w:r w:rsidR="00187769" w:rsidRPr="005148FA">
        <w:rPr>
          <w:rFonts w:asciiTheme="majorHAnsi" w:hAnsiTheme="majorHAnsi"/>
          <w:szCs w:val="24"/>
          <w:lang w:val="sr-Latn-CS"/>
        </w:rPr>
        <w:t>„Biočki stan“</w:t>
      </w:r>
      <w:r w:rsidRPr="005148FA">
        <w:rPr>
          <w:rFonts w:asciiTheme="majorHAnsi" w:hAnsiTheme="majorHAnsi"/>
          <w:szCs w:val="24"/>
          <w:lang w:val="sr-Latn-CS"/>
        </w:rPr>
        <w:t xml:space="preserve"> iznosi oko 600.000 m</w:t>
      </w:r>
      <w:r w:rsidRPr="005148FA">
        <w:rPr>
          <w:rFonts w:asciiTheme="majorHAnsi" w:hAnsiTheme="majorHAnsi"/>
          <w:szCs w:val="24"/>
          <w:vertAlign w:val="superscript"/>
          <w:lang w:val="sr-Latn-CS"/>
        </w:rPr>
        <w:t>2</w:t>
      </w:r>
      <w:r w:rsidR="00187769" w:rsidRPr="005148FA">
        <w:rPr>
          <w:rFonts w:asciiTheme="majorHAnsi" w:hAnsiTheme="majorHAnsi"/>
          <w:szCs w:val="24"/>
          <w:lang w:val="sr-Latn-CS"/>
        </w:rPr>
        <w:t>. Boksit ovog ležišta ima</w:t>
      </w:r>
      <w:r w:rsidRPr="005148FA">
        <w:rPr>
          <w:rFonts w:asciiTheme="majorHAnsi" w:hAnsiTheme="majorHAnsi"/>
          <w:szCs w:val="24"/>
          <w:lang w:val="sr-Latn-CS"/>
        </w:rPr>
        <w:t xml:space="preserve"> nepravilno slojevit oblik, sa vrlo promjenljivom debljinom zbog izrazite morfologije paleoreljefa. Debljina mu se kreće od 1 do 57 m (bušotina B-143). Dužina neotkopanog dijela ležišta iznosi 760 m, širina oko 600 m, a površina 220.000 m</w:t>
      </w:r>
      <w:r w:rsidRPr="005148FA">
        <w:rPr>
          <w:rFonts w:asciiTheme="majorHAnsi" w:hAnsiTheme="majorHAnsi"/>
          <w:szCs w:val="24"/>
          <w:vertAlign w:val="superscript"/>
          <w:lang w:val="sr-Latn-CS"/>
        </w:rPr>
        <w:t>2</w:t>
      </w:r>
      <w:r w:rsidRPr="005148FA">
        <w:rPr>
          <w:rFonts w:asciiTheme="majorHAnsi" w:hAnsiTheme="majorHAnsi"/>
          <w:szCs w:val="24"/>
          <w:lang w:val="sr-Latn-CS"/>
        </w:rPr>
        <w:t>. Ležište pada prema sjeveroistoku pod uglom od 10 do 20</w:t>
      </w:r>
      <w:r w:rsidRPr="005148FA">
        <w:rPr>
          <w:rFonts w:asciiTheme="majorHAnsi" w:hAnsiTheme="majorHAnsi"/>
          <w:szCs w:val="24"/>
          <w:vertAlign w:val="superscript"/>
          <w:lang w:val="sr-Latn-CS"/>
        </w:rPr>
        <w:t>o</w:t>
      </w:r>
      <w:r w:rsidRPr="005148FA">
        <w:rPr>
          <w:rFonts w:asciiTheme="majorHAnsi" w:hAnsiTheme="majorHAnsi"/>
          <w:szCs w:val="24"/>
          <w:lang w:val="sr-Latn-CS"/>
        </w:rPr>
        <w:t>. Prostorno zaliježe od kote 1</w:t>
      </w:r>
      <w:r w:rsidR="00A97D74" w:rsidRPr="005148FA">
        <w:rPr>
          <w:rFonts w:asciiTheme="majorHAnsi" w:hAnsiTheme="majorHAnsi"/>
          <w:szCs w:val="24"/>
          <w:lang w:val="sr-Latn-CS"/>
        </w:rPr>
        <w:t>.</w:t>
      </w:r>
      <w:r w:rsidRPr="005148FA">
        <w:rPr>
          <w:rFonts w:asciiTheme="majorHAnsi" w:hAnsiTheme="majorHAnsi"/>
          <w:szCs w:val="24"/>
          <w:lang w:val="sr-Latn-CS"/>
        </w:rPr>
        <w:t>535</w:t>
      </w:r>
      <w:r w:rsidR="00A97D74" w:rsidRPr="005148FA">
        <w:rPr>
          <w:rFonts w:asciiTheme="majorHAnsi" w:hAnsiTheme="majorHAnsi"/>
          <w:szCs w:val="24"/>
          <w:lang w:val="sr-Latn-CS"/>
        </w:rPr>
        <w:t xml:space="preserve"> </w:t>
      </w:r>
      <w:r w:rsidRPr="005148FA">
        <w:rPr>
          <w:rFonts w:asciiTheme="majorHAnsi" w:hAnsiTheme="majorHAnsi"/>
          <w:szCs w:val="24"/>
          <w:lang w:val="sr-Latn-CS"/>
        </w:rPr>
        <w:t>m do kote 1</w:t>
      </w:r>
      <w:r w:rsidR="00A97D74" w:rsidRPr="005148FA">
        <w:rPr>
          <w:rFonts w:asciiTheme="majorHAnsi" w:hAnsiTheme="majorHAnsi"/>
          <w:szCs w:val="24"/>
          <w:lang w:val="sr-Latn-CS"/>
        </w:rPr>
        <w:t xml:space="preserve">.258 </w:t>
      </w:r>
      <w:r w:rsidRPr="005148FA">
        <w:rPr>
          <w:rFonts w:asciiTheme="majorHAnsi" w:hAnsiTheme="majorHAnsi"/>
          <w:szCs w:val="24"/>
          <w:lang w:val="sr-Latn-CS"/>
        </w:rPr>
        <w:t>m (bušotina 149 u istočnom dijelu ležišta). Najveći dio boksita nalazi se na dubini od 100 do 300 m ispod površine terena</w:t>
      </w:r>
      <w:r w:rsidR="00A231D1" w:rsidRPr="005148FA">
        <w:rPr>
          <w:rFonts w:asciiTheme="majorHAnsi" w:hAnsiTheme="majorHAnsi"/>
          <w:szCs w:val="24"/>
          <w:lang w:val="sr-Latn-CS"/>
        </w:rPr>
        <w:t xml:space="preserve">, </w:t>
      </w:r>
      <w:r w:rsidR="00A231D1" w:rsidRPr="005148FA">
        <w:rPr>
          <w:rFonts w:asciiTheme="majorHAnsi" w:hAnsiTheme="majorHAnsi"/>
        </w:rPr>
        <w:t xml:space="preserve">pa je zbog toga projektovano jamsko otkopavanje boksita. Tektonska građa ležišta </w:t>
      </w:r>
      <w:r w:rsidR="004D04FB" w:rsidRPr="003C3244">
        <w:rPr>
          <w:rFonts w:asciiTheme="majorHAnsi" w:hAnsiTheme="majorHAnsi"/>
          <w:szCs w:val="24"/>
          <w:lang w:val="sr-Latn-CS"/>
        </w:rPr>
        <w:t>„Biočki stan“</w:t>
      </w:r>
      <w:r w:rsidR="00A231D1" w:rsidRPr="003C3244">
        <w:rPr>
          <w:rFonts w:asciiTheme="majorHAnsi" w:hAnsiTheme="majorHAnsi"/>
        </w:rPr>
        <w:t xml:space="preserve"> je</w:t>
      </w:r>
      <w:r w:rsidR="00A231D1" w:rsidRPr="005148FA">
        <w:rPr>
          <w:rFonts w:asciiTheme="majorHAnsi" w:hAnsiTheme="majorHAnsi"/>
        </w:rPr>
        <w:t xml:space="preserve"> složena i ogleda se u postrudnom razlamanju, pri čemu su formirane složene strukture rupturnog oblika.</w:t>
      </w:r>
    </w:p>
    <w:p w:rsidR="00A97D74" w:rsidRPr="005148FA" w:rsidRDefault="00A97D74" w:rsidP="00107286">
      <w:pPr>
        <w:pStyle w:val="BodyText"/>
        <w:spacing w:line="276" w:lineRule="auto"/>
        <w:rPr>
          <w:rFonts w:asciiTheme="majorHAnsi" w:hAnsiTheme="majorHAnsi"/>
          <w:szCs w:val="24"/>
          <w:lang w:val="sr-Latn-CS"/>
        </w:rPr>
      </w:pPr>
    </w:p>
    <w:p w:rsidR="00187769" w:rsidRPr="005148FA" w:rsidRDefault="00DF105E" w:rsidP="00107286">
      <w:pPr>
        <w:pStyle w:val="BodyText"/>
        <w:spacing w:line="276" w:lineRule="auto"/>
        <w:rPr>
          <w:rFonts w:asciiTheme="majorHAnsi" w:hAnsiTheme="majorHAnsi"/>
        </w:rPr>
      </w:pPr>
      <w:r w:rsidRPr="005148FA">
        <w:rPr>
          <w:rFonts w:asciiTheme="majorHAnsi" w:hAnsiTheme="majorHAnsi"/>
          <w:szCs w:val="24"/>
          <w:lang w:val="sr-Latn-CS"/>
        </w:rPr>
        <w:t xml:space="preserve">U prethodnom periodu otkopan je zapadni dio ležišta </w:t>
      </w:r>
      <w:r w:rsidR="00A97D74" w:rsidRPr="005148FA">
        <w:rPr>
          <w:rFonts w:asciiTheme="majorHAnsi" w:hAnsiTheme="majorHAnsi"/>
          <w:szCs w:val="24"/>
          <w:lang w:val="sr-Latn-CS"/>
        </w:rPr>
        <w:t xml:space="preserve">„Biočki stan“ </w:t>
      </w:r>
      <w:r w:rsidRPr="005148FA">
        <w:rPr>
          <w:rFonts w:asciiTheme="majorHAnsi" w:hAnsiTheme="majorHAnsi"/>
          <w:szCs w:val="24"/>
          <w:lang w:val="sr-Latn-CS"/>
        </w:rPr>
        <w:t>iznad nivoa 1</w:t>
      </w:r>
      <w:r w:rsidR="00A97D74" w:rsidRPr="005148FA">
        <w:rPr>
          <w:rFonts w:asciiTheme="majorHAnsi" w:hAnsiTheme="majorHAnsi"/>
          <w:szCs w:val="24"/>
          <w:lang w:val="sr-Latn-CS"/>
        </w:rPr>
        <w:t>.</w:t>
      </w:r>
      <w:r w:rsidRPr="005148FA">
        <w:rPr>
          <w:rFonts w:asciiTheme="majorHAnsi" w:hAnsiTheme="majorHAnsi"/>
          <w:szCs w:val="24"/>
          <w:lang w:val="sr-Latn-CS"/>
        </w:rPr>
        <w:t>406 mnm, kao i etaže</w:t>
      </w:r>
      <w:r w:rsidR="00A97D74" w:rsidRPr="005148FA">
        <w:rPr>
          <w:rFonts w:asciiTheme="majorHAnsi" w:hAnsiTheme="majorHAnsi"/>
          <w:szCs w:val="24"/>
          <w:lang w:val="sr-Latn-CS"/>
        </w:rPr>
        <w:t xml:space="preserve"> 1.393, 1.381, 1.373, 1.364, 1.355,5 i</w:t>
      </w:r>
      <w:r w:rsidRPr="005148FA">
        <w:rPr>
          <w:rFonts w:asciiTheme="majorHAnsi" w:hAnsiTheme="majorHAnsi"/>
          <w:szCs w:val="24"/>
          <w:lang w:val="sr-Latn-CS"/>
        </w:rPr>
        <w:t xml:space="preserve"> 1</w:t>
      </w:r>
      <w:r w:rsidR="00A97D74" w:rsidRPr="005148FA">
        <w:rPr>
          <w:rFonts w:asciiTheme="majorHAnsi" w:hAnsiTheme="majorHAnsi"/>
          <w:szCs w:val="24"/>
          <w:lang w:val="sr-Latn-CS"/>
        </w:rPr>
        <w:t>.</w:t>
      </w:r>
      <w:r w:rsidRPr="005148FA">
        <w:rPr>
          <w:rFonts w:asciiTheme="majorHAnsi" w:hAnsiTheme="majorHAnsi"/>
          <w:szCs w:val="24"/>
          <w:lang w:val="sr-Latn-CS"/>
        </w:rPr>
        <w:t>347, a u fazi eksploatacije 2007. godine je bio dio etaže 1</w:t>
      </w:r>
      <w:r w:rsidR="00A97D74" w:rsidRPr="005148FA">
        <w:rPr>
          <w:rFonts w:asciiTheme="majorHAnsi" w:hAnsiTheme="majorHAnsi"/>
          <w:szCs w:val="24"/>
          <w:lang w:val="sr-Latn-CS"/>
        </w:rPr>
        <w:t>.338</w:t>
      </w:r>
      <w:r w:rsidRPr="005148FA">
        <w:rPr>
          <w:rFonts w:asciiTheme="majorHAnsi" w:hAnsiTheme="majorHAnsi"/>
          <w:szCs w:val="24"/>
          <w:lang w:val="sr-Latn-CS"/>
        </w:rPr>
        <w:t xml:space="preserve"> u središnjem dijelu ležišta.</w:t>
      </w:r>
      <w:r w:rsidR="006B1257" w:rsidRPr="005148FA">
        <w:rPr>
          <w:rFonts w:asciiTheme="majorHAnsi" w:hAnsiTheme="majorHAnsi"/>
          <w:szCs w:val="24"/>
          <w:lang w:val="sr-Latn-CS"/>
        </w:rPr>
        <w:t xml:space="preserve"> Ekploatacija</w:t>
      </w:r>
      <w:r w:rsidR="00A97D74" w:rsidRPr="005148FA">
        <w:rPr>
          <w:rFonts w:asciiTheme="majorHAnsi" w:hAnsiTheme="majorHAnsi"/>
          <w:szCs w:val="24"/>
          <w:lang w:val="sr-Latn-CS"/>
        </w:rPr>
        <w:t xml:space="preserve"> u jami „Biočki stan“</w:t>
      </w:r>
      <w:r w:rsidR="006B1257" w:rsidRPr="005148FA">
        <w:rPr>
          <w:rFonts w:asciiTheme="majorHAnsi" w:hAnsiTheme="majorHAnsi"/>
          <w:szCs w:val="24"/>
          <w:lang w:val="sr-Latn-CS"/>
        </w:rPr>
        <w:t xml:space="preserve"> je obustavljena </w:t>
      </w:r>
      <w:r w:rsidR="00A97D74" w:rsidRPr="005148FA">
        <w:rPr>
          <w:rFonts w:asciiTheme="majorHAnsi" w:hAnsiTheme="majorHAnsi"/>
          <w:szCs w:val="24"/>
          <w:lang w:val="sr-Latn-CS"/>
        </w:rPr>
        <w:t>krajem 2008</w:t>
      </w:r>
      <w:r w:rsidR="006B1257" w:rsidRPr="005148FA">
        <w:rPr>
          <w:rFonts w:asciiTheme="majorHAnsi" w:hAnsiTheme="majorHAnsi"/>
          <w:szCs w:val="24"/>
          <w:lang w:val="sr-Latn-CS"/>
        </w:rPr>
        <w:t>. godine.</w:t>
      </w:r>
    </w:p>
    <w:p w:rsidR="00187769" w:rsidRPr="005148FA" w:rsidRDefault="00187769" w:rsidP="00107286">
      <w:pPr>
        <w:spacing w:after="0"/>
        <w:jc w:val="both"/>
        <w:rPr>
          <w:rFonts w:asciiTheme="majorHAnsi" w:hAnsiTheme="majorHAnsi"/>
          <w:sz w:val="24"/>
          <w:szCs w:val="24"/>
          <w:lang w:val="sr-Latn-CS"/>
        </w:rPr>
      </w:pPr>
    </w:p>
    <w:p w:rsidR="00187769" w:rsidRPr="005148FA" w:rsidRDefault="00DF105E" w:rsidP="00107286">
      <w:pPr>
        <w:spacing w:after="0"/>
        <w:jc w:val="both"/>
        <w:rPr>
          <w:rFonts w:asciiTheme="majorHAnsi" w:hAnsiTheme="majorHAnsi"/>
          <w:sz w:val="24"/>
          <w:szCs w:val="24"/>
          <w:lang w:val="sr-Latn-CS"/>
        </w:rPr>
      </w:pPr>
      <w:r w:rsidRPr="005148FA">
        <w:rPr>
          <w:rFonts w:asciiTheme="majorHAnsi" w:hAnsiTheme="majorHAnsi"/>
          <w:sz w:val="24"/>
          <w:szCs w:val="24"/>
          <w:lang w:val="sr-Latn-CS"/>
        </w:rPr>
        <w:lastRenderedPageBreak/>
        <w:t>Na prostoru ležišta razvijena je mreža dva sistema rasjeda: dinarski i približno upravni na dinarski pravac pružanja. Ponekad su to rasjedne zone duž kojih je izvršeno razlamanje rudnog tijela i značajno pomjeranje blokova. Jedna od tih rasjednih zona nalazi se u centralnom dijelu ležišta. Različitu orjentaciju rasjeda i njihov karakter autori Elaborata objašnjavaju vrlo razuđenim paleoreljefom i spuštanjem blokova iznad karstnih udubljenja zbog slijeganja boksitne mase, dok su tzv. zaostali blokovi iznad krečnjačkih piramida. Nastanak rasjeda makazastog tipa</w:t>
      </w:r>
      <w:r w:rsidR="00A97D74" w:rsidRPr="005148FA">
        <w:rPr>
          <w:rFonts w:asciiTheme="majorHAnsi" w:hAnsiTheme="majorHAnsi"/>
          <w:sz w:val="24"/>
          <w:szCs w:val="24"/>
          <w:lang w:val="sr-Latn-CS"/>
        </w:rPr>
        <w:t>,</w:t>
      </w:r>
      <w:r w:rsidRPr="005148FA">
        <w:rPr>
          <w:rFonts w:asciiTheme="majorHAnsi" w:hAnsiTheme="majorHAnsi"/>
          <w:sz w:val="24"/>
          <w:szCs w:val="24"/>
          <w:lang w:val="sr-Latn-CS"/>
        </w:rPr>
        <w:t xml:space="preserve"> takođe</w:t>
      </w:r>
      <w:r w:rsidR="00A97D74" w:rsidRPr="005148FA">
        <w:rPr>
          <w:rFonts w:asciiTheme="majorHAnsi" w:hAnsiTheme="majorHAnsi"/>
          <w:sz w:val="24"/>
          <w:szCs w:val="24"/>
          <w:lang w:val="sr-Latn-CS"/>
        </w:rPr>
        <w:t>,</w:t>
      </w:r>
      <w:r w:rsidRPr="005148FA">
        <w:rPr>
          <w:rFonts w:asciiTheme="majorHAnsi" w:hAnsiTheme="majorHAnsi"/>
          <w:sz w:val="24"/>
          <w:szCs w:val="24"/>
          <w:lang w:val="sr-Latn-CS"/>
        </w:rPr>
        <w:t xml:space="preserve"> se objašnjava istim uzrocima. Ovakva tektonska struktura ima nepovoljan uticaj na eksploataciju ležišta.</w:t>
      </w:r>
    </w:p>
    <w:p w:rsidR="00187769" w:rsidRPr="005148FA" w:rsidRDefault="00187769" w:rsidP="00862D6C">
      <w:pPr>
        <w:spacing w:after="0" w:line="240" w:lineRule="auto"/>
        <w:jc w:val="both"/>
        <w:rPr>
          <w:rFonts w:asciiTheme="majorHAnsi" w:hAnsiTheme="majorHAnsi"/>
          <w:sz w:val="24"/>
          <w:szCs w:val="24"/>
          <w:lang w:val="sr-Latn-CS"/>
        </w:rPr>
      </w:pPr>
    </w:p>
    <w:p w:rsidR="008464F1" w:rsidRDefault="00862D6C" w:rsidP="003C3244">
      <w:pPr>
        <w:pStyle w:val="Heading4"/>
        <w:rPr>
          <w:lang w:val="sr-Latn-CS"/>
        </w:rPr>
      </w:pPr>
      <w:r>
        <w:rPr>
          <w:b w:val="0"/>
          <w:lang w:val="sr-Latn-CS"/>
        </w:rPr>
        <w:t xml:space="preserve"> </w:t>
      </w:r>
      <w:r w:rsidR="00DF105E" w:rsidRPr="005148FA">
        <w:rPr>
          <w:lang w:val="sr-Latn-CS"/>
        </w:rPr>
        <w:t>Hidrogeološke i inženjersko-geološke karakteristike ležišta</w:t>
      </w:r>
    </w:p>
    <w:p w:rsidR="008464F1" w:rsidRDefault="008464F1" w:rsidP="00862D6C">
      <w:pPr>
        <w:spacing w:after="0" w:line="240" w:lineRule="auto"/>
        <w:jc w:val="both"/>
        <w:rPr>
          <w:rFonts w:asciiTheme="majorHAnsi" w:hAnsiTheme="majorHAnsi"/>
          <w:sz w:val="24"/>
          <w:szCs w:val="24"/>
          <w:lang w:val="sr-Latn-CS"/>
        </w:rPr>
      </w:pPr>
    </w:p>
    <w:p w:rsidR="00C07C21" w:rsidRPr="005148FA" w:rsidRDefault="00DF105E" w:rsidP="00107286">
      <w:pPr>
        <w:spacing w:after="0"/>
        <w:jc w:val="both"/>
        <w:rPr>
          <w:rFonts w:asciiTheme="majorHAnsi" w:hAnsiTheme="majorHAnsi"/>
          <w:sz w:val="24"/>
          <w:szCs w:val="24"/>
          <w:lang w:val="sr-Latn-CS"/>
        </w:rPr>
      </w:pPr>
      <w:r w:rsidRPr="005148FA">
        <w:rPr>
          <w:rFonts w:asciiTheme="majorHAnsi" w:hAnsiTheme="majorHAnsi"/>
          <w:sz w:val="24"/>
          <w:szCs w:val="24"/>
          <w:lang w:val="sr-Latn-CS"/>
        </w:rPr>
        <w:t xml:space="preserve">Na prostoru ležišta </w:t>
      </w:r>
      <w:r w:rsidR="00C07C21" w:rsidRPr="005148FA">
        <w:rPr>
          <w:rFonts w:asciiTheme="majorHAnsi" w:hAnsiTheme="majorHAnsi"/>
          <w:szCs w:val="24"/>
          <w:lang w:val="sr-Latn-CS"/>
        </w:rPr>
        <w:t>„</w:t>
      </w:r>
      <w:r w:rsidR="00C07C21" w:rsidRPr="005148FA">
        <w:rPr>
          <w:rFonts w:asciiTheme="majorHAnsi" w:hAnsiTheme="majorHAnsi"/>
          <w:sz w:val="24"/>
          <w:szCs w:val="24"/>
          <w:lang w:val="sr-Latn-CS"/>
        </w:rPr>
        <w:t>Biočki stan</w:t>
      </w:r>
      <w:r w:rsidR="00C07C21" w:rsidRPr="005148FA">
        <w:rPr>
          <w:rFonts w:asciiTheme="majorHAnsi" w:hAnsiTheme="majorHAnsi"/>
          <w:szCs w:val="24"/>
          <w:lang w:val="sr-Latn-CS"/>
        </w:rPr>
        <w:t xml:space="preserve">“ </w:t>
      </w:r>
      <w:r w:rsidRPr="005148FA">
        <w:rPr>
          <w:rFonts w:asciiTheme="majorHAnsi" w:hAnsiTheme="majorHAnsi"/>
          <w:sz w:val="24"/>
          <w:szCs w:val="24"/>
          <w:lang w:val="sr-Latn-CS"/>
        </w:rPr>
        <w:t xml:space="preserve">nijesu vršena hidrogeološka istraživanja. Hidrogeološki uslovi u  ležištu objašnjavaju </w:t>
      </w:r>
      <w:r w:rsidR="00E30FAD" w:rsidRPr="005148FA">
        <w:rPr>
          <w:rFonts w:asciiTheme="majorHAnsi" w:hAnsiTheme="majorHAnsi"/>
          <w:sz w:val="24"/>
          <w:szCs w:val="24"/>
          <w:lang w:val="sr-Latn-CS"/>
        </w:rPr>
        <w:t>se u Elaboratu o rezervama (2006.</w:t>
      </w:r>
      <w:r w:rsidRPr="005148FA">
        <w:rPr>
          <w:rFonts w:asciiTheme="majorHAnsi" w:hAnsiTheme="majorHAnsi"/>
          <w:sz w:val="24"/>
          <w:szCs w:val="24"/>
          <w:lang w:val="sr-Latn-CS"/>
        </w:rPr>
        <w:t>) na osnovu podataka o litološkoj građi ležišta</w:t>
      </w:r>
      <w:r w:rsidR="00E30FAD" w:rsidRPr="005148FA">
        <w:rPr>
          <w:rFonts w:asciiTheme="majorHAnsi" w:hAnsiTheme="majorHAnsi"/>
          <w:sz w:val="24"/>
          <w:szCs w:val="24"/>
          <w:lang w:val="sr-Latn-CS"/>
        </w:rPr>
        <w:t>,</w:t>
      </w:r>
      <w:r w:rsidRPr="005148FA">
        <w:rPr>
          <w:rFonts w:asciiTheme="majorHAnsi" w:hAnsiTheme="majorHAnsi"/>
          <w:sz w:val="24"/>
          <w:szCs w:val="24"/>
          <w:lang w:val="sr-Latn-CS"/>
        </w:rPr>
        <w:t xml:space="preserve"> a dijelom na osno</w:t>
      </w:r>
      <w:r w:rsidR="00E30FAD" w:rsidRPr="005148FA">
        <w:rPr>
          <w:rFonts w:asciiTheme="majorHAnsi" w:hAnsiTheme="majorHAnsi"/>
          <w:sz w:val="24"/>
          <w:szCs w:val="24"/>
          <w:lang w:val="sr-Latn-CS"/>
        </w:rPr>
        <w:t>vu podataka dobijenih u procesu</w:t>
      </w:r>
      <w:r w:rsidRPr="005148FA">
        <w:rPr>
          <w:rFonts w:asciiTheme="majorHAnsi" w:hAnsiTheme="majorHAnsi"/>
          <w:sz w:val="24"/>
          <w:szCs w:val="24"/>
          <w:lang w:val="sr-Latn-CS"/>
        </w:rPr>
        <w:t xml:space="preserve"> otkopavanja. Boksiti kao vodonepropusne stijene razdvajaju vodopropusne krečnjake povlate i podine, koji su inače karstifikovani i vrlo ispucali. U krečnjacima </w:t>
      </w:r>
      <w:r w:rsidRPr="003C3244">
        <w:rPr>
          <w:rFonts w:asciiTheme="majorHAnsi" w:hAnsiTheme="majorHAnsi"/>
          <w:sz w:val="24"/>
          <w:szCs w:val="24"/>
          <w:lang w:val="sr-Latn-CS"/>
        </w:rPr>
        <w:t>povlate</w:t>
      </w:r>
      <w:r w:rsidR="00DD0068" w:rsidRPr="003C3244">
        <w:rPr>
          <w:rFonts w:asciiTheme="majorHAnsi" w:hAnsiTheme="majorHAnsi"/>
          <w:sz w:val="24"/>
          <w:szCs w:val="24"/>
          <w:lang w:val="sr-Latn-CS"/>
        </w:rPr>
        <w:t>,</w:t>
      </w:r>
      <w:r w:rsidRPr="003C3244">
        <w:rPr>
          <w:rFonts w:asciiTheme="majorHAnsi" w:hAnsiTheme="majorHAnsi"/>
          <w:sz w:val="24"/>
          <w:szCs w:val="24"/>
          <w:lang w:val="sr-Latn-CS"/>
        </w:rPr>
        <w:t xml:space="preserve"> do sada</w:t>
      </w:r>
      <w:r w:rsidR="00DD0068" w:rsidRPr="003C3244">
        <w:rPr>
          <w:rFonts w:asciiTheme="majorHAnsi" w:hAnsiTheme="majorHAnsi"/>
          <w:sz w:val="24"/>
          <w:szCs w:val="24"/>
          <w:lang w:val="sr-Latn-CS"/>
        </w:rPr>
        <w:t>,</w:t>
      </w:r>
      <w:r w:rsidRPr="003C3244">
        <w:rPr>
          <w:rFonts w:asciiTheme="majorHAnsi" w:hAnsiTheme="majorHAnsi"/>
          <w:sz w:val="24"/>
          <w:szCs w:val="24"/>
          <w:lang w:val="sr-Latn-CS"/>
        </w:rPr>
        <w:t xml:space="preserve"> nijesu konstatovane značajnije količine podzemnih voda. U krečnjacima podine rudnog tijela</w:t>
      </w:r>
      <w:r w:rsidR="00DD0068" w:rsidRPr="003C3244">
        <w:rPr>
          <w:rFonts w:asciiTheme="majorHAnsi" w:hAnsiTheme="majorHAnsi"/>
          <w:sz w:val="24"/>
          <w:szCs w:val="24"/>
          <w:lang w:val="sr-Latn-CS"/>
        </w:rPr>
        <w:t>,</w:t>
      </w:r>
      <w:r w:rsidRPr="003C3244">
        <w:rPr>
          <w:rFonts w:asciiTheme="majorHAnsi" w:hAnsiTheme="majorHAnsi"/>
          <w:sz w:val="24"/>
          <w:szCs w:val="24"/>
          <w:lang w:val="sr-Latn-CS"/>
        </w:rPr>
        <w:t xml:space="preserve"> na horizontu 1</w:t>
      </w:r>
      <w:r w:rsidR="00E30FAD" w:rsidRPr="003C3244">
        <w:rPr>
          <w:rFonts w:asciiTheme="majorHAnsi" w:hAnsiTheme="majorHAnsi"/>
          <w:sz w:val="24"/>
          <w:szCs w:val="24"/>
          <w:lang w:val="sr-Latn-CS"/>
        </w:rPr>
        <w:t>.</w:t>
      </w:r>
      <w:r w:rsidRPr="003C3244">
        <w:rPr>
          <w:rFonts w:asciiTheme="majorHAnsi" w:hAnsiTheme="majorHAnsi"/>
          <w:sz w:val="24"/>
          <w:szCs w:val="24"/>
          <w:lang w:val="sr-Latn-CS"/>
        </w:rPr>
        <w:t>480, 1</w:t>
      </w:r>
      <w:r w:rsidR="00E30FAD" w:rsidRPr="003C3244">
        <w:rPr>
          <w:rFonts w:asciiTheme="majorHAnsi" w:hAnsiTheme="majorHAnsi"/>
          <w:sz w:val="24"/>
          <w:szCs w:val="24"/>
          <w:lang w:val="sr-Latn-CS"/>
        </w:rPr>
        <w:t>.</w:t>
      </w:r>
      <w:r w:rsidRPr="003C3244">
        <w:rPr>
          <w:rFonts w:asciiTheme="majorHAnsi" w:hAnsiTheme="majorHAnsi"/>
          <w:sz w:val="24"/>
          <w:szCs w:val="24"/>
          <w:lang w:val="sr-Latn-CS"/>
        </w:rPr>
        <w:t>420 i 1</w:t>
      </w:r>
      <w:r w:rsidR="00E30FAD" w:rsidRPr="003C3244">
        <w:rPr>
          <w:rFonts w:asciiTheme="majorHAnsi" w:hAnsiTheme="majorHAnsi"/>
          <w:sz w:val="24"/>
          <w:szCs w:val="24"/>
          <w:lang w:val="sr-Latn-CS"/>
        </w:rPr>
        <w:t>.</w:t>
      </w:r>
      <w:r w:rsidRPr="003C3244">
        <w:rPr>
          <w:rFonts w:asciiTheme="majorHAnsi" w:hAnsiTheme="majorHAnsi"/>
          <w:sz w:val="24"/>
          <w:szCs w:val="24"/>
          <w:lang w:val="sr-Latn-CS"/>
        </w:rPr>
        <w:t xml:space="preserve">360 mnm, konstatovane su kaverne i špilje, što ukazuje da je erozioni bazis duboko ispod površine terena, što omogućuje infiltraciju voda sa prostora ležišta prema najnižim tačkama erozionog bazisa. Otuda, podzemne vode u procesu eksploatacije ovog ležišta ne predstavljaju poseban problem. Jedino se za  vrijeme velikih padavina i topljenja snijega </w:t>
      </w:r>
      <w:r w:rsidR="00DD0068" w:rsidRPr="003C3244">
        <w:rPr>
          <w:rFonts w:asciiTheme="majorHAnsi" w:hAnsiTheme="majorHAnsi"/>
          <w:sz w:val="24"/>
          <w:szCs w:val="24"/>
          <w:lang w:val="sr-Latn-CS"/>
        </w:rPr>
        <w:t xml:space="preserve">povremeno </w:t>
      </w:r>
      <w:r w:rsidRPr="003C3244">
        <w:rPr>
          <w:rFonts w:asciiTheme="majorHAnsi" w:hAnsiTheme="majorHAnsi"/>
          <w:sz w:val="24"/>
          <w:szCs w:val="24"/>
          <w:lang w:val="sr-Latn-CS"/>
        </w:rPr>
        <w:t xml:space="preserve">pojavljuju </w:t>
      </w:r>
      <w:r w:rsidR="00E30FAD" w:rsidRPr="003C3244">
        <w:rPr>
          <w:rFonts w:asciiTheme="majorHAnsi" w:hAnsiTheme="majorHAnsi"/>
          <w:sz w:val="24"/>
          <w:szCs w:val="24"/>
          <w:lang w:val="sr-Latn-CS"/>
        </w:rPr>
        <w:t>v</w:t>
      </w:r>
      <w:r w:rsidR="00E30FAD" w:rsidRPr="005148FA">
        <w:rPr>
          <w:rFonts w:asciiTheme="majorHAnsi" w:hAnsiTheme="majorHAnsi"/>
          <w:sz w:val="24"/>
          <w:szCs w:val="24"/>
          <w:lang w:val="sr-Latn-CS"/>
        </w:rPr>
        <w:t>eće količine voda u podzemne</w:t>
      </w:r>
      <w:r w:rsidRPr="005148FA">
        <w:rPr>
          <w:rFonts w:asciiTheme="majorHAnsi" w:hAnsiTheme="majorHAnsi"/>
          <w:sz w:val="24"/>
          <w:szCs w:val="24"/>
          <w:lang w:val="sr-Latn-CS"/>
        </w:rPr>
        <w:t xml:space="preserve"> prostorije.</w:t>
      </w:r>
    </w:p>
    <w:p w:rsidR="00C07C21" w:rsidRPr="005148FA" w:rsidRDefault="00C07C21" w:rsidP="00107286">
      <w:pPr>
        <w:spacing w:after="0"/>
        <w:jc w:val="both"/>
        <w:rPr>
          <w:rFonts w:asciiTheme="majorHAnsi" w:hAnsiTheme="majorHAnsi"/>
          <w:sz w:val="24"/>
          <w:szCs w:val="24"/>
          <w:lang w:val="sr-Latn-CS"/>
        </w:rPr>
      </w:pPr>
    </w:p>
    <w:p w:rsidR="00E30FAD" w:rsidRPr="005148FA" w:rsidRDefault="00DF105E" w:rsidP="00107286">
      <w:pPr>
        <w:spacing w:after="0"/>
        <w:jc w:val="both"/>
        <w:rPr>
          <w:rFonts w:asciiTheme="majorHAnsi" w:hAnsiTheme="majorHAnsi"/>
          <w:sz w:val="24"/>
          <w:szCs w:val="24"/>
          <w:lang w:val="sr-Latn-CS"/>
        </w:rPr>
      </w:pPr>
      <w:r w:rsidRPr="005148FA">
        <w:rPr>
          <w:rFonts w:asciiTheme="majorHAnsi" w:hAnsiTheme="majorHAnsi"/>
          <w:sz w:val="24"/>
          <w:szCs w:val="24"/>
          <w:lang w:val="sr-Latn-CS"/>
        </w:rPr>
        <w:t>Ležište</w:t>
      </w:r>
      <w:r w:rsidR="00E30FAD" w:rsidRPr="005148FA">
        <w:rPr>
          <w:rFonts w:asciiTheme="majorHAnsi" w:hAnsiTheme="majorHAnsi"/>
          <w:sz w:val="24"/>
          <w:szCs w:val="24"/>
          <w:lang w:val="sr-Latn-CS"/>
        </w:rPr>
        <w:t xml:space="preserve"> </w:t>
      </w:r>
      <w:r w:rsidR="00E30FAD" w:rsidRPr="005148FA">
        <w:rPr>
          <w:rFonts w:asciiTheme="majorHAnsi" w:hAnsiTheme="majorHAnsi"/>
          <w:szCs w:val="24"/>
          <w:lang w:val="sr-Latn-CS"/>
        </w:rPr>
        <w:t>„</w:t>
      </w:r>
      <w:r w:rsidR="00E30FAD" w:rsidRPr="005148FA">
        <w:rPr>
          <w:rFonts w:asciiTheme="majorHAnsi" w:hAnsiTheme="majorHAnsi"/>
          <w:sz w:val="24"/>
          <w:szCs w:val="24"/>
          <w:lang w:val="sr-Latn-CS"/>
        </w:rPr>
        <w:t>Biočki stan</w:t>
      </w:r>
      <w:r w:rsidR="00E30FAD" w:rsidRPr="005148FA">
        <w:rPr>
          <w:rFonts w:asciiTheme="majorHAnsi" w:hAnsiTheme="majorHAnsi"/>
          <w:szCs w:val="24"/>
          <w:lang w:val="sr-Latn-CS"/>
        </w:rPr>
        <w:t>“</w:t>
      </w:r>
      <w:r w:rsidR="00E30FAD" w:rsidRPr="005148FA">
        <w:rPr>
          <w:rFonts w:asciiTheme="majorHAnsi" w:hAnsiTheme="majorHAnsi"/>
          <w:sz w:val="24"/>
          <w:szCs w:val="24"/>
          <w:lang w:val="sr-Latn-CS"/>
        </w:rPr>
        <w:t>, po inže</w:t>
      </w:r>
      <w:r w:rsidRPr="005148FA">
        <w:rPr>
          <w:rFonts w:asciiTheme="majorHAnsi" w:hAnsiTheme="majorHAnsi"/>
          <w:sz w:val="24"/>
          <w:szCs w:val="24"/>
          <w:lang w:val="sr-Latn-CS"/>
        </w:rPr>
        <w:t>njersko</w:t>
      </w:r>
      <w:r w:rsidR="00E30FAD" w:rsidRPr="005148FA">
        <w:rPr>
          <w:rFonts w:asciiTheme="majorHAnsi" w:hAnsiTheme="majorHAnsi"/>
          <w:sz w:val="24"/>
          <w:szCs w:val="24"/>
          <w:lang w:val="sr-Latn-CS"/>
        </w:rPr>
        <w:t>-</w:t>
      </w:r>
      <w:r w:rsidRPr="005148FA">
        <w:rPr>
          <w:rFonts w:asciiTheme="majorHAnsi" w:hAnsiTheme="majorHAnsi"/>
          <w:sz w:val="24"/>
          <w:szCs w:val="24"/>
          <w:lang w:val="sr-Latn-CS"/>
        </w:rPr>
        <w:t xml:space="preserve">geološkim kriterijumima, izgrađuju vezane kamenite stijene (krečnjaci i dolomiti) povlate i podine, i vezane polukamenite stijene – crveni boksiti. Krečnjake i dolomite karakteriše slojevitost i ispucalost, dok je boksit relativno mekan i vrlo podložan mehaničkom raspadanju. U Elaboratu o rezervama se navode podaci koji su dobijeni ispitivanjima </w:t>
      </w:r>
      <w:r w:rsidR="00811A6A" w:rsidRPr="005148FA">
        <w:rPr>
          <w:rFonts w:asciiTheme="majorHAnsi" w:hAnsiTheme="majorHAnsi"/>
          <w:sz w:val="24"/>
          <w:szCs w:val="24"/>
          <w:lang w:val="sr-Latn-CS"/>
        </w:rPr>
        <w:t xml:space="preserve">fizičko-mehaničkih parametara za karbonate povlate i podine i za boksite (zapreminska masa, čvrstoća na pritisak, čvrstoća na istezanje, ugao unutrašnjeg trenja i kohezija) izvršenim od strane </w:t>
      </w:r>
      <w:r w:rsidRPr="005148FA">
        <w:rPr>
          <w:rFonts w:asciiTheme="majorHAnsi" w:hAnsiTheme="majorHAnsi"/>
          <w:sz w:val="24"/>
          <w:szCs w:val="24"/>
          <w:lang w:val="sr-Latn-CS"/>
        </w:rPr>
        <w:t>Rudarskog instituta, Beograd, za potrebe otvaranja rudnika 1977</w:t>
      </w:r>
      <w:r w:rsidR="00811A6A" w:rsidRPr="005148FA">
        <w:rPr>
          <w:rFonts w:asciiTheme="majorHAnsi" w:hAnsiTheme="majorHAnsi"/>
          <w:sz w:val="24"/>
          <w:szCs w:val="24"/>
          <w:lang w:val="sr-Latn-CS"/>
        </w:rPr>
        <w:t>.</w:t>
      </w:r>
      <w:r w:rsidRPr="005148FA">
        <w:rPr>
          <w:rFonts w:asciiTheme="majorHAnsi" w:hAnsiTheme="majorHAnsi"/>
          <w:sz w:val="24"/>
          <w:szCs w:val="24"/>
          <w:lang w:val="sr-Latn-CS"/>
        </w:rPr>
        <w:t xml:space="preserve"> i 1984</w:t>
      </w:r>
      <w:r w:rsidR="00811A6A" w:rsidRPr="005148FA">
        <w:rPr>
          <w:rFonts w:asciiTheme="majorHAnsi" w:hAnsiTheme="majorHAnsi"/>
          <w:sz w:val="24"/>
          <w:szCs w:val="24"/>
          <w:lang w:val="sr-Latn-CS"/>
        </w:rPr>
        <w:t>.</w:t>
      </w:r>
      <w:r w:rsidRPr="005148FA">
        <w:rPr>
          <w:rFonts w:asciiTheme="majorHAnsi" w:hAnsiTheme="majorHAnsi"/>
          <w:sz w:val="24"/>
          <w:szCs w:val="24"/>
          <w:lang w:val="sr-Latn-CS"/>
        </w:rPr>
        <w:t xml:space="preserve"> godine.</w:t>
      </w:r>
    </w:p>
    <w:p w:rsidR="00E30FAD" w:rsidRPr="005148FA" w:rsidRDefault="00E30FAD" w:rsidP="00862D6C">
      <w:pPr>
        <w:spacing w:after="0" w:line="240" w:lineRule="auto"/>
        <w:jc w:val="both"/>
        <w:rPr>
          <w:rFonts w:asciiTheme="majorHAnsi" w:hAnsiTheme="majorHAnsi"/>
          <w:sz w:val="24"/>
          <w:szCs w:val="24"/>
          <w:lang w:val="sr-Latn-CS"/>
        </w:rPr>
      </w:pPr>
    </w:p>
    <w:p w:rsidR="008464F1" w:rsidRDefault="00DF105E" w:rsidP="003C3244">
      <w:pPr>
        <w:pStyle w:val="Heading4"/>
        <w:rPr>
          <w:lang w:val="sr-Latn-CS"/>
        </w:rPr>
      </w:pPr>
      <w:r w:rsidRPr="005148FA">
        <w:rPr>
          <w:lang w:val="sr-Latn-CS"/>
        </w:rPr>
        <w:t>Istražni radovi</w:t>
      </w:r>
    </w:p>
    <w:p w:rsidR="008464F1" w:rsidRDefault="008464F1" w:rsidP="00862D6C">
      <w:pPr>
        <w:spacing w:after="0" w:line="240" w:lineRule="auto"/>
        <w:jc w:val="both"/>
        <w:rPr>
          <w:rFonts w:asciiTheme="majorHAnsi" w:hAnsiTheme="majorHAnsi"/>
          <w:b/>
          <w:sz w:val="24"/>
          <w:szCs w:val="24"/>
          <w:lang w:val="sr-Latn-CS"/>
        </w:rPr>
      </w:pPr>
    </w:p>
    <w:p w:rsidR="00F327CA" w:rsidRPr="003C3244" w:rsidRDefault="00DF105E" w:rsidP="003C3244">
      <w:pPr>
        <w:spacing w:after="0"/>
        <w:jc w:val="both"/>
        <w:rPr>
          <w:rFonts w:asciiTheme="majorHAnsi" w:hAnsiTheme="majorHAnsi"/>
          <w:sz w:val="24"/>
          <w:szCs w:val="24"/>
          <w:lang w:val="sr-Latn-CS"/>
        </w:rPr>
      </w:pPr>
      <w:r w:rsidRPr="003C3244">
        <w:rPr>
          <w:rFonts w:asciiTheme="majorHAnsi" w:hAnsiTheme="majorHAnsi"/>
          <w:sz w:val="24"/>
          <w:szCs w:val="24"/>
          <w:lang w:val="sr-Latn-CS"/>
        </w:rPr>
        <w:t>Od 1981</w:t>
      </w:r>
      <w:r w:rsidR="00E30FAD" w:rsidRPr="003C3244">
        <w:rPr>
          <w:rFonts w:asciiTheme="majorHAnsi" w:hAnsiTheme="majorHAnsi"/>
          <w:sz w:val="24"/>
          <w:szCs w:val="24"/>
          <w:lang w:val="sr-Latn-CS"/>
        </w:rPr>
        <w:t>.</w:t>
      </w:r>
      <w:r w:rsidRPr="003C3244">
        <w:rPr>
          <w:rFonts w:asciiTheme="majorHAnsi" w:hAnsiTheme="majorHAnsi"/>
          <w:sz w:val="24"/>
          <w:szCs w:val="24"/>
          <w:lang w:val="sr-Latn-CS"/>
        </w:rPr>
        <w:t xml:space="preserve"> do </w:t>
      </w:r>
      <w:r w:rsidR="00FB2A64" w:rsidRPr="003C3244">
        <w:rPr>
          <w:rFonts w:asciiTheme="majorHAnsi" w:hAnsiTheme="majorHAnsi"/>
          <w:sz w:val="24"/>
          <w:szCs w:val="24"/>
          <w:lang w:val="sr-Latn-CS"/>
        </w:rPr>
        <w:t xml:space="preserve">2006. godine </w:t>
      </w:r>
      <w:r w:rsidRPr="003C3244">
        <w:rPr>
          <w:rFonts w:asciiTheme="majorHAnsi" w:hAnsiTheme="majorHAnsi"/>
          <w:sz w:val="24"/>
          <w:szCs w:val="24"/>
          <w:lang w:val="sr-Latn-CS"/>
        </w:rPr>
        <w:t>izbušeno je novih 33.568 m</w:t>
      </w:r>
      <w:r w:rsidR="004675EA" w:rsidRPr="003C3244">
        <w:rPr>
          <w:rFonts w:asciiTheme="majorHAnsi" w:hAnsiTheme="majorHAnsi"/>
          <w:sz w:val="24"/>
          <w:szCs w:val="24"/>
          <w:lang w:val="sr-Latn-CS"/>
        </w:rPr>
        <w:t>'</w:t>
      </w:r>
      <w:r w:rsidR="00FB2A64" w:rsidRPr="003C3244">
        <w:rPr>
          <w:rFonts w:asciiTheme="majorHAnsi" w:hAnsiTheme="majorHAnsi"/>
          <w:sz w:val="24"/>
          <w:szCs w:val="24"/>
          <w:lang w:val="sr-Latn-CS"/>
        </w:rPr>
        <w:t xml:space="preserve"> istražnih bušotina</w:t>
      </w:r>
      <w:r w:rsidRPr="003C3244">
        <w:rPr>
          <w:rFonts w:asciiTheme="majorHAnsi" w:hAnsiTheme="majorHAnsi"/>
          <w:sz w:val="24"/>
          <w:szCs w:val="24"/>
          <w:lang w:val="sr-Latn-CS"/>
        </w:rPr>
        <w:t xml:space="preserve"> u cilju doistraživanja i prekategorizacije ležišta. </w:t>
      </w:r>
      <w:r w:rsidR="00FB2A64" w:rsidRPr="003C3244">
        <w:rPr>
          <w:rFonts w:asciiTheme="majorHAnsi" w:hAnsiTheme="majorHAnsi"/>
          <w:sz w:val="24"/>
          <w:szCs w:val="24"/>
          <w:lang w:val="sr-Latn-CS"/>
        </w:rPr>
        <w:t>Ukupno</w:t>
      </w:r>
      <w:r w:rsidRPr="003C3244">
        <w:rPr>
          <w:rFonts w:asciiTheme="majorHAnsi" w:hAnsiTheme="majorHAnsi"/>
          <w:sz w:val="24"/>
          <w:szCs w:val="24"/>
          <w:lang w:val="sr-Latn-CS"/>
        </w:rPr>
        <w:t xml:space="preserve"> </w:t>
      </w:r>
      <w:r w:rsidR="00E30FAD" w:rsidRPr="003C3244">
        <w:rPr>
          <w:rFonts w:asciiTheme="majorHAnsi" w:hAnsiTheme="majorHAnsi"/>
          <w:sz w:val="24"/>
          <w:szCs w:val="24"/>
          <w:lang w:val="sr-Latn-CS"/>
        </w:rPr>
        <w:t xml:space="preserve">je </w:t>
      </w:r>
      <w:r w:rsidRPr="003C3244">
        <w:rPr>
          <w:rFonts w:asciiTheme="majorHAnsi" w:hAnsiTheme="majorHAnsi"/>
          <w:sz w:val="24"/>
          <w:szCs w:val="24"/>
          <w:lang w:val="sr-Latn-CS"/>
        </w:rPr>
        <w:t xml:space="preserve">u ležištu </w:t>
      </w:r>
      <w:r w:rsidR="00E30FAD" w:rsidRPr="003C3244">
        <w:rPr>
          <w:rFonts w:asciiTheme="majorHAnsi" w:hAnsiTheme="majorHAnsi"/>
          <w:sz w:val="24"/>
          <w:szCs w:val="24"/>
          <w:lang w:val="sr-Latn-CS"/>
        </w:rPr>
        <w:t>„Biočki stan“ izvedeno</w:t>
      </w:r>
      <w:r w:rsidR="00FB2A64" w:rsidRPr="003C3244">
        <w:rPr>
          <w:rFonts w:asciiTheme="majorHAnsi" w:hAnsiTheme="majorHAnsi"/>
          <w:sz w:val="24"/>
          <w:szCs w:val="24"/>
          <w:lang w:val="sr-Latn-CS"/>
        </w:rPr>
        <w:t xml:space="preserve"> </w:t>
      </w:r>
      <w:r w:rsidRPr="003C3244">
        <w:rPr>
          <w:rFonts w:asciiTheme="majorHAnsi" w:hAnsiTheme="majorHAnsi"/>
          <w:sz w:val="24"/>
          <w:szCs w:val="24"/>
          <w:lang w:val="sr-Latn-CS"/>
        </w:rPr>
        <w:t>69.044 m</w:t>
      </w:r>
      <w:r w:rsidR="004675EA" w:rsidRPr="003C3244">
        <w:rPr>
          <w:rFonts w:asciiTheme="majorHAnsi" w:hAnsiTheme="majorHAnsi"/>
          <w:sz w:val="24"/>
          <w:szCs w:val="24"/>
          <w:lang w:val="sr-Latn-CS"/>
        </w:rPr>
        <w:t>'</w:t>
      </w:r>
      <w:r w:rsidRPr="003C3244">
        <w:rPr>
          <w:rFonts w:asciiTheme="majorHAnsi" w:hAnsiTheme="majorHAnsi"/>
          <w:sz w:val="24"/>
          <w:szCs w:val="24"/>
          <w:lang w:val="sr-Latn-CS"/>
        </w:rPr>
        <w:t xml:space="preserve"> istražnog bušenja. Bušeno je vertikalnim bušotinama sa površine terena, po približnoj mreži 100 x 100 m, a pogušćenje je bilo po mreži 50</w:t>
      </w:r>
      <w:r w:rsidR="00F327CA" w:rsidRPr="003C3244">
        <w:rPr>
          <w:rFonts w:asciiTheme="majorHAnsi" w:hAnsiTheme="majorHAnsi"/>
          <w:sz w:val="24"/>
          <w:szCs w:val="24"/>
          <w:lang w:val="sr-Latn-CS"/>
        </w:rPr>
        <w:t xml:space="preserve"> </w:t>
      </w:r>
      <w:r w:rsidRPr="003C3244">
        <w:rPr>
          <w:rFonts w:asciiTheme="majorHAnsi" w:hAnsiTheme="majorHAnsi"/>
          <w:sz w:val="24"/>
          <w:szCs w:val="24"/>
          <w:lang w:val="sr-Latn-CS"/>
        </w:rPr>
        <w:t>x</w:t>
      </w:r>
      <w:r w:rsidR="00F327CA" w:rsidRPr="003C3244">
        <w:rPr>
          <w:rFonts w:asciiTheme="majorHAnsi" w:hAnsiTheme="majorHAnsi"/>
          <w:sz w:val="24"/>
          <w:szCs w:val="24"/>
          <w:lang w:val="sr-Latn-CS"/>
        </w:rPr>
        <w:t xml:space="preserve"> </w:t>
      </w:r>
      <w:r w:rsidRPr="003C3244">
        <w:rPr>
          <w:rFonts w:asciiTheme="majorHAnsi" w:hAnsiTheme="majorHAnsi"/>
          <w:sz w:val="24"/>
          <w:szCs w:val="24"/>
          <w:lang w:val="sr-Latn-CS"/>
        </w:rPr>
        <w:t>50</w:t>
      </w:r>
      <w:r w:rsidR="00F327CA" w:rsidRPr="003C3244">
        <w:rPr>
          <w:rFonts w:asciiTheme="majorHAnsi" w:hAnsiTheme="majorHAnsi"/>
          <w:sz w:val="24"/>
          <w:szCs w:val="24"/>
          <w:lang w:val="sr-Latn-CS"/>
        </w:rPr>
        <w:t xml:space="preserve"> m</w:t>
      </w:r>
      <w:r w:rsidRPr="003C3244">
        <w:rPr>
          <w:rFonts w:asciiTheme="majorHAnsi" w:hAnsiTheme="majorHAnsi"/>
          <w:sz w:val="24"/>
          <w:szCs w:val="24"/>
          <w:lang w:val="sr-Latn-CS"/>
        </w:rPr>
        <w:t>.</w:t>
      </w:r>
      <w:r w:rsidR="00FB2A64" w:rsidRPr="003C3244">
        <w:rPr>
          <w:rFonts w:asciiTheme="majorHAnsi" w:hAnsiTheme="majorHAnsi"/>
          <w:b/>
          <w:sz w:val="24"/>
          <w:szCs w:val="24"/>
          <w:lang w:val="sr-Latn-CS"/>
        </w:rPr>
        <w:t xml:space="preserve"> </w:t>
      </w:r>
      <w:r w:rsidRPr="003C3244">
        <w:rPr>
          <w:rFonts w:asciiTheme="majorHAnsi" w:hAnsiTheme="majorHAnsi"/>
          <w:sz w:val="24"/>
          <w:szCs w:val="24"/>
          <w:lang w:val="sr-Latn-CS"/>
        </w:rPr>
        <w:t xml:space="preserve">U 1991. godini, u jamu </w:t>
      </w:r>
      <w:r w:rsidR="00F327CA" w:rsidRPr="003C3244">
        <w:rPr>
          <w:rFonts w:asciiTheme="majorHAnsi" w:hAnsiTheme="majorHAnsi"/>
          <w:sz w:val="24"/>
          <w:szCs w:val="24"/>
          <w:lang w:val="sr-Latn-CS"/>
        </w:rPr>
        <w:t>„Biočki stan“</w:t>
      </w:r>
      <w:r w:rsidRPr="003C3244">
        <w:rPr>
          <w:rFonts w:asciiTheme="majorHAnsi" w:hAnsiTheme="majorHAnsi"/>
          <w:sz w:val="24"/>
          <w:szCs w:val="24"/>
          <w:lang w:val="sr-Latn-CS"/>
        </w:rPr>
        <w:t xml:space="preserve"> uvedeno je istražno bušenje iz jamskih prostorija, sa bušilicom DIJAMEK 262, Švedske proizvodnje. Ovo bušenje je izvođeno na etažama 1</w:t>
      </w:r>
      <w:r w:rsidR="00F327CA" w:rsidRPr="003C3244">
        <w:rPr>
          <w:rFonts w:asciiTheme="majorHAnsi" w:hAnsiTheme="majorHAnsi"/>
          <w:sz w:val="24"/>
          <w:szCs w:val="24"/>
          <w:lang w:val="sr-Latn-CS"/>
        </w:rPr>
        <w:t>.</w:t>
      </w:r>
      <w:r w:rsidRPr="003C3244">
        <w:rPr>
          <w:rFonts w:asciiTheme="majorHAnsi" w:hAnsiTheme="majorHAnsi"/>
          <w:sz w:val="24"/>
          <w:szCs w:val="24"/>
          <w:lang w:val="sr-Latn-CS"/>
        </w:rPr>
        <w:t>355,5, 1</w:t>
      </w:r>
      <w:r w:rsidR="00F327CA" w:rsidRPr="003C3244">
        <w:rPr>
          <w:rFonts w:asciiTheme="majorHAnsi" w:hAnsiTheme="majorHAnsi"/>
          <w:sz w:val="24"/>
          <w:szCs w:val="24"/>
          <w:lang w:val="sr-Latn-CS"/>
        </w:rPr>
        <w:t>.</w:t>
      </w:r>
      <w:r w:rsidRPr="003C3244">
        <w:rPr>
          <w:rFonts w:asciiTheme="majorHAnsi" w:hAnsiTheme="majorHAnsi"/>
          <w:sz w:val="24"/>
          <w:szCs w:val="24"/>
          <w:lang w:val="sr-Latn-CS"/>
        </w:rPr>
        <w:t>347 i 1</w:t>
      </w:r>
      <w:r w:rsidR="00F327CA" w:rsidRPr="003C3244">
        <w:rPr>
          <w:rFonts w:asciiTheme="majorHAnsi" w:hAnsiTheme="majorHAnsi"/>
          <w:sz w:val="24"/>
          <w:szCs w:val="24"/>
          <w:lang w:val="sr-Latn-CS"/>
        </w:rPr>
        <w:t>.</w:t>
      </w:r>
      <w:r w:rsidRPr="003C3244">
        <w:rPr>
          <w:rFonts w:asciiTheme="majorHAnsi" w:hAnsiTheme="majorHAnsi"/>
          <w:sz w:val="24"/>
          <w:szCs w:val="24"/>
          <w:lang w:val="sr-Latn-CS"/>
        </w:rPr>
        <w:t>338. Ukupno je izbušeno 9.700 m</w:t>
      </w:r>
      <w:r w:rsidR="004675EA" w:rsidRPr="003C3244">
        <w:rPr>
          <w:rFonts w:asciiTheme="majorHAnsi" w:hAnsiTheme="majorHAnsi"/>
          <w:sz w:val="24"/>
          <w:szCs w:val="24"/>
          <w:lang w:val="sr-Latn-CS"/>
        </w:rPr>
        <w:t>'</w:t>
      </w:r>
      <w:r w:rsidRPr="003C3244">
        <w:rPr>
          <w:rFonts w:asciiTheme="majorHAnsi" w:hAnsiTheme="majorHAnsi"/>
          <w:sz w:val="24"/>
          <w:szCs w:val="24"/>
          <w:lang w:val="sr-Latn-CS"/>
        </w:rPr>
        <w:t xml:space="preserve">. Jamsko bušenje je značajno doprinijelo tačnom </w:t>
      </w:r>
      <w:r w:rsidRPr="003C3244">
        <w:rPr>
          <w:rFonts w:asciiTheme="majorHAnsi" w:hAnsiTheme="majorHAnsi"/>
          <w:sz w:val="24"/>
          <w:szCs w:val="24"/>
          <w:lang w:val="sr-Latn-CS"/>
        </w:rPr>
        <w:lastRenderedPageBreak/>
        <w:t>definisanju kontura rudnog tijela i racionalizaciji eksploatacije.</w:t>
      </w:r>
      <w:r w:rsidR="00FB2A64" w:rsidRPr="003C3244">
        <w:rPr>
          <w:rFonts w:asciiTheme="majorHAnsi" w:hAnsiTheme="majorHAnsi"/>
          <w:b/>
          <w:sz w:val="24"/>
          <w:szCs w:val="24"/>
          <w:lang w:val="sr-Latn-CS"/>
        </w:rPr>
        <w:t xml:space="preserve"> </w:t>
      </w:r>
      <w:r w:rsidRPr="003C3244">
        <w:rPr>
          <w:rFonts w:asciiTheme="majorHAnsi" w:hAnsiTheme="majorHAnsi"/>
          <w:sz w:val="24"/>
          <w:szCs w:val="24"/>
          <w:lang w:val="sr-Latn-CS"/>
        </w:rPr>
        <w:t xml:space="preserve">Sa površine terena na ležištu </w:t>
      </w:r>
      <w:r w:rsidR="00F327CA" w:rsidRPr="003C3244">
        <w:rPr>
          <w:rFonts w:asciiTheme="majorHAnsi" w:hAnsiTheme="majorHAnsi"/>
          <w:sz w:val="24"/>
          <w:szCs w:val="24"/>
          <w:lang w:val="sr-Latn-CS"/>
        </w:rPr>
        <w:t>„Biočki stan“ ukupno je izvedena</w:t>
      </w:r>
      <w:r w:rsidRPr="003C3244">
        <w:rPr>
          <w:rFonts w:asciiTheme="majorHAnsi" w:hAnsiTheme="majorHAnsi"/>
          <w:sz w:val="24"/>
          <w:szCs w:val="24"/>
          <w:lang w:val="sr-Latn-CS"/>
        </w:rPr>
        <w:t xml:space="preserve"> 301 bušotina, sa prosječnom dubinom 294,4 m, a njih 192 je nabušilo crveni boksit, ukupne metraže od 2.710,6 m, što čini svega 3,93% od ukupnog obima bušenja.</w:t>
      </w:r>
      <w:r w:rsidR="00FB2A64" w:rsidRPr="003C3244">
        <w:rPr>
          <w:rFonts w:asciiTheme="majorHAnsi" w:hAnsiTheme="majorHAnsi"/>
          <w:b/>
          <w:sz w:val="24"/>
          <w:szCs w:val="24"/>
          <w:lang w:val="sr-Latn-CS"/>
        </w:rPr>
        <w:t xml:space="preserve"> </w:t>
      </w:r>
      <w:r w:rsidRPr="003C3244">
        <w:rPr>
          <w:rFonts w:asciiTheme="majorHAnsi" w:hAnsiTheme="majorHAnsi"/>
          <w:sz w:val="24"/>
          <w:szCs w:val="24"/>
          <w:lang w:val="sr-Latn-CS"/>
        </w:rPr>
        <w:t>Mjerenje devijacije izvršeno je na osam bušotina ovog ležišta</w:t>
      </w:r>
      <w:r w:rsidR="00FB2A64" w:rsidRPr="003C3244">
        <w:rPr>
          <w:rFonts w:asciiTheme="majorHAnsi" w:hAnsiTheme="majorHAnsi"/>
          <w:sz w:val="24"/>
          <w:szCs w:val="24"/>
          <w:lang w:val="sr-Latn-CS"/>
        </w:rPr>
        <w:t>.</w:t>
      </w:r>
    </w:p>
    <w:p w:rsidR="00862D6C" w:rsidRPr="005148FA" w:rsidRDefault="00862D6C" w:rsidP="00862D6C">
      <w:pPr>
        <w:spacing w:after="0" w:line="240" w:lineRule="auto"/>
        <w:jc w:val="both"/>
        <w:rPr>
          <w:rFonts w:asciiTheme="majorHAnsi" w:hAnsiTheme="majorHAnsi"/>
          <w:sz w:val="24"/>
          <w:szCs w:val="24"/>
          <w:lang w:val="sr-Latn-CS"/>
        </w:rPr>
      </w:pPr>
    </w:p>
    <w:p w:rsidR="008464F1" w:rsidRDefault="008464F1" w:rsidP="002A720D">
      <w:pPr>
        <w:pStyle w:val="Heading4"/>
        <w:rPr>
          <w:rFonts w:eastAsia="Times New Roman"/>
        </w:rPr>
      </w:pPr>
      <w:r>
        <w:rPr>
          <w:rFonts w:eastAsia="Times New Roman"/>
        </w:rPr>
        <w:t>Određivanje kvaliteta boksita</w:t>
      </w:r>
    </w:p>
    <w:p w:rsidR="008464F1" w:rsidRDefault="008464F1" w:rsidP="00862D6C">
      <w:pPr>
        <w:spacing w:after="0" w:line="240" w:lineRule="auto"/>
        <w:jc w:val="both"/>
        <w:rPr>
          <w:rFonts w:asciiTheme="majorHAnsi" w:eastAsia="Times New Roman" w:hAnsiTheme="majorHAnsi" w:cstheme="minorHAnsi"/>
          <w:b/>
          <w:sz w:val="24"/>
          <w:szCs w:val="24"/>
        </w:rPr>
      </w:pPr>
    </w:p>
    <w:p w:rsidR="001C1FEB" w:rsidRPr="005148FA" w:rsidRDefault="00FB2A64" w:rsidP="00107286">
      <w:pPr>
        <w:spacing w:after="0"/>
        <w:jc w:val="both"/>
        <w:rPr>
          <w:rFonts w:asciiTheme="majorHAnsi" w:hAnsiTheme="majorHAnsi"/>
          <w:sz w:val="24"/>
          <w:szCs w:val="24"/>
          <w:lang w:val="sr-Latn-CS"/>
        </w:rPr>
      </w:pPr>
      <w:r w:rsidRPr="005148FA">
        <w:rPr>
          <w:rFonts w:asciiTheme="majorHAnsi" w:hAnsiTheme="majorHAnsi"/>
          <w:sz w:val="24"/>
          <w:szCs w:val="24"/>
          <w:lang w:val="sr-Latn-CS"/>
        </w:rPr>
        <w:t xml:space="preserve">Prilikom istraživanja ležište </w:t>
      </w:r>
      <w:r w:rsidR="002F62FD" w:rsidRPr="005148FA">
        <w:rPr>
          <w:rFonts w:asciiTheme="majorHAnsi" w:hAnsiTheme="majorHAnsi"/>
          <w:szCs w:val="24"/>
          <w:lang w:val="sr-Latn-CS"/>
        </w:rPr>
        <w:t>„</w:t>
      </w:r>
      <w:r w:rsidR="002F62FD" w:rsidRPr="005148FA">
        <w:rPr>
          <w:rFonts w:asciiTheme="majorHAnsi" w:hAnsiTheme="majorHAnsi"/>
          <w:sz w:val="24"/>
          <w:szCs w:val="24"/>
          <w:lang w:val="sr-Latn-CS"/>
        </w:rPr>
        <w:t>Biočki stan</w:t>
      </w:r>
      <w:r w:rsidR="002F62FD" w:rsidRPr="005148FA">
        <w:rPr>
          <w:rFonts w:asciiTheme="majorHAnsi" w:hAnsiTheme="majorHAnsi"/>
          <w:szCs w:val="24"/>
          <w:lang w:val="sr-Latn-CS"/>
        </w:rPr>
        <w:t>“</w:t>
      </w:r>
      <w:r w:rsidR="00DF105E" w:rsidRPr="005148FA">
        <w:rPr>
          <w:rFonts w:asciiTheme="majorHAnsi" w:hAnsiTheme="majorHAnsi"/>
          <w:sz w:val="24"/>
          <w:szCs w:val="24"/>
          <w:lang w:val="sr-Latn-CS"/>
        </w:rPr>
        <w:t xml:space="preserve"> je redovno oprobovano, i to u jamskim istražnim radovima metodom </w:t>
      </w:r>
      <w:r w:rsidRPr="005148FA">
        <w:rPr>
          <w:rFonts w:asciiTheme="majorHAnsi" w:hAnsiTheme="majorHAnsi"/>
          <w:sz w:val="24"/>
          <w:szCs w:val="24"/>
          <w:lang w:val="sr-Latn-CS"/>
        </w:rPr>
        <w:t xml:space="preserve">brazde, a kasnije se prešlo na tzv. </w:t>
      </w:r>
      <w:r w:rsidR="00DF105E" w:rsidRPr="005148FA">
        <w:rPr>
          <w:rFonts w:asciiTheme="majorHAnsi" w:hAnsiTheme="majorHAnsi"/>
          <w:sz w:val="24"/>
          <w:szCs w:val="24"/>
          <w:lang w:val="sr-Latn-CS"/>
        </w:rPr>
        <w:t>m</w:t>
      </w:r>
      <w:r w:rsidRPr="005148FA">
        <w:rPr>
          <w:rFonts w:asciiTheme="majorHAnsi" w:hAnsiTheme="majorHAnsi"/>
          <w:sz w:val="24"/>
          <w:szCs w:val="24"/>
          <w:lang w:val="sr-Latn-CS"/>
        </w:rPr>
        <w:t>asovno obrađivanje</w:t>
      </w:r>
      <w:r w:rsidR="00DF105E" w:rsidRPr="005148FA">
        <w:rPr>
          <w:rFonts w:asciiTheme="majorHAnsi" w:hAnsiTheme="majorHAnsi"/>
          <w:sz w:val="24"/>
          <w:szCs w:val="24"/>
          <w:lang w:val="sr-Latn-CS"/>
        </w:rPr>
        <w:t>. Istražne bušotine su sistematski oprobovane, bilo da su rađene sa jezgrovanjem, sa vazdušnom ili vodenom isplakom. Sve probe boksita analizirane su u laboratoriju Rudnika boksita – Nikšić, na šest komponenata. Mineraloška i geohemijska ispitivanja boksita ovog ležišta vršena su na kompozitima</w:t>
      </w:r>
      <w:r w:rsidR="002F62FD" w:rsidRPr="005148FA">
        <w:rPr>
          <w:rFonts w:asciiTheme="majorHAnsi" w:hAnsiTheme="majorHAnsi"/>
          <w:sz w:val="24"/>
          <w:szCs w:val="24"/>
          <w:lang w:val="sr-Latn-CS"/>
        </w:rPr>
        <w:t>,</w:t>
      </w:r>
      <w:r w:rsidR="00DF105E" w:rsidRPr="005148FA">
        <w:rPr>
          <w:rFonts w:asciiTheme="majorHAnsi" w:hAnsiTheme="majorHAnsi"/>
          <w:sz w:val="24"/>
          <w:szCs w:val="24"/>
          <w:lang w:val="sr-Latn-CS"/>
        </w:rPr>
        <w:t xml:space="preserve"> u toku 1978</w:t>
      </w:r>
      <w:r w:rsidR="002F62FD" w:rsidRPr="005148FA">
        <w:rPr>
          <w:rFonts w:asciiTheme="majorHAnsi" w:hAnsiTheme="majorHAnsi"/>
          <w:sz w:val="24"/>
          <w:szCs w:val="24"/>
          <w:lang w:val="sr-Latn-CS"/>
        </w:rPr>
        <w:t>. god</w:t>
      </w:r>
      <w:r w:rsidRPr="005148FA">
        <w:rPr>
          <w:rFonts w:asciiTheme="majorHAnsi" w:hAnsiTheme="majorHAnsi"/>
          <w:sz w:val="24"/>
          <w:szCs w:val="24"/>
          <w:lang w:val="sr-Latn-CS"/>
        </w:rPr>
        <w:t>ine</w:t>
      </w:r>
      <w:r w:rsidR="002F62FD" w:rsidRPr="005148FA">
        <w:rPr>
          <w:rFonts w:asciiTheme="majorHAnsi" w:hAnsiTheme="majorHAnsi"/>
          <w:sz w:val="24"/>
          <w:szCs w:val="24"/>
          <w:lang w:val="sr-Latn-CS"/>
        </w:rPr>
        <w:t>,</w:t>
      </w:r>
      <w:r w:rsidRPr="005148FA">
        <w:rPr>
          <w:rFonts w:asciiTheme="majorHAnsi" w:hAnsiTheme="majorHAnsi"/>
          <w:sz w:val="24"/>
          <w:szCs w:val="24"/>
          <w:lang w:val="sr-Latn-CS"/>
        </w:rPr>
        <w:t xml:space="preserve"> u Geoinstitutu</w:t>
      </w:r>
      <w:r w:rsidR="00DF105E" w:rsidRPr="005148FA">
        <w:rPr>
          <w:rFonts w:asciiTheme="majorHAnsi" w:hAnsiTheme="majorHAnsi"/>
          <w:sz w:val="24"/>
          <w:szCs w:val="24"/>
          <w:lang w:val="sr-Latn-CS"/>
        </w:rPr>
        <w:t>, Beograd.</w:t>
      </w:r>
    </w:p>
    <w:p w:rsidR="001C1FEB" w:rsidRPr="005148FA" w:rsidRDefault="001C1FEB" w:rsidP="00107286">
      <w:pPr>
        <w:spacing w:after="0"/>
        <w:jc w:val="both"/>
        <w:rPr>
          <w:rFonts w:asciiTheme="majorHAnsi" w:hAnsiTheme="majorHAnsi"/>
          <w:sz w:val="24"/>
          <w:szCs w:val="24"/>
          <w:lang w:val="sr-Latn-CS"/>
        </w:rPr>
      </w:pPr>
    </w:p>
    <w:p w:rsidR="001C1FEB" w:rsidRPr="005148FA" w:rsidRDefault="004A271E" w:rsidP="00107286">
      <w:pPr>
        <w:spacing w:after="0"/>
        <w:jc w:val="both"/>
        <w:rPr>
          <w:rFonts w:asciiTheme="majorHAnsi" w:hAnsiTheme="majorHAnsi"/>
          <w:sz w:val="24"/>
          <w:szCs w:val="24"/>
          <w:lang w:val="sr-Latn-CS"/>
        </w:rPr>
      </w:pPr>
      <w:r w:rsidRPr="004A51B7">
        <w:rPr>
          <w:rFonts w:asciiTheme="majorHAnsi" w:hAnsiTheme="majorHAnsi"/>
          <w:sz w:val="24"/>
          <w:szCs w:val="24"/>
          <w:lang w:val="sr-Latn-CS"/>
        </w:rPr>
        <w:t>Rezultati hemijskih analiza na šest standardnih komponenti prikazani su na grafičkim prilozima bušotina zajedno sa podacima o srednjem sadržaju analiziranih komponenti i čuvaju se u FSD Rudnika boksita Nikšić.</w:t>
      </w:r>
    </w:p>
    <w:p w:rsidR="001C1FEB" w:rsidRPr="005148FA" w:rsidRDefault="001C1FEB" w:rsidP="00107286">
      <w:pPr>
        <w:spacing w:after="0"/>
        <w:jc w:val="both"/>
        <w:rPr>
          <w:rFonts w:asciiTheme="majorHAnsi" w:hAnsiTheme="majorHAnsi"/>
          <w:sz w:val="24"/>
          <w:szCs w:val="24"/>
          <w:lang w:val="sr-Latn-CS"/>
        </w:rPr>
      </w:pPr>
    </w:p>
    <w:p w:rsidR="002516D9" w:rsidRPr="003C3244" w:rsidRDefault="00DF105E" w:rsidP="00107286">
      <w:pPr>
        <w:spacing w:after="0"/>
        <w:jc w:val="both"/>
        <w:rPr>
          <w:rFonts w:asciiTheme="majorHAnsi" w:hAnsiTheme="majorHAnsi"/>
          <w:sz w:val="24"/>
          <w:szCs w:val="24"/>
          <w:lang w:val="sr-Latn-CS"/>
        </w:rPr>
      </w:pPr>
      <w:r w:rsidRPr="005148FA">
        <w:rPr>
          <w:rFonts w:asciiTheme="majorHAnsi" w:hAnsiTheme="majorHAnsi"/>
          <w:sz w:val="24"/>
          <w:szCs w:val="24"/>
          <w:lang w:val="sr-Latn-CS"/>
        </w:rPr>
        <w:t xml:space="preserve">Za ležište </w:t>
      </w:r>
      <w:r w:rsidR="002516D9" w:rsidRPr="005148FA">
        <w:rPr>
          <w:rFonts w:asciiTheme="majorHAnsi" w:hAnsiTheme="majorHAnsi"/>
          <w:szCs w:val="24"/>
          <w:lang w:val="sr-Latn-CS"/>
        </w:rPr>
        <w:t>„</w:t>
      </w:r>
      <w:r w:rsidR="002516D9" w:rsidRPr="005148FA">
        <w:rPr>
          <w:rFonts w:asciiTheme="majorHAnsi" w:hAnsiTheme="majorHAnsi"/>
          <w:sz w:val="24"/>
          <w:szCs w:val="24"/>
          <w:lang w:val="sr-Latn-CS"/>
        </w:rPr>
        <w:t>Biočki stan</w:t>
      </w:r>
      <w:r w:rsidR="002516D9" w:rsidRPr="005148FA">
        <w:rPr>
          <w:rFonts w:asciiTheme="majorHAnsi" w:hAnsiTheme="majorHAnsi"/>
          <w:szCs w:val="24"/>
          <w:lang w:val="sr-Latn-CS"/>
        </w:rPr>
        <w:t>“</w:t>
      </w:r>
      <w:r w:rsidRPr="005148FA">
        <w:rPr>
          <w:rFonts w:asciiTheme="majorHAnsi" w:hAnsiTheme="majorHAnsi"/>
          <w:sz w:val="24"/>
          <w:szCs w:val="24"/>
          <w:lang w:val="sr-Latn-CS"/>
        </w:rPr>
        <w:t xml:space="preserve"> </w:t>
      </w:r>
      <w:r w:rsidRPr="003C3244">
        <w:rPr>
          <w:rFonts w:asciiTheme="majorHAnsi" w:hAnsiTheme="majorHAnsi"/>
          <w:sz w:val="24"/>
          <w:szCs w:val="24"/>
          <w:lang w:val="sr-Latn-CS"/>
        </w:rPr>
        <w:t>je</w:t>
      </w:r>
      <w:r w:rsidR="00A5743E" w:rsidRPr="003C3244">
        <w:rPr>
          <w:rFonts w:asciiTheme="majorHAnsi" w:hAnsiTheme="majorHAnsi"/>
          <w:sz w:val="24"/>
          <w:szCs w:val="24"/>
          <w:lang w:val="sr-Latn-CS"/>
        </w:rPr>
        <w:t>,</w:t>
      </w:r>
      <w:r w:rsidRPr="003C3244">
        <w:rPr>
          <w:rFonts w:asciiTheme="majorHAnsi" w:hAnsiTheme="majorHAnsi"/>
          <w:sz w:val="24"/>
          <w:szCs w:val="24"/>
          <w:lang w:val="sr-Latn-CS"/>
        </w:rPr>
        <w:t xml:space="preserve"> na osnovu ispitivanja kompozitnih proba 1978</w:t>
      </w:r>
      <w:r w:rsidR="00FB2A64" w:rsidRPr="003C3244">
        <w:rPr>
          <w:rFonts w:asciiTheme="majorHAnsi" w:hAnsiTheme="majorHAnsi"/>
          <w:sz w:val="24"/>
          <w:szCs w:val="24"/>
          <w:lang w:val="sr-Latn-CS"/>
        </w:rPr>
        <w:t>.</w:t>
      </w:r>
      <w:r w:rsidRPr="003C3244">
        <w:rPr>
          <w:rFonts w:asciiTheme="majorHAnsi" w:hAnsiTheme="majorHAnsi"/>
          <w:sz w:val="24"/>
          <w:szCs w:val="24"/>
          <w:lang w:val="sr-Latn-CS"/>
        </w:rPr>
        <w:t xml:space="preserve"> </w:t>
      </w:r>
      <w:r w:rsidR="00A5743E" w:rsidRPr="003C3244">
        <w:rPr>
          <w:rFonts w:asciiTheme="majorHAnsi" w:hAnsiTheme="majorHAnsi"/>
          <w:sz w:val="24"/>
          <w:szCs w:val="24"/>
          <w:lang w:val="sr-Latn-CS"/>
        </w:rPr>
        <w:t>g</w:t>
      </w:r>
      <w:r w:rsidR="00FB2A64" w:rsidRPr="003C3244">
        <w:rPr>
          <w:rFonts w:asciiTheme="majorHAnsi" w:hAnsiTheme="majorHAnsi"/>
          <w:sz w:val="24"/>
          <w:szCs w:val="24"/>
          <w:lang w:val="sr-Latn-CS"/>
        </w:rPr>
        <w:t>od</w:t>
      </w:r>
      <w:r w:rsidRPr="003C3244">
        <w:rPr>
          <w:rFonts w:asciiTheme="majorHAnsi" w:hAnsiTheme="majorHAnsi"/>
          <w:sz w:val="24"/>
          <w:szCs w:val="24"/>
          <w:lang w:val="sr-Latn-CS"/>
        </w:rPr>
        <w:t>ine</w:t>
      </w:r>
      <w:r w:rsidR="00A5743E" w:rsidRPr="003C3244">
        <w:rPr>
          <w:rFonts w:asciiTheme="majorHAnsi" w:hAnsiTheme="majorHAnsi"/>
          <w:sz w:val="24"/>
          <w:szCs w:val="24"/>
          <w:lang w:val="sr-Latn-CS"/>
        </w:rPr>
        <w:t>,</w:t>
      </w:r>
      <w:r w:rsidRPr="003C3244">
        <w:rPr>
          <w:rFonts w:asciiTheme="majorHAnsi" w:hAnsiTheme="majorHAnsi"/>
          <w:sz w:val="24"/>
          <w:szCs w:val="24"/>
          <w:lang w:val="sr-Latn-CS"/>
        </w:rPr>
        <w:t xml:space="preserve"> </w:t>
      </w:r>
      <w:r w:rsidR="00FB2A64" w:rsidRPr="003C3244">
        <w:rPr>
          <w:rFonts w:asciiTheme="majorHAnsi" w:hAnsiTheme="majorHAnsi"/>
          <w:sz w:val="24"/>
          <w:szCs w:val="24"/>
          <w:lang w:val="sr-Latn-CS"/>
        </w:rPr>
        <w:t xml:space="preserve">određen </w:t>
      </w:r>
      <w:r w:rsidR="002516D9" w:rsidRPr="003C3244">
        <w:rPr>
          <w:rFonts w:asciiTheme="majorHAnsi" w:hAnsiTheme="majorHAnsi"/>
          <w:sz w:val="24"/>
          <w:szCs w:val="24"/>
          <w:lang w:val="sr-Latn-CS"/>
        </w:rPr>
        <w:t>mineralni sastav: bemit</w:t>
      </w:r>
      <w:r w:rsidRPr="003C3244">
        <w:rPr>
          <w:rFonts w:asciiTheme="majorHAnsi" w:hAnsiTheme="majorHAnsi"/>
          <w:sz w:val="24"/>
          <w:szCs w:val="24"/>
          <w:lang w:val="sr-Latn-CS"/>
        </w:rPr>
        <w:t xml:space="preserve"> 65,50%, kaolinit 9,31%, hematit 19,98%, kalcit 2,20% i anatas 2,92%. U istim probama su utvrđeni sledeći sadržaji mikroelemenata (u ppm): Pb-22, Ga-40, V-140, Cu-35, Y-30, Zr-200, Ni-80, Co-15, Sc-14, C</w:t>
      </w:r>
      <w:r w:rsidR="002516D9" w:rsidRPr="003C3244">
        <w:rPr>
          <w:rFonts w:asciiTheme="majorHAnsi" w:hAnsiTheme="majorHAnsi"/>
          <w:sz w:val="24"/>
          <w:szCs w:val="24"/>
          <w:lang w:val="sr-Latn-CS"/>
        </w:rPr>
        <w:t>r-300, La-80, Sr-15, Li-55, U-6 i</w:t>
      </w:r>
      <w:r w:rsidRPr="003C3244">
        <w:rPr>
          <w:rFonts w:asciiTheme="majorHAnsi" w:hAnsiTheme="majorHAnsi"/>
          <w:sz w:val="24"/>
          <w:szCs w:val="24"/>
          <w:lang w:val="sr-Latn-CS"/>
        </w:rPr>
        <w:t xml:space="preserve"> Th-44.</w:t>
      </w:r>
    </w:p>
    <w:p w:rsidR="002516D9" w:rsidRPr="005148FA" w:rsidRDefault="002516D9" w:rsidP="00107286">
      <w:pPr>
        <w:spacing w:after="0"/>
        <w:jc w:val="both"/>
        <w:rPr>
          <w:rFonts w:asciiTheme="majorHAnsi" w:hAnsiTheme="majorHAnsi"/>
          <w:sz w:val="24"/>
          <w:szCs w:val="24"/>
          <w:lang w:val="sr-Latn-CS"/>
        </w:rPr>
      </w:pPr>
    </w:p>
    <w:p w:rsidR="002516D9" w:rsidRPr="005148FA" w:rsidRDefault="004A271E" w:rsidP="00107286">
      <w:pPr>
        <w:spacing w:after="0"/>
        <w:jc w:val="both"/>
        <w:rPr>
          <w:rFonts w:asciiTheme="majorHAnsi" w:hAnsiTheme="majorHAnsi"/>
          <w:sz w:val="24"/>
          <w:szCs w:val="24"/>
          <w:lang w:val="sr-Latn-CS"/>
        </w:rPr>
      </w:pPr>
      <w:r w:rsidRPr="004A51B7">
        <w:rPr>
          <w:rFonts w:asciiTheme="majorHAnsi" w:hAnsiTheme="majorHAnsi"/>
          <w:sz w:val="24"/>
          <w:szCs w:val="24"/>
          <w:lang w:val="nn-NO"/>
        </w:rPr>
        <w:t xml:space="preserve">Mineraloške i kvalitativne karakteristike boksita </w:t>
      </w:r>
      <w:r w:rsidR="002516D9" w:rsidRPr="004A51B7">
        <w:rPr>
          <w:rFonts w:asciiTheme="majorHAnsi" w:hAnsiTheme="majorHAnsi"/>
          <w:sz w:val="24"/>
          <w:szCs w:val="24"/>
          <w:lang w:val="nn-NO"/>
        </w:rPr>
        <w:t xml:space="preserve">ležišta </w:t>
      </w:r>
      <w:r w:rsidR="002516D9" w:rsidRPr="005148FA">
        <w:rPr>
          <w:rFonts w:asciiTheme="majorHAnsi" w:hAnsiTheme="majorHAnsi"/>
          <w:szCs w:val="24"/>
          <w:lang w:val="sr-Latn-CS"/>
        </w:rPr>
        <w:t>„</w:t>
      </w:r>
      <w:r w:rsidR="002516D9" w:rsidRPr="005148FA">
        <w:rPr>
          <w:rFonts w:asciiTheme="majorHAnsi" w:hAnsiTheme="majorHAnsi"/>
          <w:sz w:val="24"/>
          <w:szCs w:val="24"/>
          <w:lang w:val="sr-Latn-CS"/>
        </w:rPr>
        <w:t>Biočki stan</w:t>
      </w:r>
      <w:r w:rsidR="002516D9" w:rsidRPr="005148FA">
        <w:rPr>
          <w:rFonts w:asciiTheme="majorHAnsi" w:hAnsiTheme="majorHAnsi"/>
          <w:szCs w:val="24"/>
          <w:lang w:val="sr-Latn-CS"/>
        </w:rPr>
        <w:t>“</w:t>
      </w:r>
      <w:r w:rsidRPr="004A51B7">
        <w:rPr>
          <w:rFonts w:asciiTheme="majorHAnsi" w:hAnsiTheme="majorHAnsi"/>
          <w:sz w:val="24"/>
          <w:szCs w:val="24"/>
          <w:lang w:val="nn-NO"/>
        </w:rPr>
        <w:t xml:space="preserve"> omogućavaju preradu Bajerovim postupkom za dobijanje aluminijuma.</w:t>
      </w:r>
    </w:p>
    <w:p w:rsidR="002516D9" w:rsidRPr="005148FA" w:rsidRDefault="002516D9" w:rsidP="00862D6C">
      <w:pPr>
        <w:spacing w:after="0" w:line="240" w:lineRule="auto"/>
        <w:jc w:val="both"/>
        <w:rPr>
          <w:rFonts w:asciiTheme="majorHAnsi" w:hAnsiTheme="majorHAnsi"/>
          <w:sz w:val="24"/>
          <w:szCs w:val="24"/>
          <w:lang w:val="sr-Latn-CS"/>
        </w:rPr>
      </w:pPr>
    </w:p>
    <w:p w:rsidR="001C0894" w:rsidRDefault="001C0894" w:rsidP="002A720D">
      <w:pPr>
        <w:pStyle w:val="Heading4"/>
      </w:pPr>
      <w:r w:rsidRPr="005148FA">
        <w:t xml:space="preserve">Rezerve  i kvalitet boksita </w:t>
      </w:r>
    </w:p>
    <w:p w:rsidR="001C0894" w:rsidRDefault="001C0894" w:rsidP="00862D6C">
      <w:pPr>
        <w:spacing w:after="0" w:line="240" w:lineRule="auto"/>
        <w:jc w:val="both"/>
        <w:rPr>
          <w:rFonts w:asciiTheme="majorHAnsi" w:hAnsiTheme="majorHAnsi"/>
          <w:sz w:val="24"/>
          <w:szCs w:val="24"/>
        </w:rPr>
      </w:pPr>
    </w:p>
    <w:p w:rsidR="002516D9" w:rsidRDefault="001B604A" w:rsidP="00107286">
      <w:pPr>
        <w:spacing w:after="0"/>
        <w:jc w:val="both"/>
        <w:rPr>
          <w:rFonts w:asciiTheme="majorHAnsi" w:hAnsiTheme="majorHAnsi"/>
          <w:sz w:val="24"/>
          <w:szCs w:val="24"/>
          <w:lang w:val="sr-Latn-CS"/>
        </w:rPr>
      </w:pPr>
      <w:r w:rsidRPr="005148FA">
        <w:rPr>
          <w:rFonts w:asciiTheme="majorHAnsi" w:hAnsiTheme="majorHAnsi"/>
          <w:sz w:val="24"/>
          <w:szCs w:val="24"/>
        </w:rPr>
        <w:t xml:space="preserve">Posljednji proračun rezervi crvenog boksita ležišta </w:t>
      </w:r>
      <w:r w:rsidR="00253576" w:rsidRPr="003C3244">
        <w:rPr>
          <w:rFonts w:asciiTheme="majorHAnsi" w:hAnsiTheme="majorHAnsi"/>
          <w:sz w:val="24"/>
          <w:szCs w:val="24"/>
        </w:rPr>
        <w:t>“Biočki stan”</w:t>
      </w:r>
      <w:r w:rsidRPr="005148FA">
        <w:rPr>
          <w:rFonts w:asciiTheme="majorHAnsi" w:hAnsiTheme="majorHAnsi"/>
          <w:sz w:val="24"/>
          <w:szCs w:val="24"/>
        </w:rPr>
        <w:t xml:space="preserve"> je izvršen u okviru Elaborata </w:t>
      </w:r>
      <w:r w:rsidR="002516D9" w:rsidRPr="005148FA">
        <w:rPr>
          <w:rFonts w:asciiTheme="majorHAnsi" w:hAnsiTheme="majorHAnsi" w:cstheme="minorHAnsi"/>
          <w:sz w:val="24"/>
          <w:szCs w:val="24"/>
        </w:rPr>
        <w:t>o klasifikaciji, kategorizaciji i proračunu rezervi crvenog boksita u ležištima Nikšićke Župe: Zagrad, Biočki stan, Đurakov do, Štitovo II i Borovnik, stanje 31.12.2006. godine</w:t>
      </w:r>
      <w:r w:rsidR="002516D9" w:rsidRPr="005148FA">
        <w:rPr>
          <w:rFonts w:asciiTheme="majorHAnsi" w:hAnsiTheme="majorHAnsi"/>
          <w:sz w:val="24"/>
          <w:szCs w:val="24"/>
        </w:rPr>
        <w:t>,</w:t>
      </w:r>
      <w:r w:rsidRPr="005148FA">
        <w:rPr>
          <w:rFonts w:asciiTheme="majorHAnsi" w:hAnsiTheme="majorHAnsi"/>
          <w:sz w:val="24"/>
          <w:szCs w:val="24"/>
        </w:rPr>
        <w:t xml:space="preserve"> metodom paralelnih vertikalnih profila. </w:t>
      </w:r>
      <w:r w:rsidR="003C3244">
        <w:rPr>
          <w:rFonts w:asciiTheme="majorHAnsi" w:hAnsiTheme="majorHAnsi"/>
          <w:sz w:val="24"/>
          <w:szCs w:val="24"/>
        </w:rPr>
        <w:t>Elaborat nije ovjeren od strane nadležnog Ministarstva.</w:t>
      </w:r>
      <w:r w:rsidR="003C3244" w:rsidRPr="005148FA">
        <w:rPr>
          <w:rFonts w:asciiTheme="majorHAnsi" w:hAnsiTheme="majorHAnsi"/>
          <w:sz w:val="24"/>
          <w:szCs w:val="24"/>
          <w:lang w:val="sr-Latn-CS"/>
        </w:rPr>
        <w:t xml:space="preserve"> </w:t>
      </w:r>
      <w:r w:rsidR="00FB2A64" w:rsidRPr="005148FA">
        <w:rPr>
          <w:rFonts w:asciiTheme="majorHAnsi" w:hAnsiTheme="majorHAnsi"/>
          <w:sz w:val="24"/>
          <w:szCs w:val="24"/>
          <w:lang w:val="sr-Latn-CS"/>
        </w:rPr>
        <w:t xml:space="preserve">Istraživanjima je dokazano </w:t>
      </w:r>
      <w:r w:rsidRPr="005148FA">
        <w:rPr>
          <w:rFonts w:asciiTheme="majorHAnsi" w:hAnsiTheme="majorHAnsi"/>
          <w:sz w:val="24"/>
          <w:szCs w:val="24"/>
          <w:lang w:val="sr-Latn-CS"/>
        </w:rPr>
        <w:t xml:space="preserve">da </w:t>
      </w:r>
      <w:r w:rsidR="00FB2A64" w:rsidRPr="005148FA">
        <w:rPr>
          <w:rFonts w:asciiTheme="majorHAnsi" w:hAnsiTheme="majorHAnsi"/>
          <w:sz w:val="24"/>
          <w:szCs w:val="24"/>
          <w:lang w:val="sr-Latn-CS"/>
        </w:rPr>
        <w:t xml:space="preserve">ležište crvenog boksita </w:t>
      </w:r>
      <w:r w:rsidR="002516D9" w:rsidRPr="005148FA">
        <w:rPr>
          <w:rFonts w:asciiTheme="majorHAnsi" w:hAnsiTheme="majorHAnsi"/>
          <w:sz w:val="24"/>
          <w:szCs w:val="24"/>
          <w:lang w:val="sr-Latn-CS"/>
        </w:rPr>
        <w:t>„</w:t>
      </w:r>
      <w:r w:rsidR="00FB2A64" w:rsidRPr="005148FA">
        <w:rPr>
          <w:rFonts w:asciiTheme="majorHAnsi" w:hAnsiTheme="majorHAnsi"/>
          <w:sz w:val="24"/>
          <w:szCs w:val="24"/>
          <w:lang w:val="sr-Latn-CS"/>
        </w:rPr>
        <w:t>Biočki stan</w:t>
      </w:r>
      <w:r w:rsidR="002516D9" w:rsidRPr="005148FA">
        <w:rPr>
          <w:rFonts w:asciiTheme="majorHAnsi" w:hAnsiTheme="majorHAnsi"/>
          <w:sz w:val="24"/>
          <w:szCs w:val="24"/>
          <w:lang w:val="sr-Latn-CS"/>
        </w:rPr>
        <w:t>“</w:t>
      </w:r>
      <w:r w:rsidRPr="005148FA">
        <w:rPr>
          <w:rFonts w:asciiTheme="majorHAnsi" w:hAnsiTheme="majorHAnsi"/>
          <w:sz w:val="24"/>
          <w:szCs w:val="24"/>
          <w:lang w:val="sr-Latn-CS"/>
        </w:rPr>
        <w:t xml:space="preserve"> pripada prvoj grupi</w:t>
      </w:r>
      <w:r w:rsidR="00FB2A64" w:rsidRPr="005148FA">
        <w:rPr>
          <w:rFonts w:asciiTheme="majorHAnsi" w:hAnsiTheme="majorHAnsi"/>
          <w:sz w:val="24"/>
          <w:szCs w:val="24"/>
          <w:lang w:val="sr-Latn-CS"/>
        </w:rPr>
        <w:t xml:space="preserve"> </w:t>
      </w:r>
      <w:r w:rsidRPr="005148FA">
        <w:rPr>
          <w:rFonts w:asciiTheme="majorHAnsi" w:hAnsiTheme="majorHAnsi"/>
          <w:sz w:val="24"/>
          <w:szCs w:val="24"/>
          <w:lang w:val="sr-Latn-CS"/>
        </w:rPr>
        <w:t>i da ima vrlo visoki</w:t>
      </w:r>
      <w:r w:rsidR="00FB2A64" w:rsidRPr="005148FA">
        <w:rPr>
          <w:rFonts w:asciiTheme="majorHAnsi" w:hAnsiTheme="majorHAnsi"/>
          <w:sz w:val="24"/>
          <w:szCs w:val="24"/>
          <w:lang w:val="sr-Latn-CS"/>
        </w:rPr>
        <w:t xml:space="preserve"> ste</w:t>
      </w:r>
      <w:r w:rsidRPr="005148FA">
        <w:rPr>
          <w:rFonts w:asciiTheme="majorHAnsi" w:hAnsiTheme="majorHAnsi"/>
          <w:sz w:val="24"/>
          <w:szCs w:val="24"/>
          <w:lang w:val="sr-Latn-CS"/>
        </w:rPr>
        <w:t>pen</w:t>
      </w:r>
      <w:r w:rsidR="00593F53" w:rsidRPr="005148FA">
        <w:rPr>
          <w:rFonts w:asciiTheme="majorHAnsi" w:hAnsiTheme="majorHAnsi"/>
          <w:sz w:val="24"/>
          <w:szCs w:val="24"/>
          <w:lang w:val="sr-Latn-CS"/>
        </w:rPr>
        <w:t xml:space="preserve"> istraženosti A:B:C=78</w:t>
      </w:r>
      <w:r w:rsidR="00FB2A64" w:rsidRPr="005148FA">
        <w:rPr>
          <w:rFonts w:asciiTheme="majorHAnsi" w:hAnsiTheme="majorHAnsi"/>
          <w:sz w:val="24"/>
          <w:szCs w:val="24"/>
          <w:lang w:val="sr-Latn-CS"/>
        </w:rPr>
        <w:t>%:</w:t>
      </w:r>
      <w:r w:rsidR="00593F53" w:rsidRPr="005148FA">
        <w:rPr>
          <w:rFonts w:asciiTheme="majorHAnsi" w:hAnsiTheme="majorHAnsi"/>
          <w:sz w:val="24"/>
          <w:szCs w:val="24"/>
          <w:lang w:val="sr-Latn-CS"/>
        </w:rPr>
        <w:t xml:space="preserve"> 11</w:t>
      </w:r>
      <w:r w:rsidRPr="005148FA">
        <w:rPr>
          <w:rFonts w:asciiTheme="majorHAnsi" w:hAnsiTheme="majorHAnsi"/>
          <w:sz w:val="24"/>
          <w:szCs w:val="24"/>
          <w:lang w:val="sr-Latn-CS"/>
        </w:rPr>
        <w:t>%:</w:t>
      </w:r>
      <w:r w:rsidR="00593F53" w:rsidRPr="005148FA">
        <w:rPr>
          <w:rFonts w:asciiTheme="majorHAnsi" w:hAnsiTheme="majorHAnsi"/>
          <w:sz w:val="24"/>
          <w:szCs w:val="24"/>
          <w:lang w:val="sr-Latn-CS"/>
        </w:rPr>
        <w:t>11</w:t>
      </w:r>
      <w:r w:rsidR="00FB2A64" w:rsidRPr="005148FA">
        <w:rPr>
          <w:rFonts w:asciiTheme="majorHAnsi" w:hAnsiTheme="majorHAnsi"/>
          <w:sz w:val="24"/>
          <w:szCs w:val="24"/>
          <w:lang w:val="sr-Latn-CS"/>
        </w:rPr>
        <w:t xml:space="preserve">%. </w:t>
      </w:r>
    </w:p>
    <w:p w:rsidR="00913A44" w:rsidRDefault="00913A44" w:rsidP="00107286">
      <w:pPr>
        <w:spacing w:after="0"/>
        <w:jc w:val="both"/>
        <w:rPr>
          <w:rFonts w:asciiTheme="majorHAnsi" w:hAnsiTheme="majorHAnsi"/>
          <w:sz w:val="24"/>
          <w:szCs w:val="24"/>
          <w:lang w:val="sr-Latn-CS"/>
        </w:rPr>
      </w:pPr>
    </w:p>
    <w:p w:rsidR="002516D9" w:rsidRDefault="002516D9" w:rsidP="00107286">
      <w:pPr>
        <w:spacing w:after="0"/>
        <w:jc w:val="both"/>
        <w:rPr>
          <w:rFonts w:asciiTheme="majorHAnsi" w:hAnsiTheme="majorHAnsi"/>
          <w:sz w:val="24"/>
          <w:szCs w:val="24"/>
          <w:lang w:val="sr-Latn-CS"/>
        </w:rPr>
      </w:pPr>
    </w:p>
    <w:p w:rsidR="0081426D" w:rsidRDefault="0081426D" w:rsidP="00107286">
      <w:pPr>
        <w:spacing w:after="0"/>
        <w:jc w:val="both"/>
        <w:rPr>
          <w:rFonts w:asciiTheme="majorHAnsi" w:hAnsiTheme="majorHAnsi"/>
          <w:sz w:val="24"/>
          <w:szCs w:val="24"/>
          <w:lang w:val="sr-Latn-CS"/>
        </w:rPr>
      </w:pPr>
    </w:p>
    <w:p w:rsidR="0081426D" w:rsidRPr="005148FA" w:rsidRDefault="0081426D" w:rsidP="00107286">
      <w:pPr>
        <w:spacing w:after="0"/>
        <w:jc w:val="both"/>
        <w:rPr>
          <w:rFonts w:asciiTheme="majorHAnsi" w:hAnsiTheme="majorHAnsi"/>
          <w:sz w:val="24"/>
          <w:szCs w:val="24"/>
          <w:lang w:val="sr-Latn-CS"/>
        </w:rPr>
      </w:pPr>
    </w:p>
    <w:p w:rsidR="000925AF" w:rsidRPr="004A51B7" w:rsidRDefault="003C3244" w:rsidP="00107286">
      <w:pPr>
        <w:spacing w:after="0"/>
        <w:jc w:val="both"/>
        <w:rPr>
          <w:rFonts w:asciiTheme="majorHAnsi" w:hAnsiTheme="majorHAnsi"/>
          <w:b/>
          <w:lang w:val="nn-NO"/>
        </w:rPr>
      </w:pPr>
      <w:r w:rsidRPr="004A51B7">
        <w:rPr>
          <w:rFonts w:asciiTheme="majorHAnsi" w:hAnsiTheme="majorHAnsi"/>
          <w:b/>
          <w:lang w:val="nn-NO"/>
        </w:rPr>
        <w:lastRenderedPageBreak/>
        <w:t xml:space="preserve">Tabela </w:t>
      </w:r>
      <w:r w:rsidR="00D66406" w:rsidRPr="004A51B7">
        <w:rPr>
          <w:rFonts w:asciiTheme="majorHAnsi" w:hAnsiTheme="majorHAnsi"/>
          <w:b/>
          <w:lang w:val="nn-NO"/>
        </w:rPr>
        <w:t>10</w:t>
      </w:r>
      <w:r w:rsidR="000925AF" w:rsidRPr="004A51B7">
        <w:rPr>
          <w:rFonts w:asciiTheme="majorHAnsi" w:hAnsiTheme="majorHAnsi"/>
          <w:b/>
          <w:lang w:val="nn-NO"/>
        </w:rPr>
        <w:t xml:space="preserve">: Bilansne geološke rezerve crvenog boksita u ležištu </w:t>
      </w:r>
      <w:r w:rsidR="002516D9" w:rsidRPr="004A51B7">
        <w:rPr>
          <w:rFonts w:asciiTheme="majorHAnsi" w:hAnsiTheme="majorHAnsi"/>
          <w:b/>
          <w:lang w:val="nn-NO"/>
        </w:rPr>
        <w:t>“</w:t>
      </w:r>
      <w:r w:rsidR="000925AF" w:rsidRPr="004A51B7">
        <w:rPr>
          <w:rFonts w:asciiTheme="majorHAnsi" w:hAnsiTheme="majorHAnsi"/>
          <w:b/>
          <w:lang w:val="nn-NO"/>
        </w:rPr>
        <w:t>Biočki stan</w:t>
      </w:r>
      <w:r w:rsidR="002516D9" w:rsidRPr="004A51B7">
        <w:rPr>
          <w:rFonts w:asciiTheme="majorHAnsi" w:hAnsiTheme="majorHAnsi"/>
          <w:b/>
          <w:lang w:val="nn-NO"/>
        </w:rPr>
        <w:t>”</w:t>
      </w:r>
      <w:r w:rsidR="000925AF" w:rsidRPr="004A51B7">
        <w:rPr>
          <w:rFonts w:asciiTheme="majorHAnsi" w:hAnsiTheme="majorHAnsi"/>
          <w:b/>
          <w:lang w:val="nn-NO"/>
        </w:rPr>
        <w:t>, stanje 31.12.2006. godine</w:t>
      </w:r>
    </w:p>
    <w:p w:rsidR="002516D9" w:rsidRPr="005148FA" w:rsidRDefault="002516D9" w:rsidP="00107286">
      <w:pPr>
        <w:spacing w:after="0"/>
        <w:jc w:val="both"/>
        <w:rPr>
          <w:rFonts w:asciiTheme="majorHAnsi" w:hAnsiTheme="majorHAnsi"/>
          <w:sz w:val="24"/>
          <w:szCs w:val="24"/>
          <w:lang w:val="sr-Latn-CS"/>
        </w:rPr>
      </w:pPr>
    </w:p>
    <w:tbl>
      <w:tblPr>
        <w:tblW w:w="0" w:type="auto"/>
        <w:jc w:val="center"/>
        <w:tblInd w:w="-1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33"/>
        <w:gridCol w:w="2157"/>
        <w:gridCol w:w="737"/>
        <w:gridCol w:w="618"/>
        <w:gridCol w:w="737"/>
        <w:gridCol w:w="618"/>
        <w:gridCol w:w="618"/>
        <w:gridCol w:w="737"/>
      </w:tblGrid>
      <w:tr w:rsidR="00F05053" w:rsidRPr="005148FA" w:rsidTr="00F05053">
        <w:trPr>
          <w:trHeight w:val="284"/>
          <w:jc w:val="center"/>
        </w:trPr>
        <w:tc>
          <w:tcPr>
            <w:tcW w:w="1533" w:type="dxa"/>
            <w:vMerge w:val="restart"/>
            <w:tcBorders>
              <w:top w:val="double" w:sz="4" w:space="0" w:color="auto"/>
              <w:left w:val="double" w:sz="4" w:space="0" w:color="auto"/>
            </w:tcBorders>
            <w:vAlign w:val="center"/>
          </w:tcPr>
          <w:p w:rsidR="00F05053" w:rsidRPr="005148FA" w:rsidRDefault="00F05053" w:rsidP="00107286">
            <w:pPr>
              <w:pStyle w:val="tabele"/>
              <w:spacing w:line="276" w:lineRule="auto"/>
              <w:jc w:val="both"/>
              <w:rPr>
                <w:rFonts w:asciiTheme="majorHAnsi" w:hAnsiTheme="majorHAnsi"/>
                <w:b/>
                <w:szCs w:val="20"/>
              </w:rPr>
            </w:pPr>
            <w:r w:rsidRPr="005148FA">
              <w:rPr>
                <w:rFonts w:asciiTheme="majorHAnsi" w:hAnsiTheme="majorHAnsi"/>
                <w:b/>
                <w:szCs w:val="20"/>
              </w:rPr>
              <w:t>Kategorija</w:t>
            </w:r>
          </w:p>
        </w:tc>
        <w:tc>
          <w:tcPr>
            <w:tcW w:w="2157" w:type="dxa"/>
            <w:vMerge w:val="restart"/>
            <w:tcBorders>
              <w:top w:val="double" w:sz="4" w:space="0" w:color="auto"/>
            </w:tcBorders>
            <w:vAlign w:val="center"/>
          </w:tcPr>
          <w:p w:rsidR="00F05053" w:rsidRPr="005148FA" w:rsidRDefault="00F05053" w:rsidP="00107286">
            <w:pPr>
              <w:pStyle w:val="tabele"/>
              <w:spacing w:line="276" w:lineRule="auto"/>
              <w:rPr>
                <w:rFonts w:asciiTheme="majorHAnsi" w:hAnsiTheme="majorHAnsi"/>
                <w:b/>
              </w:rPr>
            </w:pPr>
            <w:r w:rsidRPr="005148FA">
              <w:rPr>
                <w:rFonts w:asciiTheme="majorHAnsi" w:hAnsiTheme="majorHAnsi"/>
                <w:b/>
              </w:rPr>
              <w:t xml:space="preserve">Bilansne geološke </w:t>
            </w:r>
          </w:p>
          <w:p w:rsidR="00F05053" w:rsidRPr="005148FA" w:rsidRDefault="00F05053" w:rsidP="00107286">
            <w:pPr>
              <w:pStyle w:val="tabele"/>
              <w:spacing w:line="276" w:lineRule="auto"/>
              <w:rPr>
                <w:rFonts w:asciiTheme="majorHAnsi" w:hAnsiTheme="majorHAnsi"/>
                <w:b/>
                <w:szCs w:val="20"/>
              </w:rPr>
            </w:pPr>
            <w:r w:rsidRPr="005148FA">
              <w:rPr>
                <w:rFonts w:asciiTheme="majorHAnsi" w:hAnsiTheme="majorHAnsi"/>
                <w:b/>
              </w:rPr>
              <w:t>rezerve</w:t>
            </w:r>
            <w:r w:rsidRPr="005148FA">
              <w:rPr>
                <w:rFonts w:asciiTheme="majorHAnsi" w:hAnsiTheme="majorHAnsi"/>
                <w:b/>
                <w:szCs w:val="20"/>
              </w:rPr>
              <w:t>(t)</w:t>
            </w:r>
          </w:p>
        </w:tc>
        <w:tc>
          <w:tcPr>
            <w:tcW w:w="0" w:type="auto"/>
            <w:gridSpan w:val="6"/>
            <w:tcBorders>
              <w:top w:val="double" w:sz="4" w:space="0" w:color="auto"/>
              <w:left w:val="double" w:sz="4" w:space="0" w:color="auto"/>
              <w:right w:val="double" w:sz="4" w:space="0" w:color="auto"/>
            </w:tcBorders>
            <w:vAlign w:val="center"/>
          </w:tcPr>
          <w:p w:rsidR="00F05053" w:rsidRPr="005148FA" w:rsidRDefault="00F05053" w:rsidP="00107286">
            <w:pPr>
              <w:pStyle w:val="tabele"/>
              <w:spacing w:line="276" w:lineRule="auto"/>
              <w:rPr>
                <w:rFonts w:asciiTheme="majorHAnsi" w:hAnsiTheme="majorHAnsi"/>
                <w:b/>
                <w:szCs w:val="20"/>
              </w:rPr>
            </w:pPr>
            <w:r w:rsidRPr="005148FA">
              <w:rPr>
                <w:rFonts w:asciiTheme="majorHAnsi" w:hAnsiTheme="majorHAnsi"/>
                <w:b/>
                <w:szCs w:val="20"/>
              </w:rPr>
              <w:t>Srednji sadržaj %</w:t>
            </w:r>
          </w:p>
        </w:tc>
      </w:tr>
      <w:tr w:rsidR="00F05053" w:rsidRPr="005148FA" w:rsidTr="00F05053">
        <w:trPr>
          <w:trHeight w:val="284"/>
          <w:jc w:val="center"/>
        </w:trPr>
        <w:tc>
          <w:tcPr>
            <w:tcW w:w="1533" w:type="dxa"/>
            <w:vMerge/>
            <w:tcBorders>
              <w:left w:val="double" w:sz="4" w:space="0" w:color="auto"/>
              <w:bottom w:val="double" w:sz="4" w:space="0" w:color="auto"/>
            </w:tcBorders>
            <w:vAlign w:val="center"/>
          </w:tcPr>
          <w:p w:rsidR="00F05053" w:rsidRPr="005148FA" w:rsidRDefault="00F05053" w:rsidP="00107286">
            <w:pPr>
              <w:pStyle w:val="tabele"/>
              <w:spacing w:line="276" w:lineRule="auto"/>
              <w:rPr>
                <w:rFonts w:asciiTheme="majorHAnsi" w:hAnsiTheme="majorHAnsi"/>
                <w:szCs w:val="20"/>
              </w:rPr>
            </w:pPr>
          </w:p>
        </w:tc>
        <w:tc>
          <w:tcPr>
            <w:tcW w:w="2157" w:type="dxa"/>
            <w:vMerge/>
            <w:tcBorders>
              <w:bottom w:val="double" w:sz="4" w:space="0" w:color="auto"/>
            </w:tcBorders>
            <w:vAlign w:val="center"/>
          </w:tcPr>
          <w:p w:rsidR="00F05053" w:rsidRPr="005148FA" w:rsidRDefault="00F05053" w:rsidP="00107286">
            <w:pPr>
              <w:pStyle w:val="tabele"/>
              <w:spacing w:line="276" w:lineRule="auto"/>
              <w:rPr>
                <w:rFonts w:asciiTheme="majorHAnsi" w:hAnsiTheme="majorHAnsi"/>
                <w:szCs w:val="20"/>
              </w:rPr>
            </w:pPr>
          </w:p>
        </w:tc>
        <w:tc>
          <w:tcPr>
            <w:tcW w:w="0" w:type="auto"/>
            <w:tcBorders>
              <w:left w:val="double" w:sz="4" w:space="0" w:color="auto"/>
              <w:bottom w:val="double" w:sz="4" w:space="0" w:color="auto"/>
            </w:tcBorders>
            <w:vAlign w:val="center"/>
          </w:tcPr>
          <w:p w:rsidR="00F05053" w:rsidRPr="005148FA" w:rsidRDefault="00F05053" w:rsidP="00107286">
            <w:pPr>
              <w:pStyle w:val="tabele"/>
              <w:spacing w:line="276" w:lineRule="auto"/>
              <w:rPr>
                <w:rFonts w:asciiTheme="majorHAnsi" w:hAnsiTheme="majorHAnsi"/>
                <w:szCs w:val="20"/>
              </w:rPr>
            </w:pPr>
            <w:r w:rsidRPr="005148FA">
              <w:rPr>
                <w:rFonts w:asciiTheme="majorHAnsi" w:hAnsiTheme="majorHAnsi"/>
                <w:szCs w:val="20"/>
              </w:rPr>
              <w:t>Al</w:t>
            </w:r>
            <w:r w:rsidRPr="005148FA">
              <w:rPr>
                <w:rFonts w:asciiTheme="majorHAnsi" w:hAnsiTheme="majorHAnsi"/>
                <w:szCs w:val="20"/>
                <w:vertAlign w:val="subscript"/>
              </w:rPr>
              <w:t>2</w:t>
            </w:r>
            <w:r w:rsidRPr="005148FA">
              <w:rPr>
                <w:rFonts w:asciiTheme="majorHAnsi" w:hAnsiTheme="majorHAnsi"/>
                <w:szCs w:val="20"/>
              </w:rPr>
              <w:t>O</w:t>
            </w:r>
            <w:r w:rsidRPr="005148FA">
              <w:rPr>
                <w:rFonts w:asciiTheme="majorHAnsi" w:hAnsiTheme="majorHAnsi"/>
                <w:szCs w:val="20"/>
                <w:vertAlign w:val="subscript"/>
              </w:rPr>
              <w:t>3</w:t>
            </w:r>
          </w:p>
        </w:tc>
        <w:tc>
          <w:tcPr>
            <w:tcW w:w="0" w:type="auto"/>
            <w:tcBorders>
              <w:bottom w:val="double" w:sz="4" w:space="0" w:color="auto"/>
            </w:tcBorders>
            <w:vAlign w:val="center"/>
          </w:tcPr>
          <w:p w:rsidR="00F05053" w:rsidRPr="005148FA" w:rsidRDefault="00F05053" w:rsidP="00107286">
            <w:pPr>
              <w:pStyle w:val="tabele"/>
              <w:spacing w:line="276" w:lineRule="auto"/>
              <w:rPr>
                <w:rFonts w:asciiTheme="majorHAnsi" w:hAnsiTheme="majorHAnsi"/>
                <w:szCs w:val="20"/>
              </w:rPr>
            </w:pPr>
            <w:r w:rsidRPr="005148FA">
              <w:rPr>
                <w:rFonts w:asciiTheme="majorHAnsi" w:hAnsiTheme="majorHAnsi"/>
                <w:szCs w:val="20"/>
              </w:rPr>
              <w:t>SiO</w:t>
            </w:r>
            <w:r w:rsidRPr="005148FA">
              <w:rPr>
                <w:rFonts w:asciiTheme="majorHAnsi" w:hAnsiTheme="majorHAnsi"/>
                <w:szCs w:val="20"/>
                <w:vertAlign w:val="subscript"/>
              </w:rPr>
              <w:t>2</w:t>
            </w:r>
          </w:p>
        </w:tc>
        <w:tc>
          <w:tcPr>
            <w:tcW w:w="0" w:type="auto"/>
            <w:tcBorders>
              <w:bottom w:val="double" w:sz="4" w:space="0" w:color="auto"/>
            </w:tcBorders>
            <w:vAlign w:val="center"/>
          </w:tcPr>
          <w:p w:rsidR="00F05053" w:rsidRPr="005148FA" w:rsidRDefault="00F05053" w:rsidP="00107286">
            <w:pPr>
              <w:pStyle w:val="tabele"/>
              <w:spacing w:line="276" w:lineRule="auto"/>
              <w:rPr>
                <w:rFonts w:asciiTheme="majorHAnsi" w:hAnsiTheme="majorHAnsi"/>
                <w:szCs w:val="20"/>
              </w:rPr>
            </w:pPr>
            <w:r w:rsidRPr="005148FA">
              <w:rPr>
                <w:rFonts w:asciiTheme="majorHAnsi" w:hAnsiTheme="majorHAnsi"/>
                <w:szCs w:val="20"/>
              </w:rPr>
              <w:t>Fe</w:t>
            </w:r>
            <w:r w:rsidRPr="005148FA">
              <w:rPr>
                <w:rFonts w:asciiTheme="majorHAnsi" w:hAnsiTheme="majorHAnsi"/>
                <w:szCs w:val="20"/>
                <w:vertAlign w:val="subscript"/>
              </w:rPr>
              <w:t>2</w:t>
            </w:r>
            <w:r w:rsidRPr="005148FA">
              <w:rPr>
                <w:rFonts w:asciiTheme="majorHAnsi" w:hAnsiTheme="majorHAnsi"/>
                <w:szCs w:val="20"/>
              </w:rPr>
              <w:t>O</w:t>
            </w:r>
            <w:r w:rsidRPr="005148FA">
              <w:rPr>
                <w:rFonts w:asciiTheme="majorHAnsi" w:hAnsiTheme="majorHAnsi"/>
                <w:szCs w:val="20"/>
                <w:vertAlign w:val="subscript"/>
              </w:rPr>
              <w:t>3</w:t>
            </w:r>
          </w:p>
        </w:tc>
        <w:tc>
          <w:tcPr>
            <w:tcW w:w="0" w:type="auto"/>
            <w:tcBorders>
              <w:bottom w:val="double" w:sz="4" w:space="0" w:color="auto"/>
            </w:tcBorders>
            <w:vAlign w:val="center"/>
          </w:tcPr>
          <w:p w:rsidR="00F05053" w:rsidRPr="005148FA" w:rsidRDefault="00F05053" w:rsidP="00107286">
            <w:pPr>
              <w:pStyle w:val="tabele"/>
              <w:spacing w:line="276" w:lineRule="auto"/>
              <w:rPr>
                <w:rFonts w:asciiTheme="majorHAnsi" w:hAnsiTheme="majorHAnsi"/>
                <w:szCs w:val="20"/>
              </w:rPr>
            </w:pPr>
            <w:r w:rsidRPr="005148FA">
              <w:rPr>
                <w:rFonts w:asciiTheme="majorHAnsi" w:hAnsiTheme="majorHAnsi"/>
                <w:szCs w:val="20"/>
              </w:rPr>
              <w:t>TiO</w:t>
            </w:r>
            <w:r w:rsidRPr="005148FA">
              <w:rPr>
                <w:rFonts w:asciiTheme="majorHAnsi" w:hAnsiTheme="majorHAnsi"/>
                <w:szCs w:val="20"/>
                <w:vertAlign w:val="subscript"/>
              </w:rPr>
              <w:t>2</w:t>
            </w:r>
          </w:p>
        </w:tc>
        <w:tc>
          <w:tcPr>
            <w:tcW w:w="0" w:type="auto"/>
            <w:tcBorders>
              <w:bottom w:val="double" w:sz="4" w:space="0" w:color="auto"/>
            </w:tcBorders>
            <w:vAlign w:val="center"/>
          </w:tcPr>
          <w:p w:rsidR="00F05053" w:rsidRPr="005148FA" w:rsidRDefault="00F05053" w:rsidP="00107286">
            <w:pPr>
              <w:pStyle w:val="tabele"/>
              <w:spacing w:line="276" w:lineRule="auto"/>
              <w:rPr>
                <w:rFonts w:asciiTheme="majorHAnsi" w:hAnsiTheme="majorHAnsi"/>
                <w:szCs w:val="20"/>
              </w:rPr>
            </w:pPr>
            <w:r w:rsidRPr="005148FA">
              <w:rPr>
                <w:rFonts w:asciiTheme="majorHAnsi" w:hAnsiTheme="majorHAnsi"/>
                <w:szCs w:val="20"/>
              </w:rPr>
              <w:t>CaO</w:t>
            </w:r>
          </w:p>
        </w:tc>
        <w:tc>
          <w:tcPr>
            <w:tcW w:w="0" w:type="auto"/>
            <w:tcBorders>
              <w:bottom w:val="double" w:sz="4" w:space="0" w:color="auto"/>
              <w:right w:val="double" w:sz="4" w:space="0" w:color="auto"/>
            </w:tcBorders>
            <w:vAlign w:val="center"/>
          </w:tcPr>
          <w:p w:rsidR="00F05053" w:rsidRPr="005148FA" w:rsidRDefault="00F05053" w:rsidP="00107286">
            <w:pPr>
              <w:pStyle w:val="tabele"/>
              <w:spacing w:line="276" w:lineRule="auto"/>
              <w:rPr>
                <w:rFonts w:asciiTheme="majorHAnsi" w:hAnsiTheme="majorHAnsi"/>
                <w:szCs w:val="20"/>
              </w:rPr>
            </w:pPr>
            <w:r w:rsidRPr="005148FA">
              <w:rPr>
                <w:rFonts w:asciiTheme="majorHAnsi" w:hAnsiTheme="majorHAnsi"/>
                <w:szCs w:val="20"/>
              </w:rPr>
              <w:t>G.Ž.</w:t>
            </w:r>
          </w:p>
        </w:tc>
      </w:tr>
      <w:tr w:rsidR="00F05053" w:rsidRPr="005148FA" w:rsidTr="00F05053">
        <w:trPr>
          <w:trHeight w:val="284"/>
          <w:jc w:val="center"/>
        </w:trPr>
        <w:tc>
          <w:tcPr>
            <w:tcW w:w="1533" w:type="dxa"/>
            <w:tcBorders>
              <w:top w:val="double" w:sz="4" w:space="0" w:color="auto"/>
              <w:left w:val="double" w:sz="4" w:space="0" w:color="auto"/>
            </w:tcBorders>
            <w:vAlign w:val="center"/>
          </w:tcPr>
          <w:p w:rsidR="00F05053" w:rsidRPr="005148FA" w:rsidRDefault="00F05053" w:rsidP="00107286">
            <w:pPr>
              <w:pStyle w:val="tabele"/>
              <w:spacing w:line="276" w:lineRule="auto"/>
              <w:rPr>
                <w:rFonts w:asciiTheme="majorHAnsi" w:hAnsiTheme="majorHAnsi"/>
                <w:b/>
                <w:szCs w:val="20"/>
              </w:rPr>
            </w:pPr>
            <w:r w:rsidRPr="005148FA">
              <w:rPr>
                <w:rFonts w:asciiTheme="majorHAnsi" w:hAnsiTheme="majorHAnsi"/>
                <w:b/>
                <w:szCs w:val="20"/>
              </w:rPr>
              <w:t>A</w:t>
            </w:r>
          </w:p>
        </w:tc>
        <w:tc>
          <w:tcPr>
            <w:tcW w:w="2157" w:type="dxa"/>
            <w:tcBorders>
              <w:top w:val="double" w:sz="4" w:space="0" w:color="auto"/>
            </w:tcBorders>
            <w:vAlign w:val="center"/>
          </w:tcPr>
          <w:p w:rsidR="00F05053" w:rsidRPr="005148FA" w:rsidRDefault="00F05053" w:rsidP="00107286">
            <w:pPr>
              <w:spacing w:after="0"/>
              <w:jc w:val="right"/>
              <w:rPr>
                <w:rFonts w:asciiTheme="majorHAnsi" w:hAnsiTheme="majorHAnsi"/>
                <w:b/>
                <w:sz w:val="20"/>
                <w:szCs w:val="20"/>
                <w:lang w:val="sr-Latn-CS"/>
              </w:rPr>
            </w:pPr>
            <w:r w:rsidRPr="005148FA">
              <w:rPr>
                <w:rFonts w:asciiTheme="majorHAnsi" w:hAnsiTheme="majorHAnsi"/>
                <w:b/>
                <w:sz w:val="20"/>
                <w:szCs w:val="20"/>
                <w:lang w:val="sr-Latn-CS"/>
              </w:rPr>
              <w:t>6.518.035</w:t>
            </w:r>
          </w:p>
        </w:tc>
        <w:tc>
          <w:tcPr>
            <w:tcW w:w="0" w:type="auto"/>
            <w:tcBorders>
              <w:top w:val="double" w:sz="4" w:space="0" w:color="auto"/>
              <w:left w:val="double" w:sz="4" w:space="0" w:color="auto"/>
            </w:tcBorders>
            <w:vAlign w:val="center"/>
          </w:tcPr>
          <w:p w:rsidR="00F05053" w:rsidRPr="005148FA" w:rsidRDefault="00F05053" w:rsidP="00107286">
            <w:pPr>
              <w:spacing w:after="0"/>
              <w:jc w:val="center"/>
              <w:rPr>
                <w:rFonts w:asciiTheme="majorHAnsi" w:hAnsiTheme="majorHAnsi"/>
                <w:sz w:val="20"/>
                <w:szCs w:val="20"/>
                <w:lang w:val="sr-Latn-CS"/>
              </w:rPr>
            </w:pPr>
            <w:r w:rsidRPr="005148FA">
              <w:rPr>
                <w:rFonts w:asciiTheme="majorHAnsi" w:hAnsiTheme="majorHAnsi"/>
                <w:sz w:val="20"/>
                <w:szCs w:val="20"/>
                <w:lang w:val="sr-Latn-CS"/>
              </w:rPr>
              <w:t>58,66</w:t>
            </w:r>
          </w:p>
        </w:tc>
        <w:tc>
          <w:tcPr>
            <w:tcW w:w="0" w:type="auto"/>
            <w:tcBorders>
              <w:top w:val="double" w:sz="4" w:space="0" w:color="auto"/>
            </w:tcBorders>
            <w:vAlign w:val="center"/>
          </w:tcPr>
          <w:p w:rsidR="00F05053" w:rsidRPr="005148FA" w:rsidRDefault="00F05053" w:rsidP="00107286">
            <w:pPr>
              <w:spacing w:after="0"/>
              <w:jc w:val="center"/>
              <w:rPr>
                <w:rFonts w:asciiTheme="majorHAnsi" w:hAnsiTheme="majorHAnsi"/>
                <w:sz w:val="20"/>
                <w:szCs w:val="20"/>
                <w:lang w:val="sr-Latn-CS"/>
              </w:rPr>
            </w:pPr>
            <w:r w:rsidRPr="005148FA">
              <w:rPr>
                <w:rFonts w:asciiTheme="majorHAnsi" w:hAnsiTheme="majorHAnsi"/>
                <w:sz w:val="20"/>
                <w:szCs w:val="20"/>
                <w:lang w:val="sr-Latn-CS"/>
              </w:rPr>
              <w:t>3,91</w:t>
            </w:r>
          </w:p>
        </w:tc>
        <w:tc>
          <w:tcPr>
            <w:tcW w:w="0" w:type="auto"/>
            <w:tcBorders>
              <w:top w:val="double" w:sz="4" w:space="0" w:color="auto"/>
            </w:tcBorders>
            <w:vAlign w:val="center"/>
          </w:tcPr>
          <w:p w:rsidR="00F05053" w:rsidRPr="005148FA" w:rsidRDefault="00F05053" w:rsidP="00107286">
            <w:pPr>
              <w:spacing w:after="0"/>
              <w:jc w:val="center"/>
              <w:rPr>
                <w:rFonts w:asciiTheme="majorHAnsi" w:hAnsiTheme="majorHAnsi"/>
                <w:sz w:val="20"/>
                <w:szCs w:val="20"/>
                <w:lang w:val="sr-Latn-CS"/>
              </w:rPr>
            </w:pPr>
            <w:r w:rsidRPr="005148FA">
              <w:rPr>
                <w:rFonts w:asciiTheme="majorHAnsi" w:hAnsiTheme="majorHAnsi"/>
                <w:sz w:val="20"/>
                <w:szCs w:val="20"/>
                <w:lang w:val="sr-Latn-CS"/>
              </w:rPr>
              <w:t>20,87</w:t>
            </w:r>
          </w:p>
        </w:tc>
        <w:tc>
          <w:tcPr>
            <w:tcW w:w="0" w:type="auto"/>
            <w:tcBorders>
              <w:top w:val="double" w:sz="4" w:space="0" w:color="auto"/>
            </w:tcBorders>
            <w:vAlign w:val="center"/>
          </w:tcPr>
          <w:p w:rsidR="00F05053" w:rsidRPr="005148FA" w:rsidRDefault="00F05053" w:rsidP="00107286">
            <w:pPr>
              <w:spacing w:after="0"/>
              <w:jc w:val="center"/>
              <w:rPr>
                <w:rFonts w:asciiTheme="majorHAnsi" w:hAnsiTheme="majorHAnsi"/>
                <w:sz w:val="20"/>
                <w:szCs w:val="20"/>
                <w:lang w:val="sr-Latn-CS"/>
              </w:rPr>
            </w:pPr>
            <w:r w:rsidRPr="005148FA">
              <w:rPr>
                <w:rFonts w:asciiTheme="majorHAnsi" w:hAnsiTheme="majorHAnsi"/>
                <w:sz w:val="20"/>
                <w:szCs w:val="20"/>
                <w:lang w:val="sr-Latn-CS"/>
              </w:rPr>
              <w:t>2,93</w:t>
            </w:r>
          </w:p>
        </w:tc>
        <w:tc>
          <w:tcPr>
            <w:tcW w:w="0" w:type="auto"/>
            <w:tcBorders>
              <w:top w:val="double" w:sz="4" w:space="0" w:color="auto"/>
            </w:tcBorders>
            <w:vAlign w:val="center"/>
          </w:tcPr>
          <w:p w:rsidR="00F05053" w:rsidRPr="005148FA" w:rsidRDefault="00F05053" w:rsidP="00107286">
            <w:pPr>
              <w:spacing w:after="0"/>
              <w:jc w:val="center"/>
              <w:rPr>
                <w:rFonts w:asciiTheme="majorHAnsi" w:hAnsiTheme="majorHAnsi"/>
                <w:sz w:val="20"/>
                <w:szCs w:val="20"/>
                <w:lang w:val="sr-Latn-CS"/>
              </w:rPr>
            </w:pPr>
            <w:r w:rsidRPr="005148FA">
              <w:rPr>
                <w:rFonts w:asciiTheme="majorHAnsi" w:hAnsiTheme="majorHAnsi"/>
                <w:sz w:val="20"/>
                <w:szCs w:val="20"/>
                <w:lang w:val="sr-Latn-CS"/>
              </w:rPr>
              <w:t>0,61</w:t>
            </w:r>
          </w:p>
        </w:tc>
        <w:tc>
          <w:tcPr>
            <w:tcW w:w="0" w:type="auto"/>
            <w:tcBorders>
              <w:top w:val="double" w:sz="4" w:space="0" w:color="auto"/>
              <w:right w:val="double" w:sz="4" w:space="0" w:color="auto"/>
            </w:tcBorders>
            <w:vAlign w:val="center"/>
          </w:tcPr>
          <w:p w:rsidR="00F05053" w:rsidRPr="005148FA" w:rsidRDefault="00F05053" w:rsidP="00107286">
            <w:pPr>
              <w:spacing w:after="0"/>
              <w:jc w:val="center"/>
              <w:rPr>
                <w:rFonts w:asciiTheme="majorHAnsi" w:hAnsiTheme="majorHAnsi"/>
                <w:sz w:val="20"/>
                <w:szCs w:val="20"/>
                <w:lang w:val="sr-Latn-CS"/>
              </w:rPr>
            </w:pPr>
            <w:r w:rsidRPr="005148FA">
              <w:rPr>
                <w:rFonts w:asciiTheme="majorHAnsi" w:hAnsiTheme="majorHAnsi"/>
                <w:sz w:val="20"/>
                <w:szCs w:val="20"/>
                <w:lang w:val="sr-Latn-CS"/>
              </w:rPr>
              <w:t>12,69</w:t>
            </w:r>
          </w:p>
        </w:tc>
      </w:tr>
      <w:tr w:rsidR="00F05053" w:rsidRPr="005148FA" w:rsidTr="00F05053">
        <w:trPr>
          <w:trHeight w:val="284"/>
          <w:jc w:val="center"/>
        </w:trPr>
        <w:tc>
          <w:tcPr>
            <w:tcW w:w="1533" w:type="dxa"/>
            <w:tcBorders>
              <w:left w:val="double" w:sz="4" w:space="0" w:color="auto"/>
              <w:bottom w:val="single" w:sz="4" w:space="0" w:color="auto"/>
            </w:tcBorders>
            <w:vAlign w:val="center"/>
          </w:tcPr>
          <w:p w:rsidR="00F05053" w:rsidRPr="005148FA" w:rsidRDefault="00F05053" w:rsidP="00107286">
            <w:pPr>
              <w:pStyle w:val="tabele"/>
              <w:spacing w:line="276" w:lineRule="auto"/>
              <w:rPr>
                <w:rFonts w:asciiTheme="majorHAnsi" w:hAnsiTheme="majorHAnsi"/>
                <w:b/>
                <w:szCs w:val="20"/>
              </w:rPr>
            </w:pPr>
            <w:r w:rsidRPr="005148FA">
              <w:rPr>
                <w:rFonts w:asciiTheme="majorHAnsi" w:hAnsiTheme="majorHAnsi"/>
                <w:b/>
                <w:szCs w:val="20"/>
              </w:rPr>
              <w:t>B</w:t>
            </w:r>
          </w:p>
        </w:tc>
        <w:tc>
          <w:tcPr>
            <w:tcW w:w="2157" w:type="dxa"/>
            <w:tcBorders>
              <w:bottom w:val="single" w:sz="4" w:space="0" w:color="auto"/>
            </w:tcBorders>
            <w:vAlign w:val="center"/>
          </w:tcPr>
          <w:p w:rsidR="00F05053" w:rsidRPr="005148FA" w:rsidRDefault="00F05053" w:rsidP="00107286">
            <w:pPr>
              <w:spacing w:after="0"/>
              <w:jc w:val="right"/>
              <w:rPr>
                <w:rFonts w:asciiTheme="majorHAnsi" w:hAnsiTheme="majorHAnsi"/>
                <w:b/>
                <w:sz w:val="20"/>
                <w:szCs w:val="20"/>
                <w:lang w:val="sr-Latn-CS"/>
              </w:rPr>
            </w:pPr>
            <w:r w:rsidRPr="005148FA">
              <w:rPr>
                <w:rFonts w:asciiTheme="majorHAnsi" w:hAnsiTheme="majorHAnsi"/>
                <w:b/>
                <w:sz w:val="20"/>
                <w:szCs w:val="20"/>
                <w:lang w:val="sr-Latn-CS"/>
              </w:rPr>
              <w:t>934.846</w:t>
            </w:r>
          </w:p>
        </w:tc>
        <w:tc>
          <w:tcPr>
            <w:tcW w:w="0" w:type="auto"/>
            <w:tcBorders>
              <w:left w:val="double" w:sz="4" w:space="0" w:color="auto"/>
              <w:bottom w:val="single" w:sz="4" w:space="0" w:color="auto"/>
            </w:tcBorders>
            <w:vAlign w:val="center"/>
          </w:tcPr>
          <w:p w:rsidR="00F05053" w:rsidRPr="005148FA" w:rsidRDefault="00F05053" w:rsidP="00107286">
            <w:pPr>
              <w:spacing w:after="0"/>
              <w:jc w:val="center"/>
              <w:rPr>
                <w:rFonts w:asciiTheme="majorHAnsi" w:hAnsiTheme="majorHAnsi"/>
                <w:sz w:val="20"/>
                <w:szCs w:val="20"/>
                <w:lang w:val="sr-Latn-CS"/>
              </w:rPr>
            </w:pPr>
            <w:r w:rsidRPr="005148FA">
              <w:rPr>
                <w:rFonts w:asciiTheme="majorHAnsi" w:hAnsiTheme="majorHAnsi"/>
                <w:sz w:val="20"/>
                <w:szCs w:val="20"/>
                <w:lang w:val="sr-Latn-CS"/>
              </w:rPr>
              <w:t>58,55</w:t>
            </w:r>
          </w:p>
        </w:tc>
        <w:tc>
          <w:tcPr>
            <w:tcW w:w="0" w:type="auto"/>
            <w:tcBorders>
              <w:bottom w:val="single" w:sz="4" w:space="0" w:color="auto"/>
            </w:tcBorders>
            <w:vAlign w:val="center"/>
          </w:tcPr>
          <w:p w:rsidR="00F05053" w:rsidRPr="005148FA" w:rsidRDefault="00F05053" w:rsidP="00107286">
            <w:pPr>
              <w:spacing w:after="0"/>
              <w:jc w:val="center"/>
              <w:rPr>
                <w:rFonts w:asciiTheme="majorHAnsi" w:hAnsiTheme="majorHAnsi"/>
                <w:sz w:val="20"/>
                <w:szCs w:val="20"/>
                <w:lang w:val="sr-Latn-CS"/>
              </w:rPr>
            </w:pPr>
            <w:r w:rsidRPr="005148FA">
              <w:rPr>
                <w:rFonts w:asciiTheme="majorHAnsi" w:hAnsiTheme="majorHAnsi"/>
                <w:sz w:val="20"/>
                <w:szCs w:val="20"/>
                <w:lang w:val="sr-Latn-CS"/>
              </w:rPr>
              <w:t>4,79</w:t>
            </w:r>
          </w:p>
        </w:tc>
        <w:tc>
          <w:tcPr>
            <w:tcW w:w="0" w:type="auto"/>
            <w:tcBorders>
              <w:bottom w:val="single" w:sz="4" w:space="0" w:color="auto"/>
            </w:tcBorders>
            <w:vAlign w:val="center"/>
          </w:tcPr>
          <w:p w:rsidR="00F05053" w:rsidRPr="005148FA" w:rsidRDefault="00F05053" w:rsidP="00107286">
            <w:pPr>
              <w:spacing w:after="0"/>
              <w:jc w:val="center"/>
              <w:rPr>
                <w:rFonts w:asciiTheme="majorHAnsi" w:hAnsiTheme="majorHAnsi"/>
                <w:sz w:val="20"/>
                <w:szCs w:val="20"/>
                <w:lang w:val="sr-Latn-CS"/>
              </w:rPr>
            </w:pPr>
            <w:r w:rsidRPr="005148FA">
              <w:rPr>
                <w:rFonts w:asciiTheme="majorHAnsi" w:hAnsiTheme="majorHAnsi"/>
                <w:sz w:val="20"/>
                <w:szCs w:val="20"/>
                <w:lang w:val="sr-Latn-CS"/>
              </w:rPr>
              <w:t>20,18</w:t>
            </w:r>
          </w:p>
        </w:tc>
        <w:tc>
          <w:tcPr>
            <w:tcW w:w="0" w:type="auto"/>
            <w:tcBorders>
              <w:bottom w:val="single" w:sz="4" w:space="0" w:color="auto"/>
            </w:tcBorders>
            <w:vAlign w:val="center"/>
          </w:tcPr>
          <w:p w:rsidR="00F05053" w:rsidRPr="005148FA" w:rsidRDefault="00F05053" w:rsidP="00107286">
            <w:pPr>
              <w:spacing w:after="0"/>
              <w:jc w:val="center"/>
              <w:rPr>
                <w:rFonts w:asciiTheme="majorHAnsi" w:hAnsiTheme="majorHAnsi"/>
                <w:sz w:val="20"/>
                <w:szCs w:val="20"/>
                <w:lang w:val="sr-Latn-CS"/>
              </w:rPr>
            </w:pPr>
            <w:r w:rsidRPr="005148FA">
              <w:rPr>
                <w:rFonts w:asciiTheme="majorHAnsi" w:hAnsiTheme="majorHAnsi"/>
                <w:sz w:val="20"/>
                <w:szCs w:val="20"/>
                <w:lang w:val="sr-Latn-CS"/>
              </w:rPr>
              <w:t>2,90</w:t>
            </w:r>
          </w:p>
        </w:tc>
        <w:tc>
          <w:tcPr>
            <w:tcW w:w="0" w:type="auto"/>
            <w:tcBorders>
              <w:bottom w:val="single" w:sz="4" w:space="0" w:color="auto"/>
            </w:tcBorders>
            <w:vAlign w:val="center"/>
          </w:tcPr>
          <w:p w:rsidR="00F05053" w:rsidRPr="005148FA" w:rsidRDefault="00F05053" w:rsidP="00107286">
            <w:pPr>
              <w:spacing w:after="0"/>
              <w:jc w:val="center"/>
              <w:rPr>
                <w:rFonts w:asciiTheme="majorHAnsi" w:hAnsiTheme="majorHAnsi"/>
                <w:sz w:val="20"/>
                <w:szCs w:val="20"/>
                <w:lang w:val="sr-Latn-CS"/>
              </w:rPr>
            </w:pPr>
            <w:r w:rsidRPr="005148FA">
              <w:rPr>
                <w:rFonts w:asciiTheme="majorHAnsi" w:hAnsiTheme="majorHAnsi"/>
                <w:sz w:val="20"/>
                <w:szCs w:val="20"/>
                <w:lang w:val="sr-Latn-CS"/>
              </w:rPr>
              <w:t>0,62</w:t>
            </w:r>
          </w:p>
        </w:tc>
        <w:tc>
          <w:tcPr>
            <w:tcW w:w="0" w:type="auto"/>
            <w:tcBorders>
              <w:bottom w:val="single" w:sz="4" w:space="0" w:color="auto"/>
              <w:right w:val="double" w:sz="4" w:space="0" w:color="auto"/>
            </w:tcBorders>
            <w:vAlign w:val="center"/>
          </w:tcPr>
          <w:p w:rsidR="00F05053" w:rsidRPr="005148FA" w:rsidRDefault="00F05053" w:rsidP="00107286">
            <w:pPr>
              <w:spacing w:after="0"/>
              <w:jc w:val="center"/>
              <w:rPr>
                <w:rFonts w:asciiTheme="majorHAnsi" w:hAnsiTheme="majorHAnsi"/>
                <w:sz w:val="20"/>
                <w:szCs w:val="20"/>
                <w:lang w:val="sr-Latn-CS"/>
              </w:rPr>
            </w:pPr>
            <w:r w:rsidRPr="005148FA">
              <w:rPr>
                <w:rFonts w:asciiTheme="majorHAnsi" w:hAnsiTheme="majorHAnsi"/>
                <w:sz w:val="20"/>
                <w:szCs w:val="20"/>
                <w:lang w:val="sr-Latn-CS"/>
              </w:rPr>
              <w:t>12,66</w:t>
            </w:r>
          </w:p>
        </w:tc>
      </w:tr>
      <w:tr w:rsidR="00F05053" w:rsidRPr="005148FA" w:rsidTr="00F05053">
        <w:trPr>
          <w:trHeight w:val="284"/>
          <w:jc w:val="center"/>
        </w:trPr>
        <w:tc>
          <w:tcPr>
            <w:tcW w:w="1533" w:type="dxa"/>
            <w:tcBorders>
              <w:left w:val="double" w:sz="4" w:space="0" w:color="auto"/>
              <w:bottom w:val="double" w:sz="4" w:space="0" w:color="auto"/>
            </w:tcBorders>
            <w:vAlign w:val="center"/>
          </w:tcPr>
          <w:p w:rsidR="00F05053" w:rsidRPr="005148FA" w:rsidRDefault="00F05053" w:rsidP="00107286">
            <w:pPr>
              <w:pStyle w:val="tabele"/>
              <w:spacing w:line="276" w:lineRule="auto"/>
              <w:rPr>
                <w:rFonts w:asciiTheme="majorHAnsi" w:hAnsiTheme="majorHAnsi"/>
                <w:b/>
                <w:szCs w:val="20"/>
              </w:rPr>
            </w:pPr>
            <w:r w:rsidRPr="005148FA">
              <w:rPr>
                <w:rFonts w:asciiTheme="majorHAnsi" w:hAnsiTheme="majorHAnsi"/>
                <w:b/>
                <w:szCs w:val="20"/>
              </w:rPr>
              <w:t>C</w:t>
            </w:r>
            <w:r w:rsidRPr="005148FA">
              <w:rPr>
                <w:rFonts w:asciiTheme="majorHAnsi" w:hAnsiTheme="majorHAnsi"/>
                <w:b/>
                <w:szCs w:val="20"/>
                <w:vertAlign w:val="subscript"/>
              </w:rPr>
              <w:t>1</w:t>
            </w:r>
          </w:p>
        </w:tc>
        <w:tc>
          <w:tcPr>
            <w:tcW w:w="2157" w:type="dxa"/>
            <w:tcBorders>
              <w:bottom w:val="double" w:sz="4" w:space="0" w:color="auto"/>
            </w:tcBorders>
            <w:vAlign w:val="center"/>
          </w:tcPr>
          <w:p w:rsidR="00F05053" w:rsidRPr="005148FA" w:rsidRDefault="00F05053" w:rsidP="00107286">
            <w:pPr>
              <w:spacing w:after="0"/>
              <w:jc w:val="right"/>
              <w:rPr>
                <w:rFonts w:asciiTheme="majorHAnsi" w:hAnsiTheme="majorHAnsi"/>
                <w:b/>
                <w:sz w:val="20"/>
                <w:szCs w:val="20"/>
                <w:lang w:val="sr-Latn-CS"/>
              </w:rPr>
            </w:pPr>
            <w:r w:rsidRPr="005148FA">
              <w:rPr>
                <w:rFonts w:asciiTheme="majorHAnsi" w:hAnsiTheme="majorHAnsi"/>
                <w:b/>
                <w:sz w:val="20"/>
                <w:szCs w:val="20"/>
                <w:lang w:val="sr-Latn-CS"/>
              </w:rPr>
              <w:t>903.391</w:t>
            </w:r>
          </w:p>
        </w:tc>
        <w:tc>
          <w:tcPr>
            <w:tcW w:w="0" w:type="auto"/>
            <w:tcBorders>
              <w:left w:val="double" w:sz="4" w:space="0" w:color="auto"/>
              <w:bottom w:val="double" w:sz="4" w:space="0" w:color="auto"/>
            </w:tcBorders>
            <w:vAlign w:val="center"/>
          </w:tcPr>
          <w:p w:rsidR="00F05053" w:rsidRPr="005148FA" w:rsidRDefault="00F05053" w:rsidP="00107286">
            <w:pPr>
              <w:spacing w:after="0"/>
              <w:jc w:val="center"/>
              <w:rPr>
                <w:rFonts w:asciiTheme="majorHAnsi" w:hAnsiTheme="majorHAnsi"/>
                <w:sz w:val="20"/>
                <w:szCs w:val="20"/>
                <w:lang w:val="sr-Latn-CS"/>
              </w:rPr>
            </w:pPr>
            <w:r w:rsidRPr="005148FA">
              <w:rPr>
                <w:rFonts w:asciiTheme="majorHAnsi" w:hAnsiTheme="majorHAnsi"/>
                <w:sz w:val="20"/>
                <w:szCs w:val="20"/>
                <w:lang w:val="sr-Latn-CS"/>
              </w:rPr>
              <w:t>59,12</w:t>
            </w:r>
          </w:p>
        </w:tc>
        <w:tc>
          <w:tcPr>
            <w:tcW w:w="0" w:type="auto"/>
            <w:tcBorders>
              <w:bottom w:val="double" w:sz="4" w:space="0" w:color="auto"/>
            </w:tcBorders>
            <w:vAlign w:val="center"/>
          </w:tcPr>
          <w:p w:rsidR="00F05053" w:rsidRPr="005148FA" w:rsidRDefault="00F05053" w:rsidP="00107286">
            <w:pPr>
              <w:spacing w:after="0"/>
              <w:jc w:val="center"/>
              <w:rPr>
                <w:rFonts w:asciiTheme="majorHAnsi" w:hAnsiTheme="majorHAnsi"/>
                <w:sz w:val="20"/>
                <w:szCs w:val="20"/>
                <w:lang w:val="sr-Latn-CS"/>
              </w:rPr>
            </w:pPr>
            <w:r w:rsidRPr="005148FA">
              <w:rPr>
                <w:rFonts w:asciiTheme="majorHAnsi" w:hAnsiTheme="majorHAnsi"/>
                <w:sz w:val="20"/>
                <w:szCs w:val="20"/>
                <w:lang w:val="sr-Latn-CS"/>
              </w:rPr>
              <w:t>3,29</w:t>
            </w:r>
          </w:p>
        </w:tc>
        <w:tc>
          <w:tcPr>
            <w:tcW w:w="0" w:type="auto"/>
            <w:tcBorders>
              <w:bottom w:val="double" w:sz="4" w:space="0" w:color="auto"/>
            </w:tcBorders>
            <w:vAlign w:val="center"/>
          </w:tcPr>
          <w:p w:rsidR="00F05053" w:rsidRPr="005148FA" w:rsidRDefault="00F05053" w:rsidP="00107286">
            <w:pPr>
              <w:spacing w:after="0"/>
              <w:jc w:val="center"/>
              <w:rPr>
                <w:rFonts w:asciiTheme="majorHAnsi" w:hAnsiTheme="majorHAnsi"/>
                <w:sz w:val="20"/>
                <w:szCs w:val="20"/>
                <w:lang w:val="sr-Latn-CS"/>
              </w:rPr>
            </w:pPr>
            <w:r w:rsidRPr="005148FA">
              <w:rPr>
                <w:rFonts w:asciiTheme="majorHAnsi" w:hAnsiTheme="majorHAnsi"/>
                <w:sz w:val="20"/>
                <w:szCs w:val="20"/>
                <w:lang w:val="sr-Latn-CS"/>
              </w:rPr>
              <w:t>20,89</w:t>
            </w:r>
          </w:p>
        </w:tc>
        <w:tc>
          <w:tcPr>
            <w:tcW w:w="0" w:type="auto"/>
            <w:tcBorders>
              <w:bottom w:val="double" w:sz="4" w:space="0" w:color="auto"/>
            </w:tcBorders>
            <w:vAlign w:val="center"/>
          </w:tcPr>
          <w:p w:rsidR="00F05053" w:rsidRPr="005148FA" w:rsidRDefault="00F05053" w:rsidP="00107286">
            <w:pPr>
              <w:spacing w:after="0"/>
              <w:jc w:val="center"/>
              <w:rPr>
                <w:rFonts w:asciiTheme="majorHAnsi" w:hAnsiTheme="majorHAnsi"/>
                <w:sz w:val="20"/>
                <w:szCs w:val="20"/>
                <w:lang w:val="sr-Latn-CS"/>
              </w:rPr>
            </w:pPr>
            <w:r w:rsidRPr="005148FA">
              <w:rPr>
                <w:rFonts w:asciiTheme="majorHAnsi" w:hAnsiTheme="majorHAnsi"/>
                <w:sz w:val="20"/>
                <w:szCs w:val="20"/>
                <w:lang w:val="sr-Latn-CS"/>
              </w:rPr>
              <w:t>2,97</w:t>
            </w:r>
          </w:p>
        </w:tc>
        <w:tc>
          <w:tcPr>
            <w:tcW w:w="0" w:type="auto"/>
            <w:tcBorders>
              <w:bottom w:val="double" w:sz="4" w:space="0" w:color="auto"/>
            </w:tcBorders>
            <w:vAlign w:val="center"/>
          </w:tcPr>
          <w:p w:rsidR="00F05053" w:rsidRPr="005148FA" w:rsidRDefault="00F05053" w:rsidP="00107286">
            <w:pPr>
              <w:spacing w:after="0"/>
              <w:jc w:val="center"/>
              <w:rPr>
                <w:rFonts w:asciiTheme="majorHAnsi" w:hAnsiTheme="majorHAnsi"/>
                <w:sz w:val="20"/>
                <w:szCs w:val="20"/>
                <w:lang w:val="sr-Latn-CS"/>
              </w:rPr>
            </w:pPr>
            <w:r w:rsidRPr="005148FA">
              <w:rPr>
                <w:rFonts w:asciiTheme="majorHAnsi" w:hAnsiTheme="majorHAnsi"/>
                <w:sz w:val="20"/>
                <w:szCs w:val="20"/>
                <w:lang w:val="sr-Latn-CS"/>
              </w:rPr>
              <w:t>0,68</w:t>
            </w:r>
          </w:p>
        </w:tc>
        <w:tc>
          <w:tcPr>
            <w:tcW w:w="0" w:type="auto"/>
            <w:tcBorders>
              <w:bottom w:val="double" w:sz="4" w:space="0" w:color="auto"/>
              <w:right w:val="double" w:sz="4" w:space="0" w:color="auto"/>
            </w:tcBorders>
            <w:vAlign w:val="center"/>
          </w:tcPr>
          <w:p w:rsidR="00F05053" w:rsidRPr="005148FA" w:rsidRDefault="00F05053" w:rsidP="00107286">
            <w:pPr>
              <w:spacing w:after="0"/>
              <w:jc w:val="center"/>
              <w:rPr>
                <w:rFonts w:asciiTheme="majorHAnsi" w:hAnsiTheme="majorHAnsi"/>
                <w:sz w:val="20"/>
                <w:szCs w:val="20"/>
                <w:lang w:val="sr-Latn-CS"/>
              </w:rPr>
            </w:pPr>
            <w:r w:rsidRPr="005148FA">
              <w:rPr>
                <w:rFonts w:asciiTheme="majorHAnsi" w:hAnsiTheme="majorHAnsi"/>
                <w:sz w:val="20"/>
                <w:szCs w:val="20"/>
                <w:lang w:val="sr-Latn-CS"/>
              </w:rPr>
              <w:t>12,75</w:t>
            </w:r>
          </w:p>
        </w:tc>
      </w:tr>
      <w:tr w:rsidR="00F05053" w:rsidRPr="005148FA" w:rsidTr="00F05053">
        <w:trPr>
          <w:trHeight w:val="284"/>
          <w:jc w:val="center"/>
        </w:trPr>
        <w:tc>
          <w:tcPr>
            <w:tcW w:w="1533" w:type="dxa"/>
            <w:tcBorders>
              <w:top w:val="double" w:sz="4" w:space="0" w:color="auto"/>
              <w:left w:val="double" w:sz="4" w:space="0" w:color="auto"/>
              <w:bottom w:val="double" w:sz="4" w:space="0" w:color="auto"/>
            </w:tcBorders>
            <w:vAlign w:val="center"/>
          </w:tcPr>
          <w:p w:rsidR="00F05053" w:rsidRPr="005148FA" w:rsidRDefault="00F05053" w:rsidP="00107286">
            <w:pPr>
              <w:pStyle w:val="tabele"/>
              <w:spacing w:line="276" w:lineRule="auto"/>
              <w:rPr>
                <w:rFonts w:asciiTheme="majorHAnsi" w:hAnsiTheme="majorHAnsi"/>
                <w:b/>
                <w:szCs w:val="20"/>
              </w:rPr>
            </w:pPr>
            <w:r w:rsidRPr="005148FA">
              <w:rPr>
                <w:rFonts w:asciiTheme="majorHAnsi" w:hAnsiTheme="majorHAnsi"/>
                <w:b/>
                <w:szCs w:val="20"/>
              </w:rPr>
              <w:t>A+B+C</w:t>
            </w:r>
            <w:r w:rsidRPr="005148FA">
              <w:rPr>
                <w:rFonts w:asciiTheme="majorHAnsi" w:hAnsiTheme="majorHAnsi"/>
                <w:b/>
                <w:szCs w:val="20"/>
                <w:vertAlign w:val="subscript"/>
              </w:rPr>
              <w:t>1</w:t>
            </w:r>
          </w:p>
        </w:tc>
        <w:tc>
          <w:tcPr>
            <w:tcW w:w="2157" w:type="dxa"/>
            <w:tcBorders>
              <w:top w:val="double" w:sz="4" w:space="0" w:color="auto"/>
              <w:bottom w:val="double" w:sz="4" w:space="0" w:color="auto"/>
            </w:tcBorders>
            <w:vAlign w:val="center"/>
          </w:tcPr>
          <w:p w:rsidR="00F05053" w:rsidRPr="005148FA" w:rsidRDefault="00F05053" w:rsidP="00107286">
            <w:pPr>
              <w:spacing w:after="0"/>
              <w:jc w:val="right"/>
              <w:rPr>
                <w:rFonts w:asciiTheme="majorHAnsi" w:hAnsiTheme="majorHAnsi"/>
                <w:b/>
                <w:sz w:val="20"/>
                <w:szCs w:val="20"/>
                <w:lang w:val="sr-Latn-CS"/>
              </w:rPr>
            </w:pPr>
            <w:r w:rsidRPr="005148FA">
              <w:rPr>
                <w:rFonts w:asciiTheme="majorHAnsi" w:hAnsiTheme="majorHAnsi"/>
                <w:b/>
                <w:sz w:val="20"/>
                <w:szCs w:val="20"/>
                <w:lang w:val="sr-Latn-CS"/>
              </w:rPr>
              <w:t>8.356.272</w:t>
            </w:r>
          </w:p>
        </w:tc>
        <w:tc>
          <w:tcPr>
            <w:tcW w:w="0" w:type="auto"/>
            <w:tcBorders>
              <w:top w:val="double" w:sz="4" w:space="0" w:color="auto"/>
              <w:left w:val="double" w:sz="4" w:space="0" w:color="auto"/>
              <w:bottom w:val="double" w:sz="4" w:space="0" w:color="auto"/>
            </w:tcBorders>
            <w:vAlign w:val="center"/>
          </w:tcPr>
          <w:p w:rsidR="00F05053" w:rsidRPr="005148FA" w:rsidRDefault="00F05053" w:rsidP="00107286">
            <w:pPr>
              <w:spacing w:after="0"/>
              <w:jc w:val="center"/>
              <w:rPr>
                <w:rFonts w:asciiTheme="majorHAnsi" w:hAnsiTheme="majorHAnsi"/>
                <w:b/>
                <w:sz w:val="20"/>
                <w:szCs w:val="20"/>
                <w:lang w:val="sr-Latn-CS"/>
              </w:rPr>
            </w:pPr>
            <w:r w:rsidRPr="005148FA">
              <w:rPr>
                <w:rFonts w:asciiTheme="majorHAnsi" w:hAnsiTheme="majorHAnsi"/>
                <w:b/>
                <w:sz w:val="20"/>
                <w:szCs w:val="20"/>
                <w:lang w:val="sr-Latn-CS"/>
              </w:rPr>
              <w:t>58,70</w:t>
            </w:r>
          </w:p>
        </w:tc>
        <w:tc>
          <w:tcPr>
            <w:tcW w:w="0" w:type="auto"/>
            <w:tcBorders>
              <w:top w:val="double" w:sz="4" w:space="0" w:color="auto"/>
              <w:bottom w:val="double" w:sz="4" w:space="0" w:color="auto"/>
            </w:tcBorders>
            <w:vAlign w:val="center"/>
          </w:tcPr>
          <w:p w:rsidR="00F05053" w:rsidRPr="005148FA" w:rsidRDefault="00F05053" w:rsidP="00107286">
            <w:pPr>
              <w:spacing w:after="0"/>
              <w:jc w:val="center"/>
              <w:rPr>
                <w:rFonts w:asciiTheme="majorHAnsi" w:hAnsiTheme="majorHAnsi"/>
                <w:b/>
                <w:sz w:val="20"/>
                <w:szCs w:val="20"/>
                <w:lang w:val="sr-Latn-CS"/>
              </w:rPr>
            </w:pPr>
            <w:r w:rsidRPr="005148FA">
              <w:rPr>
                <w:rFonts w:asciiTheme="majorHAnsi" w:hAnsiTheme="majorHAnsi"/>
                <w:b/>
                <w:sz w:val="20"/>
                <w:szCs w:val="20"/>
                <w:lang w:val="sr-Latn-CS"/>
              </w:rPr>
              <w:t>3,95</w:t>
            </w:r>
          </w:p>
        </w:tc>
        <w:tc>
          <w:tcPr>
            <w:tcW w:w="0" w:type="auto"/>
            <w:tcBorders>
              <w:top w:val="double" w:sz="4" w:space="0" w:color="auto"/>
              <w:bottom w:val="double" w:sz="4" w:space="0" w:color="auto"/>
            </w:tcBorders>
            <w:vAlign w:val="center"/>
          </w:tcPr>
          <w:p w:rsidR="00F05053" w:rsidRPr="005148FA" w:rsidRDefault="00F05053" w:rsidP="00107286">
            <w:pPr>
              <w:spacing w:after="0"/>
              <w:jc w:val="center"/>
              <w:rPr>
                <w:rFonts w:asciiTheme="majorHAnsi" w:hAnsiTheme="majorHAnsi"/>
                <w:b/>
                <w:sz w:val="20"/>
                <w:szCs w:val="20"/>
                <w:lang w:val="sr-Latn-CS"/>
              </w:rPr>
            </w:pPr>
            <w:r w:rsidRPr="005148FA">
              <w:rPr>
                <w:rFonts w:asciiTheme="majorHAnsi" w:hAnsiTheme="majorHAnsi"/>
                <w:b/>
                <w:sz w:val="20"/>
                <w:szCs w:val="20"/>
                <w:lang w:val="sr-Latn-CS"/>
              </w:rPr>
              <w:t>20,80</w:t>
            </w:r>
          </w:p>
        </w:tc>
        <w:tc>
          <w:tcPr>
            <w:tcW w:w="0" w:type="auto"/>
            <w:tcBorders>
              <w:top w:val="double" w:sz="4" w:space="0" w:color="auto"/>
              <w:bottom w:val="double" w:sz="4" w:space="0" w:color="auto"/>
            </w:tcBorders>
            <w:vAlign w:val="center"/>
          </w:tcPr>
          <w:p w:rsidR="00F05053" w:rsidRPr="005148FA" w:rsidRDefault="00F05053" w:rsidP="00107286">
            <w:pPr>
              <w:spacing w:after="0"/>
              <w:jc w:val="center"/>
              <w:rPr>
                <w:rFonts w:asciiTheme="majorHAnsi" w:hAnsiTheme="majorHAnsi"/>
                <w:b/>
                <w:sz w:val="20"/>
                <w:szCs w:val="20"/>
                <w:lang w:val="sr-Latn-CS"/>
              </w:rPr>
            </w:pPr>
            <w:r w:rsidRPr="005148FA">
              <w:rPr>
                <w:rFonts w:asciiTheme="majorHAnsi" w:hAnsiTheme="majorHAnsi"/>
                <w:b/>
                <w:sz w:val="20"/>
                <w:szCs w:val="20"/>
                <w:lang w:val="sr-Latn-CS"/>
              </w:rPr>
              <w:t>2,93</w:t>
            </w:r>
          </w:p>
        </w:tc>
        <w:tc>
          <w:tcPr>
            <w:tcW w:w="0" w:type="auto"/>
            <w:tcBorders>
              <w:top w:val="double" w:sz="4" w:space="0" w:color="auto"/>
              <w:bottom w:val="double" w:sz="4" w:space="0" w:color="auto"/>
            </w:tcBorders>
            <w:vAlign w:val="center"/>
          </w:tcPr>
          <w:p w:rsidR="00F05053" w:rsidRPr="005148FA" w:rsidRDefault="00F05053" w:rsidP="00107286">
            <w:pPr>
              <w:spacing w:after="0"/>
              <w:jc w:val="center"/>
              <w:rPr>
                <w:rFonts w:asciiTheme="majorHAnsi" w:hAnsiTheme="majorHAnsi"/>
                <w:b/>
                <w:sz w:val="20"/>
                <w:szCs w:val="20"/>
                <w:lang w:val="sr-Latn-CS"/>
              </w:rPr>
            </w:pPr>
            <w:r w:rsidRPr="005148FA">
              <w:rPr>
                <w:rFonts w:asciiTheme="majorHAnsi" w:hAnsiTheme="majorHAnsi"/>
                <w:b/>
                <w:sz w:val="20"/>
                <w:szCs w:val="20"/>
                <w:lang w:val="sr-Latn-CS"/>
              </w:rPr>
              <w:t>0,62</w:t>
            </w:r>
          </w:p>
        </w:tc>
        <w:tc>
          <w:tcPr>
            <w:tcW w:w="0" w:type="auto"/>
            <w:tcBorders>
              <w:top w:val="double" w:sz="4" w:space="0" w:color="auto"/>
              <w:bottom w:val="double" w:sz="4" w:space="0" w:color="auto"/>
              <w:right w:val="double" w:sz="4" w:space="0" w:color="auto"/>
            </w:tcBorders>
            <w:vAlign w:val="center"/>
          </w:tcPr>
          <w:p w:rsidR="00F05053" w:rsidRPr="005148FA" w:rsidRDefault="00F05053" w:rsidP="00107286">
            <w:pPr>
              <w:spacing w:after="0"/>
              <w:jc w:val="center"/>
              <w:rPr>
                <w:rFonts w:asciiTheme="majorHAnsi" w:hAnsiTheme="majorHAnsi"/>
                <w:b/>
                <w:sz w:val="20"/>
                <w:szCs w:val="20"/>
                <w:lang w:val="sr-Latn-CS"/>
              </w:rPr>
            </w:pPr>
            <w:r w:rsidRPr="005148FA">
              <w:rPr>
                <w:rFonts w:asciiTheme="majorHAnsi" w:hAnsiTheme="majorHAnsi"/>
                <w:b/>
                <w:sz w:val="20"/>
                <w:szCs w:val="20"/>
                <w:lang w:val="sr-Latn-CS"/>
              </w:rPr>
              <w:t>12,69</w:t>
            </w:r>
          </w:p>
        </w:tc>
      </w:tr>
    </w:tbl>
    <w:p w:rsidR="000925AF" w:rsidRPr="005148FA" w:rsidRDefault="000925AF" w:rsidP="00107286">
      <w:pPr>
        <w:jc w:val="both"/>
        <w:rPr>
          <w:rFonts w:asciiTheme="majorHAnsi" w:hAnsiTheme="majorHAnsi"/>
          <w:b/>
          <w:sz w:val="24"/>
          <w:szCs w:val="24"/>
        </w:rPr>
      </w:pPr>
    </w:p>
    <w:p w:rsidR="00114864" w:rsidRPr="005148FA" w:rsidRDefault="00114864" w:rsidP="00107286">
      <w:pPr>
        <w:spacing w:after="0"/>
        <w:jc w:val="both"/>
        <w:rPr>
          <w:rFonts w:asciiTheme="majorHAnsi" w:hAnsiTheme="majorHAnsi" w:cstheme="minorHAnsi"/>
          <w:sz w:val="24"/>
          <w:szCs w:val="24"/>
        </w:rPr>
      </w:pPr>
      <w:r w:rsidRPr="005148FA">
        <w:rPr>
          <w:rFonts w:asciiTheme="majorHAnsi" w:hAnsiTheme="majorHAnsi"/>
          <w:sz w:val="24"/>
          <w:szCs w:val="24"/>
        </w:rPr>
        <w:t xml:space="preserve">U periodu od 01.01.2007. godine do vremena izrade ovog Koncesionog akta, prema podacima dobijenim od AD Rudnici boksita </w:t>
      </w:r>
      <w:r w:rsidR="00A81F10" w:rsidRPr="005148FA">
        <w:rPr>
          <w:rFonts w:asciiTheme="majorHAnsi" w:hAnsiTheme="majorHAnsi"/>
          <w:sz w:val="24"/>
          <w:szCs w:val="24"/>
        </w:rPr>
        <w:t>– Nikšić, iz ležišta “Biočki stan</w:t>
      </w:r>
      <w:r w:rsidRPr="005148FA">
        <w:rPr>
          <w:rFonts w:asciiTheme="majorHAnsi" w:hAnsiTheme="majorHAnsi"/>
          <w:sz w:val="24"/>
          <w:szCs w:val="24"/>
        </w:rPr>
        <w:t>” su otkopane količine crvenog boksita prikazane u sledećoj tabeli:</w:t>
      </w:r>
    </w:p>
    <w:p w:rsidR="00114864" w:rsidRPr="005148FA" w:rsidRDefault="00114864" w:rsidP="00107286">
      <w:pPr>
        <w:spacing w:after="0"/>
        <w:jc w:val="both"/>
        <w:rPr>
          <w:rFonts w:asciiTheme="majorHAnsi" w:hAnsiTheme="majorHAnsi"/>
          <w:sz w:val="24"/>
          <w:szCs w:val="24"/>
        </w:rPr>
      </w:pPr>
    </w:p>
    <w:p w:rsidR="00114864" w:rsidRPr="005148FA" w:rsidRDefault="00114864" w:rsidP="00107286">
      <w:pPr>
        <w:pStyle w:val="Caption"/>
        <w:spacing w:before="0" w:after="0" w:line="276" w:lineRule="auto"/>
        <w:jc w:val="both"/>
        <w:rPr>
          <w:rFonts w:asciiTheme="majorHAnsi" w:hAnsiTheme="majorHAnsi"/>
          <w:i w:val="0"/>
          <w:szCs w:val="22"/>
        </w:rPr>
      </w:pPr>
      <w:r w:rsidRPr="005148FA">
        <w:rPr>
          <w:rFonts w:asciiTheme="majorHAnsi" w:hAnsiTheme="majorHAnsi"/>
          <w:i w:val="0"/>
          <w:szCs w:val="22"/>
        </w:rPr>
        <w:t>Tab</w:t>
      </w:r>
      <w:r w:rsidR="003C3244">
        <w:rPr>
          <w:rFonts w:asciiTheme="majorHAnsi" w:hAnsiTheme="majorHAnsi"/>
          <w:i w:val="0"/>
          <w:szCs w:val="22"/>
        </w:rPr>
        <w:t xml:space="preserve">ela </w:t>
      </w:r>
      <w:r w:rsidR="00D66406">
        <w:rPr>
          <w:rFonts w:asciiTheme="majorHAnsi" w:hAnsiTheme="majorHAnsi"/>
          <w:i w:val="0"/>
          <w:szCs w:val="22"/>
        </w:rPr>
        <w:t>11</w:t>
      </w:r>
      <w:r w:rsidRPr="005148FA">
        <w:rPr>
          <w:rFonts w:asciiTheme="majorHAnsi" w:hAnsiTheme="majorHAnsi"/>
          <w:i w:val="0"/>
          <w:szCs w:val="22"/>
        </w:rPr>
        <w:t xml:space="preserve">: Pregled otkopanih količina crvenih boksita i kvaliteta iz ležišta </w:t>
      </w:r>
      <w:r w:rsidR="00A81F10" w:rsidRPr="005148FA">
        <w:rPr>
          <w:rFonts w:asciiTheme="majorHAnsi" w:hAnsiTheme="majorHAnsi"/>
          <w:i w:val="0"/>
          <w:szCs w:val="22"/>
        </w:rPr>
        <w:t>“Biočki stan</w:t>
      </w:r>
      <w:r w:rsidRPr="005148FA">
        <w:rPr>
          <w:rFonts w:asciiTheme="majorHAnsi" w:hAnsiTheme="majorHAnsi"/>
          <w:i w:val="0"/>
          <w:szCs w:val="22"/>
        </w:rPr>
        <w:t>”, za period od 01.01.2007. godine do vremena izrade Koncesionog akta</w:t>
      </w:r>
    </w:p>
    <w:p w:rsidR="00114864" w:rsidRPr="005148FA" w:rsidRDefault="00114864" w:rsidP="00107286">
      <w:pPr>
        <w:spacing w:after="0"/>
        <w:rPr>
          <w:rFonts w:asciiTheme="majorHAnsi" w:hAnsiTheme="majorHAnsi"/>
        </w:rPr>
      </w:pPr>
    </w:p>
    <w:tbl>
      <w:tblPr>
        <w:tblW w:w="4789" w:type="dxa"/>
        <w:jc w:val="center"/>
        <w:tblInd w:w="-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51"/>
        <w:gridCol w:w="2738"/>
      </w:tblGrid>
      <w:tr w:rsidR="00F05053" w:rsidRPr="005148FA" w:rsidTr="00F05053">
        <w:trPr>
          <w:trHeight w:val="782"/>
          <w:jc w:val="center"/>
        </w:trPr>
        <w:tc>
          <w:tcPr>
            <w:tcW w:w="2051" w:type="dxa"/>
            <w:tcBorders>
              <w:top w:val="double" w:sz="4" w:space="0" w:color="auto"/>
              <w:left w:val="double" w:sz="4" w:space="0" w:color="auto"/>
              <w:right w:val="double" w:sz="4" w:space="0" w:color="auto"/>
            </w:tcBorders>
            <w:vAlign w:val="center"/>
          </w:tcPr>
          <w:p w:rsidR="00F05053" w:rsidRPr="005148FA" w:rsidRDefault="00F05053" w:rsidP="00107286">
            <w:pPr>
              <w:pStyle w:val="tabele"/>
              <w:spacing w:before="0" w:after="0" w:line="276" w:lineRule="auto"/>
              <w:rPr>
                <w:rFonts w:asciiTheme="majorHAnsi" w:hAnsiTheme="majorHAnsi"/>
                <w:b/>
                <w:szCs w:val="20"/>
              </w:rPr>
            </w:pPr>
            <w:r w:rsidRPr="005148FA">
              <w:rPr>
                <w:rFonts w:asciiTheme="majorHAnsi" w:hAnsiTheme="majorHAnsi"/>
                <w:b/>
                <w:szCs w:val="20"/>
              </w:rPr>
              <w:t>Godina</w:t>
            </w:r>
          </w:p>
        </w:tc>
        <w:tc>
          <w:tcPr>
            <w:tcW w:w="2738" w:type="dxa"/>
            <w:tcBorders>
              <w:top w:val="double" w:sz="4" w:space="0" w:color="auto"/>
              <w:left w:val="double" w:sz="4" w:space="0" w:color="auto"/>
              <w:right w:val="double" w:sz="4" w:space="0" w:color="auto"/>
            </w:tcBorders>
            <w:vAlign w:val="center"/>
          </w:tcPr>
          <w:p w:rsidR="00F05053" w:rsidRPr="005148FA" w:rsidRDefault="00F05053" w:rsidP="00107286">
            <w:pPr>
              <w:pStyle w:val="tabele"/>
              <w:spacing w:before="0" w:after="0" w:line="276" w:lineRule="auto"/>
              <w:rPr>
                <w:rFonts w:asciiTheme="majorHAnsi" w:hAnsiTheme="majorHAnsi"/>
                <w:b/>
                <w:szCs w:val="20"/>
              </w:rPr>
            </w:pPr>
            <w:r w:rsidRPr="005148FA">
              <w:rPr>
                <w:rFonts w:asciiTheme="majorHAnsi" w:hAnsiTheme="majorHAnsi"/>
                <w:b/>
                <w:szCs w:val="20"/>
              </w:rPr>
              <w:t>Otkopane količine boksita</w:t>
            </w:r>
          </w:p>
          <w:p w:rsidR="00F05053" w:rsidRPr="005148FA" w:rsidRDefault="00F05053" w:rsidP="00107286">
            <w:pPr>
              <w:pStyle w:val="tabele"/>
              <w:spacing w:before="0" w:after="0" w:line="276" w:lineRule="auto"/>
              <w:rPr>
                <w:rFonts w:asciiTheme="majorHAnsi" w:hAnsiTheme="majorHAnsi"/>
                <w:b/>
                <w:szCs w:val="20"/>
              </w:rPr>
            </w:pPr>
            <w:r w:rsidRPr="005148FA">
              <w:rPr>
                <w:rFonts w:asciiTheme="majorHAnsi" w:hAnsiTheme="majorHAnsi"/>
                <w:b/>
                <w:szCs w:val="20"/>
              </w:rPr>
              <w:t>(t)</w:t>
            </w:r>
          </w:p>
        </w:tc>
      </w:tr>
      <w:tr w:rsidR="00F05053" w:rsidRPr="005148FA" w:rsidTr="00F05053">
        <w:trPr>
          <w:trHeight w:val="402"/>
          <w:jc w:val="center"/>
        </w:trPr>
        <w:tc>
          <w:tcPr>
            <w:tcW w:w="2051" w:type="dxa"/>
            <w:tcBorders>
              <w:top w:val="double" w:sz="4" w:space="0" w:color="auto"/>
              <w:left w:val="double" w:sz="4" w:space="0" w:color="auto"/>
              <w:right w:val="double" w:sz="4" w:space="0" w:color="auto"/>
            </w:tcBorders>
            <w:vAlign w:val="center"/>
          </w:tcPr>
          <w:p w:rsidR="00F05053" w:rsidRPr="005148FA" w:rsidRDefault="00F05053" w:rsidP="00107286">
            <w:pPr>
              <w:pStyle w:val="tabele"/>
              <w:spacing w:before="0" w:after="0" w:line="276" w:lineRule="auto"/>
              <w:rPr>
                <w:rFonts w:asciiTheme="majorHAnsi" w:hAnsiTheme="majorHAnsi"/>
                <w:b/>
                <w:szCs w:val="20"/>
              </w:rPr>
            </w:pPr>
            <w:r w:rsidRPr="005148FA">
              <w:rPr>
                <w:rFonts w:asciiTheme="majorHAnsi" w:hAnsiTheme="majorHAnsi"/>
                <w:b/>
                <w:szCs w:val="20"/>
              </w:rPr>
              <w:t>2007.</w:t>
            </w:r>
          </w:p>
        </w:tc>
        <w:tc>
          <w:tcPr>
            <w:tcW w:w="2738" w:type="dxa"/>
            <w:tcBorders>
              <w:top w:val="double" w:sz="4" w:space="0" w:color="auto"/>
              <w:left w:val="double" w:sz="4" w:space="0" w:color="auto"/>
              <w:right w:val="double" w:sz="4" w:space="0" w:color="auto"/>
            </w:tcBorders>
            <w:vAlign w:val="center"/>
          </w:tcPr>
          <w:p w:rsidR="00F05053" w:rsidRPr="005148FA" w:rsidRDefault="00F05053" w:rsidP="00107286">
            <w:pPr>
              <w:spacing w:after="0"/>
              <w:jc w:val="center"/>
              <w:rPr>
                <w:rFonts w:asciiTheme="majorHAnsi" w:hAnsiTheme="majorHAnsi"/>
                <w:b/>
                <w:sz w:val="20"/>
                <w:szCs w:val="20"/>
              </w:rPr>
            </w:pPr>
            <w:r w:rsidRPr="005148FA">
              <w:rPr>
                <w:rFonts w:asciiTheme="majorHAnsi" w:hAnsiTheme="majorHAnsi"/>
                <w:sz w:val="20"/>
                <w:szCs w:val="20"/>
              </w:rPr>
              <w:t>110.963</w:t>
            </w:r>
          </w:p>
        </w:tc>
      </w:tr>
      <w:tr w:rsidR="00F05053" w:rsidRPr="005148FA" w:rsidTr="00F05053">
        <w:trPr>
          <w:trHeight w:val="284"/>
          <w:jc w:val="center"/>
        </w:trPr>
        <w:tc>
          <w:tcPr>
            <w:tcW w:w="2051" w:type="dxa"/>
            <w:tcBorders>
              <w:left w:val="double" w:sz="4" w:space="0" w:color="auto"/>
              <w:bottom w:val="single" w:sz="4" w:space="0" w:color="auto"/>
              <w:right w:val="double" w:sz="4" w:space="0" w:color="auto"/>
            </w:tcBorders>
            <w:vAlign w:val="center"/>
          </w:tcPr>
          <w:p w:rsidR="00F05053" w:rsidRPr="005148FA" w:rsidRDefault="00F05053" w:rsidP="00107286">
            <w:pPr>
              <w:pStyle w:val="tabele"/>
              <w:spacing w:before="0" w:after="0" w:line="276" w:lineRule="auto"/>
              <w:rPr>
                <w:rFonts w:asciiTheme="majorHAnsi" w:hAnsiTheme="majorHAnsi"/>
                <w:b/>
                <w:szCs w:val="20"/>
              </w:rPr>
            </w:pPr>
            <w:r w:rsidRPr="005148FA">
              <w:rPr>
                <w:rFonts w:asciiTheme="majorHAnsi" w:hAnsiTheme="majorHAnsi"/>
                <w:b/>
                <w:szCs w:val="20"/>
              </w:rPr>
              <w:t>2008.</w:t>
            </w:r>
          </w:p>
        </w:tc>
        <w:tc>
          <w:tcPr>
            <w:tcW w:w="2738" w:type="dxa"/>
            <w:tcBorders>
              <w:left w:val="double" w:sz="4" w:space="0" w:color="auto"/>
              <w:bottom w:val="single" w:sz="4" w:space="0" w:color="auto"/>
              <w:right w:val="double" w:sz="4" w:space="0" w:color="auto"/>
            </w:tcBorders>
            <w:vAlign w:val="center"/>
          </w:tcPr>
          <w:p w:rsidR="00F05053" w:rsidRPr="005148FA" w:rsidRDefault="00F05053" w:rsidP="00107286">
            <w:pPr>
              <w:pStyle w:val="tabele"/>
              <w:spacing w:before="0" w:after="0" w:line="276" w:lineRule="auto"/>
              <w:rPr>
                <w:rFonts w:asciiTheme="majorHAnsi" w:hAnsiTheme="majorHAnsi"/>
                <w:b/>
                <w:szCs w:val="20"/>
              </w:rPr>
            </w:pPr>
            <w:r w:rsidRPr="005148FA">
              <w:rPr>
                <w:rFonts w:asciiTheme="majorHAnsi" w:hAnsiTheme="majorHAnsi"/>
                <w:szCs w:val="20"/>
              </w:rPr>
              <w:t>104.755</w:t>
            </w:r>
          </w:p>
        </w:tc>
      </w:tr>
      <w:tr w:rsidR="00F05053" w:rsidRPr="005148FA" w:rsidTr="00F05053">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276"/>
          <w:jc w:val="center"/>
        </w:trPr>
        <w:tc>
          <w:tcPr>
            <w:tcW w:w="2051" w:type="dxa"/>
          </w:tcPr>
          <w:p w:rsidR="00F05053" w:rsidRPr="005148FA" w:rsidRDefault="00F05053" w:rsidP="00107286">
            <w:pPr>
              <w:spacing w:after="0"/>
              <w:jc w:val="center"/>
              <w:rPr>
                <w:rFonts w:asciiTheme="majorHAnsi" w:hAnsiTheme="majorHAnsi"/>
                <w:b/>
                <w:sz w:val="20"/>
                <w:szCs w:val="20"/>
              </w:rPr>
            </w:pPr>
            <w:r w:rsidRPr="005148FA">
              <w:rPr>
                <w:rFonts w:asciiTheme="majorHAnsi" w:hAnsiTheme="majorHAnsi"/>
                <w:b/>
                <w:sz w:val="20"/>
                <w:szCs w:val="20"/>
              </w:rPr>
              <w:t>Ukupno:</w:t>
            </w:r>
          </w:p>
        </w:tc>
        <w:tc>
          <w:tcPr>
            <w:tcW w:w="2738" w:type="dxa"/>
          </w:tcPr>
          <w:p w:rsidR="00F05053" w:rsidRPr="005148FA" w:rsidRDefault="00F05053" w:rsidP="00107286">
            <w:pPr>
              <w:spacing w:after="0"/>
              <w:jc w:val="center"/>
              <w:rPr>
                <w:rFonts w:asciiTheme="majorHAnsi" w:hAnsiTheme="majorHAnsi"/>
                <w:b/>
                <w:sz w:val="20"/>
                <w:szCs w:val="20"/>
              </w:rPr>
            </w:pPr>
            <w:r w:rsidRPr="005148FA">
              <w:rPr>
                <w:rFonts w:asciiTheme="majorHAnsi" w:hAnsiTheme="majorHAnsi"/>
                <w:b/>
                <w:sz w:val="20"/>
                <w:szCs w:val="20"/>
              </w:rPr>
              <w:t>215.718</w:t>
            </w:r>
          </w:p>
        </w:tc>
      </w:tr>
    </w:tbl>
    <w:p w:rsidR="00114864" w:rsidRPr="005148FA" w:rsidRDefault="00114864" w:rsidP="00107286">
      <w:pPr>
        <w:spacing w:after="0"/>
        <w:jc w:val="both"/>
        <w:rPr>
          <w:rFonts w:asciiTheme="majorHAnsi" w:hAnsiTheme="majorHAnsi"/>
          <w:sz w:val="24"/>
          <w:szCs w:val="24"/>
        </w:rPr>
      </w:pPr>
    </w:p>
    <w:p w:rsidR="00114864" w:rsidRPr="005148FA" w:rsidRDefault="00114864" w:rsidP="00107286">
      <w:pPr>
        <w:spacing w:after="0"/>
        <w:jc w:val="both"/>
        <w:rPr>
          <w:rFonts w:asciiTheme="majorHAnsi" w:hAnsiTheme="majorHAnsi"/>
          <w:sz w:val="24"/>
          <w:szCs w:val="24"/>
        </w:rPr>
      </w:pPr>
      <w:r w:rsidRPr="005148FA">
        <w:rPr>
          <w:rFonts w:asciiTheme="majorHAnsi" w:hAnsiTheme="majorHAnsi"/>
          <w:sz w:val="24"/>
          <w:szCs w:val="24"/>
        </w:rPr>
        <w:t xml:space="preserve">U u cilju utvrđivanja stanja rezervi i kvaliteta preostale mineralne sirovine u ležištu, neophodno je uraditi novi Elaborat </w:t>
      </w:r>
      <w:r w:rsidRPr="005148FA">
        <w:rPr>
          <w:rFonts w:asciiTheme="majorHAnsi" w:hAnsiTheme="majorHAnsi" w:cstheme="minorHAnsi"/>
          <w:sz w:val="24"/>
          <w:szCs w:val="24"/>
        </w:rPr>
        <w:t>o klasifikaciji, kategorizaciji i proračunu rezervi crvenog boksita u ležištu “</w:t>
      </w:r>
      <w:r w:rsidR="00A27B20" w:rsidRPr="005148FA">
        <w:rPr>
          <w:rFonts w:asciiTheme="majorHAnsi" w:hAnsiTheme="majorHAnsi"/>
          <w:sz w:val="24"/>
          <w:szCs w:val="24"/>
        </w:rPr>
        <w:t>Biočki stan</w:t>
      </w:r>
      <w:r w:rsidRPr="005148FA">
        <w:rPr>
          <w:rFonts w:asciiTheme="majorHAnsi" w:hAnsiTheme="majorHAnsi"/>
          <w:sz w:val="24"/>
          <w:szCs w:val="24"/>
        </w:rPr>
        <w:t>”</w:t>
      </w:r>
      <w:r w:rsidR="00913A44">
        <w:rPr>
          <w:rFonts w:asciiTheme="majorHAnsi" w:hAnsiTheme="majorHAnsi"/>
          <w:sz w:val="24"/>
          <w:szCs w:val="24"/>
        </w:rPr>
        <w:t>, u skladu sa zakonom</w:t>
      </w:r>
      <w:r w:rsidRPr="005148FA">
        <w:rPr>
          <w:rFonts w:asciiTheme="majorHAnsi" w:hAnsiTheme="majorHAnsi"/>
          <w:sz w:val="24"/>
          <w:szCs w:val="24"/>
        </w:rPr>
        <w:t>.</w:t>
      </w:r>
    </w:p>
    <w:p w:rsidR="00421664" w:rsidRPr="005148FA" w:rsidRDefault="00421664" w:rsidP="00107286">
      <w:pPr>
        <w:pStyle w:val="Caption"/>
        <w:spacing w:before="0" w:after="0" w:line="276" w:lineRule="auto"/>
        <w:jc w:val="both"/>
        <w:rPr>
          <w:rFonts w:asciiTheme="majorHAnsi" w:hAnsiTheme="majorHAnsi"/>
          <w:b w:val="0"/>
          <w:i w:val="0"/>
          <w:sz w:val="24"/>
          <w:szCs w:val="24"/>
        </w:rPr>
      </w:pPr>
    </w:p>
    <w:p w:rsidR="00114864" w:rsidRPr="005148FA" w:rsidRDefault="00421664" w:rsidP="00107286">
      <w:pPr>
        <w:spacing w:after="0"/>
        <w:jc w:val="both"/>
        <w:rPr>
          <w:rFonts w:asciiTheme="majorHAnsi" w:hAnsiTheme="majorHAnsi"/>
          <w:sz w:val="24"/>
          <w:szCs w:val="24"/>
        </w:rPr>
      </w:pPr>
      <w:r w:rsidRPr="005148FA">
        <w:rPr>
          <w:rFonts w:asciiTheme="majorHAnsi" w:hAnsiTheme="majorHAnsi"/>
          <w:sz w:val="24"/>
          <w:szCs w:val="24"/>
        </w:rPr>
        <w:t>U tabeli koja slijedi je dato procijenjeno stanje preostalih eksploatacionih rezervi crvenih boksita i njihovog kvaliteta u ležištu “Biočki stan” u vremenu izrade ovog Koncesionog akta</w:t>
      </w:r>
      <w:r w:rsidR="00FD25D3" w:rsidRPr="005148FA">
        <w:rPr>
          <w:rFonts w:asciiTheme="majorHAnsi" w:hAnsiTheme="majorHAnsi"/>
          <w:sz w:val="24"/>
          <w:szCs w:val="24"/>
        </w:rPr>
        <w:t>.</w:t>
      </w:r>
    </w:p>
    <w:p w:rsidR="00B7425F" w:rsidRPr="005148FA" w:rsidRDefault="00B7425F" w:rsidP="00107286">
      <w:pPr>
        <w:spacing w:after="0"/>
        <w:jc w:val="both"/>
        <w:rPr>
          <w:rFonts w:asciiTheme="majorHAnsi" w:hAnsiTheme="majorHAnsi"/>
          <w:sz w:val="24"/>
          <w:szCs w:val="24"/>
        </w:rPr>
      </w:pPr>
    </w:p>
    <w:p w:rsidR="00114864" w:rsidRPr="005148FA" w:rsidRDefault="00114864" w:rsidP="00107286">
      <w:pPr>
        <w:pStyle w:val="Caption"/>
        <w:spacing w:before="0" w:after="0" w:line="276" w:lineRule="auto"/>
        <w:jc w:val="both"/>
        <w:rPr>
          <w:rFonts w:asciiTheme="majorHAnsi" w:hAnsiTheme="majorHAnsi"/>
          <w:i w:val="0"/>
          <w:szCs w:val="22"/>
        </w:rPr>
      </w:pPr>
      <w:r w:rsidRPr="005148FA">
        <w:rPr>
          <w:rFonts w:asciiTheme="majorHAnsi" w:hAnsiTheme="majorHAnsi"/>
          <w:i w:val="0"/>
          <w:szCs w:val="22"/>
        </w:rPr>
        <w:t xml:space="preserve">Tabela </w:t>
      </w:r>
      <w:r w:rsidR="00D66406">
        <w:rPr>
          <w:rFonts w:asciiTheme="majorHAnsi" w:hAnsiTheme="majorHAnsi"/>
          <w:i w:val="0"/>
          <w:szCs w:val="22"/>
        </w:rPr>
        <w:t>12</w:t>
      </w:r>
      <w:r w:rsidRPr="005148FA">
        <w:rPr>
          <w:rFonts w:asciiTheme="majorHAnsi" w:hAnsiTheme="majorHAnsi"/>
          <w:i w:val="0"/>
          <w:szCs w:val="22"/>
        </w:rPr>
        <w:t>: Procijenjeno stanje eksploatacionih rezervi crvenih boksita i njihovog</w:t>
      </w:r>
      <w:r w:rsidR="00A27B20" w:rsidRPr="005148FA">
        <w:rPr>
          <w:rFonts w:asciiTheme="majorHAnsi" w:hAnsiTheme="majorHAnsi"/>
          <w:i w:val="0"/>
          <w:szCs w:val="22"/>
        </w:rPr>
        <w:t xml:space="preserve"> kvaliteta u ležištu “Biočki stan</w:t>
      </w:r>
      <w:r w:rsidRPr="005148FA">
        <w:rPr>
          <w:rFonts w:asciiTheme="majorHAnsi" w:hAnsiTheme="majorHAnsi"/>
          <w:i w:val="0"/>
          <w:szCs w:val="22"/>
        </w:rPr>
        <w:t>”, u vr</w:t>
      </w:r>
      <w:r w:rsidR="008F0071">
        <w:rPr>
          <w:rFonts w:asciiTheme="majorHAnsi" w:hAnsiTheme="majorHAnsi"/>
          <w:i w:val="0"/>
          <w:szCs w:val="22"/>
        </w:rPr>
        <w:t>ijeme</w:t>
      </w:r>
      <w:r w:rsidRPr="005148FA">
        <w:rPr>
          <w:rFonts w:asciiTheme="majorHAnsi" w:hAnsiTheme="majorHAnsi"/>
          <w:i w:val="0"/>
          <w:szCs w:val="22"/>
        </w:rPr>
        <w:t xml:space="preserve"> izrade Koncesionog akta</w:t>
      </w:r>
    </w:p>
    <w:p w:rsidR="00114864" w:rsidRPr="005148FA" w:rsidRDefault="00114864" w:rsidP="00107286">
      <w:pPr>
        <w:spacing w:after="0"/>
        <w:rPr>
          <w:rFonts w:asciiTheme="majorHAnsi" w:hAnsiTheme="majorHAnsi"/>
        </w:rPr>
      </w:pPr>
    </w:p>
    <w:tbl>
      <w:tblPr>
        <w:tblW w:w="0" w:type="auto"/>
        <w:jc w:val="center"/>
        <w:tblInd w:w="19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07"/>
        <w:gridCol w:w="737"/>
        <w:gridCol w:w="618"/>
        <w:gridCol w:w="737"/>
        <w:gridCol w:w="623"/>
        <w:gridCol w:w="618"/>
        <w:gridCol w:w="737"/>
      </w:tblGrid>
      <w:tr w:rsidR="00421664" w:rsidRPr="005148FA" w:rsidTr="00421664">
        <w:trPr>
          <w:trHeight w:val="633"/>
          <w:jc w:val="center"/>
        </w:trPr>
        <w:tc>
          <w:tcPr>
            <w:tcW w:w="3704" w:type="dxa"/>
            <w:vMerge w:val="restart"/>
            <w:tcBorders>
              <w:top w:val="double" w:sz="4" w:space="0" w:color="auto"/>
            </w:tcBorders>
            <w:vAlign w:val="center"/>
          </w:tcPr>
          <w:p w:rsidR="00421664" w:rsidRPr="005148FA" w:rsidRDefault="00421664" w:rsidP="00107286">
            <w:pPr>
              <w:pStyle w:val="tabele"/>
              <w:spacing w:before="0" w:after="0" w:line="276" w:lineRule="auto"/>
              <w:rPr>
                <w:rFonts w:asciiTheme="majorHAnsi" w:hAnsiTheme="majorHAnsi"/>
                <w:b/>
                <w:szCs w:val="20"/>
              </w:rPr>
            </w:pPr>
            <w:r w:rsidRPr="005148FA">
              <w:rPr>
                <w:rFonts w:asciiTheme="majorHAnsi" w:hAnsiTheme="majorHAnsi"/>
                <w:b/>
                <w:szCs w:val="20"/>
              </w:rPr>
              <w:t>Procijenjeno</w:t>
            </w:r>
          </w:p>
          <w:p w:rsidR="00421664" w:rsidRPr="005148FA" w:rsidRDefault="00421664" w:rsidP="00107286">
            <w:pPr>
              <w:pStyle w:val="tabele"/>
              <w:spacing w:before="0" w:after="0" w:line="276" w:lineRule="auto"/>
              <w:rPr>
                <w:rFonts w:asciiTheme="majorHAnsi" w:hAnsiTheme="majorHAnsi"/>
                <w:b/>
                <w:szCs w:val="20"/>
              </w:rPr>
            </w:pPr>
            <w:r w:rsidRPr="005148FA">
              <w:rPr>
                <w:rFonts w:asciiTheme="majorHAnsi" w:hAnsiTheme="majorHAnsi"/>
                <w:b/>
                <w:szCs w:val="20"/>
              </w:rPr>
              <w:t>stanje eksploatacionih rezervi (t)</w:t>
            </w:r>
          </w:p>
          <w:p w:rsidR="00421664" w:rsidRPr="005148FA" w:rsidRDefault="00421664" w:rsidP="00107286">
            <w:pPr>
              <w:pStyle w:val="tabele"/>
              <w:spacing w:before="0" w:after="0" w:line="276" w:lineRule="auto"/>
              <w:rPr>
                <w:rFonts w:asciiTheme="majorHAnsi" w:hAnsiTheme="majorHAnsi"/>
                <w:b/>
                <w:szCs w:val="20"/>
              </w:rPr>
            </w:pPr>
            <w:r w:rsidRPr="005148FA">
              <w:rPr>
                <w:rFonts w:asciiTheme="majorHAnsi" w:hAnsiTheme="majorHAnsi"/>
                <w:b/>
                <w:szCs w:val="20"/>
              </w:rPr>
              <w:t>(vrijeme izrade Koncesionog akta)</w:t>
            </w:r>
          </w:p>
        </w:tc>
        <w:tc>
          <w:tcPr>
            <w:tcW w:w="0" w:type="auto"/>
            <w:gridSpan w:val="6"/>
            <w:tcBorders>
              <w:top w:val="double" w:sz="4" w:space="0" w:color="auto"/>
              <w:left w:val="double" w:sz="4" w:space="0" w:color="auto"/>
              <w:right w:val="double" w:sz="4" w:space="0" w:color="auto"/>
            </w:tcBorders>
            <w:vAlign w:val="center"/>
          </w:tcPr>
          <w:p w:rsidR="00421664" w:rsidRPr="005148FA" w:rsidRDefault="00421664" w:rsidP="00107286">
            <w:pPr>
              <w:pStyle w:val="tabele"/>
              <w:spacing w:before="0" w:after="0" w:line="276" w:lineRule="auto"/>
              <w:rPr>
                <w:rFonts w:asciiTheme="majorHAnsi" w:hAnsiTheme="majorHAnsi"/>
                <w:b/>
                <w:szCs w:val="20"/>
              </w:rPr>
            </w:pPr>
            <w:r w:rsidRPr="005148FA">
              <w:rPr>
                <w:rFonts w:asciiTheme="majorHAnsi" w:hAnsiTheme="majorHAnsi"/>
                <w:b/>
                <w:szCs w:val="20"/>
              </w:rPr>
              <w:t>Procijenjeni srednji sadržaj %</w:t>
            </w:r>
          </w:p>
        </w:tc>
      </w:tr>
      <w:tr w:rsidR="00421664" w:rsidRPr="005148FA" w:rsidTr="00421664">
        <w:trPr>
          <w:trHeight w:val="284"/>
          <w:jc w:val="center"/>
        </w:trPr>
        <w:tc>
          <w:tcPr>
            <w:tcW w:w="3704" w:type="dxa"/>
            <w:vMerge/>
            <w:tcBorders>
              <w:bottom w:val="double" w:sz="4" w:space="0" w:color="auto"/>
            </w:tcBorders>
            <w:vAlign w:val="center"/>
          </w:tcPr>
          <w:p w:rsidR="00421664" w:rsidRPr="005148FA" w:rsidRDefault="00421664" w:rsidP="00107286">
            <w:pPr>
              <w:pStyle w:val="tabele"/>
              <w:spacing w:before="0" w:after="0" w:line="276" w:lineRule="auto"/>
              <w:rPr>
                <w:rFonts w:asciiTheme="majorHAnsi" w:hAnsiTheme="majorHAnsi"/>
                <w:szCs w:val="20"/>
              </w:rPr>
            </w:pPr>
          </w:p>
        </w:tc>
        <w:tc>
          <w:tcPr>
            <w:tcW w:w="0" w:type="auto"/>
            <w:tcBorders>
              <w:left w:val="double" w:sz="4" w:space="0" w:color="auto"/>
              <w:bottom w:val="double" w:sz="4" w:space="0" w:color="auto"/>
            </w:tcBorders>
            <w:vAlign w:val="center"/>
          </w:tcPr>
          <w:p w:rsidR="00421664" w:rsidRPr="005148FA" w:rsidRDefault="00421664" w:rsidP="00107286">
            <w:pPr>
              <w:pStyle w:val="tabele"/>
              <w:spacing w:before="0" w:after="0" w:line="276" w:lineRule="auto"/>
              <w:rPr>
                <w:rFonts w:asciiTheme="majorHAnsi" w:hAnsiTheme="majorHAnsi"/>
                <w:b/>
                <w:szCs w:val="20"/>
              </w:rPr>
            </w:pPr>
            <w:r w:rsidRPr="005148FA">
              <w:rPr>
                <w:rFonts w:asciiTheme="majorHAnsi" w:hAnsiTheme="majorHAnsi"/>
                <w:b/>
                <w:szCs w:val="20"/>
              </w:rPr>
              <w:t>Al</w:t>
            </w:r>
            <w:r w:rsidRPr="005148FA">
              <w:rPr>
                <w:rFonts w:asciiTheme="majorHAnsi" w:hAnsiTheme="majorHAnsi"/>
                <w:b/>
                <w:szCs w:val="20"/>
                <w:vertAlign w:val="subscript"/>
              </w:rPr>
              <w:t>2</w:t>
            </w:r>
            <w:r w:rsidRPr="005148FA">
              <w:rPr>
                <w:rFonts w:asciiTheme="majorHAnsi" w:hAnsiTheme="majorHAnsi"/>
                <w:b/>
                <w:szCs w:val="20"/>
              </w:rPr>
              <w:t>O</w:t>
            </w:r>
            <w:r w:rsidRPr="005148FA">
              <w:rPr>
                <w:rFonts w:asciiTheme="majorHAnsi" w:hAnsiTheme="majorHAnsi"/>
                <w:b/>
                <w:szCs w:val="20"/>
                <w:vertAlign w:val="subscript"/>
              </w:rPr>
              <w:t>3</w:t>
            </w:r>
          </w:p>
        </w:tc>
        <w:tc>
          <w:tcPr>
            <w:tcW w:w="0" w:type="auto"/>
            <w:tcBorders>
              <w:bottom w:val="double" w:sz="4" w:space="0" w:color="auto"/>
            </w:tcBorders>
            <w:vAlign w:val="center"/>
          </w:tcPr>
          <w:p w:rsidR="00421664" w:rsidRPr="005148FA" w:rsidRDefault="00421664" w:rsidP="00107286">
            <w:pPr>
              <w:pStyle w:val="tabele"/>
              <w:spacing w:before="0" w:after="0" w:line="276" w:lineRule="auto"/>
              <w:rPr>
                <w:rFonts w:asciiTheme="majorHAnsi" w:hAnsiTheme="majorHAnsi"/>
                <w:b/>
                <w:szCs w:val="20"/>
              </w:rPr>
            </w:pPr>
            <w:r w:rsidRPr="005148FA">
              <w:rPr>
                <w:rFonts w:asciiTheme="majorHAnsi" w:hAnsiTheme="majorHAnsi"/>
                <w:b/>
                <w:szCs w:val="20"/>
              </w:rPr>
              <w:t>SiO</w:t>
            </w:r>
            <w:r w:rsidRPr="005148FA">
              <w:rPr>
                <w:rFonts w:asciiTheme="majorHAnsi" w:hAnsiTheme="majorHAnsi"/>
                <w:b/>
                <w:szCs w:val="20"/>
                <w:vertAlign w:val="subscript"/>
              </w:rPr>
              <w:t>2</w:t>
            </w:r>
          </w:p>
        </w:tc>
        <w:tc>
          <w:tcPr>
            <w:tcW w:w="0" w:type="auto"/>
            <w:tcBorders>
              <w:bottom w:val="double" w:sz="4" w:space="0" w:color="auto"/>
            </w:tcBorders>
            <w:vAlign w:val="center"/>
          </w:tcPr>
          <w:p w:rsidR="00421664" w:rsidRPr="005148FA" w:rsidRDefault="00421664" w:rsidP="00107286">
            <w:pPr>
              <w:pStyle w:val="tabele"/>
              <w:spacing w:before="0" w:after="0" w:line="276" w:lineRule="auto"/>
              <w:rPr>
                <w:rFonts w:asciiTheme="majorHAnsi" w:hAnsiTheme="majorHAnsi"/>
                <w:b/>
                <w:szCs w:val="20"/>
              </w:rPr>
            </w:pPr>
            <w:r w:rsidRPr="005148FA">
              <w:rPr>
                <w:rFonts w:asciiTheme="majorHAnsi" w:hAnsiTheme="majorHAnsi"/>
                <w:b/>
                <w:szCs w:val="20"/>
              </w:rPr>
              <w:t>Fe</w:t>
            </w:r>
            <w:r w:rsidRPr="005148FA">
              <w:rPr>
                <w:rFonts w:asciiTheme="majorHAnsi" w:hAnsiTheme="majorHAnsi"/>
                <w:b/>
                <w:szCs w:val="20"/>
                <w:vertAlign w:val="subscript"/>
              </w:rPr>
              <w:t>2</w:t>
            </w:r>
            <w:r w:rsidRPr="005148FA">
              <w:rPr>
                <w:rFonts w:asciiTheme="majorHAnsi" w:hAnsiTheme="majorHAnsi"/>
                <w:b/>
                <w:szCs w:val="20"/>
              </w:rPr>
              <w:t>O</w:t>
            </w:r>
            <w:r w:rsidRPr="005148FA">
              <w:rPr>
                <w:rFonts w:asciiTheme="majorHAnsi" w:hAnsiTheme="majorHAnsi"/>
                <w:b/>
                <w:szCs w:val="20"/>
                <w:vertAlign w:val="subscript"/>
              </w:rPr>
              <w:t>3</w:t>
            </w:r>
          </w:p>
        </w:tc>
        <w:tc>
          <w:tcPr>
            <w:tcW w:w="0" w:type="auto"/>
            <w:tcBorders>
              <w:bottom w:val="double" w:sz="4" w:space="0" w:color="auto"/>
            </w:tcBorders>
            <w:vAlign w:val="center"/>
          </w:tcPr>
          <w:p w:rsidR="00421664" w:rsidRPr="005148FA" w:rsidRDefault="00421664" w:rsidP="00107286">
            <w:pPr>
              <w:pStyle w:val="tabele"/>
              <w:spacing w:before="0" w:after="0" w:line="276" w:lineRule="auto"/>
              <w:rPr>
                <w:rFonts w:asciiTheme="majorHAnsi" w:hAnsiTheme="majorHAnsi"/>
                <w:b/>
                <w:szCs w:val="20"/>
              </w:rPr>
            </w:pPr>
            <w:r w:rsidRPr="005148FA">
              <w:rPr>
                <w:rFonts w:asciiTheme="majorHAnsi" w:hAnsiTheme="majorHAnsi"/>
                <w:b/>
                <w:szCs w:val="20"/>
              </w:rPr>
              <w:t>TiO</w:t>
            </w:r>
            <w:r w:rsidRPr="005148FA">
              <w:rPr>
                <w:rFonts w:asciiTheme="majorHAnsi" w:hAnsiTheme="majorHAnsi"/>
                <w:b/>
                <w:szCs w:val="20"/>
                <w:vertAlign w:val="subscript"/>
              </w:rPr>
              <w:t>2</w:t>
            </w:r>
          </w:p>
        </w:tc>
        <w:tc>
          <w:tcPr>
            <w:tcW w:w="0" w:type="auto"/>
            <w:tcBorders>
              <w:bottom w:val="double" w:sz="4" w:space="0" w:color="auto"/>
            </w:tcBorders>
            <w:vAlign w:val="center"/>
          </w:tcPr>
          <w:p w:rsidR="00421664" w:rsidRPr="005148FA" w:rsidRDefault="00421664" w:rsidP="00107286">
            <w:pPr>
              <w:pStyle w:val="tabele"/>
              <w:spacing w:before="0" w:after="0" w:line="276" w:lineRule="auto"/>
              <w:rPr>
                <w:rFonts w:asciiTheme="majorHAnsi" w:hAnsiTheme="majorHAnsi"/>
                <w:b/>
                <w:szCs w:val="20"/>
              </w:rPr>
            </w:pPr>
            <w:r w:rsidRPr="005148FA">
              <w:rPr>
                <w:rFonts w:asciiTheme="majorHAnsi" w:hAnsiTheme="majorHAnsi"/>
                <w:b/>
                <w:szCs w:val="20"/>
              </w:rPr>
              <w:t>CaO</w:t>
            </w:r>
          </w:p>
        </w:tc>
        <w:tc>
          <w:tcPr>
            <w:tcW w:w="0" w:type="auto"/>
            <w:tcBorders>
              <w:bottom w:val="double" w:sz="4" w:space="0" w:color="auto"/>
              <w:right w:val="double" w:sz="4" w:space="0" w:color="auto"/>
            </w:tcBorders>
            <w:vAlign w:val="center"/>
          </w:tcPr>
          <w:p w:rsidR="00421664" w:rsidRPr="005148FA" w:rsidRDefault="00421664" w:rsidP="00107286">
            <w:pPr>
              <w:pStyle w:val="tabele"/>
              <w:spacing w:before="0" w:after="0" w:line="276" w:lineRule="auto"/>
              <w:rPr>
                <w:rFonts w:asciiTheme="majorHAnsi" w:hAnsiTheme="majorHAnsi"/>
                <w:b/>
                <w:szCs w:val="20"/>
              </w:rPr>
            </w:pPr>
            <w:r w:rsidRPr="005148FA">
              <w:rPr>
                <w:rFonts w:asciiTheme="majorHAnsi" w:hAnsiTheme="majorHAnsi"/>
                <w:b/>
                <w:szCs w:val="20"/>
              </w:rPr>
              <w:t>G.Ž.</w:t>
            </w:r>
          </w:p>
        </w:tc>
      </w:tr>
      <w:tr w:rsidR="00421664" w:rsidRPr="005148FA" w:rsidTr="00421664">
        <w:trPr>
          <w:trHeight w:val="284"/>
          <w:jc w:val="center"/>
        </w:trPr>
        <w:tc>
          <w:tcPr>
            <w:tcW w:w="3704" w:type="dxa"/>
            <w:tcBorders>
              <w:top w:val="double" w:sz="4" w:space="0" w:color="auto"/>
              <w:bottom w:val="double" w:sz="4" w:space="0" w:color="auto"/>
            </w:tcBorders>
            <w:vAlign w:val="center"/>
          </w:tcPr>
          <w:p w:rsidR="00421664" w:rsidRPr="005E5B32" w:rsidRDefault="005E5B32" w:rsidP="00107286">
            <w:pPr>
              <w:pStyle w:val="tabele"/>
              <w:spacing w:before="0" w:after="0" w:line="276" w:lineRule="auto"/>
              <w:rPr>
                <w:rFonts w:asciiTheme="majorHAnsi" w:hAnsiTheme="majorHAnsi"/>
                <w:b/>
                <w:szCs w:val="20"/>
              </w:rPr>
            </w:pPr>
            <w:r w:rsidRPr="005E5B32">
              <w:rPr>
                <w:rFonts w:asciiTheme="majorHAnsi" w:hAnsiTheme="majorHAnsi"/>
                <w:b/>
                <w:szCs w:val="20"/>
              </w:rPr>
              <w:t>5.500.000</w:t>
            </w:r>
          </w:p>
        </w:tc>
        <w:tc>
          <w:tcPr>
            <w:tcW w:w="0" w:type="auto"/>
            <w:tcBorders>
              <w:top w:val="double" w:sz="4" w:space="0" w:color="auto"/>
              <w:left w:val="double" w:sz="4" w:space="0" w:color="auto"/>
              <w:bottom w:val="double" w:sz="4" w:space="0" w:color="auto"/>
            </w:tcBorders>
            <w:vAlign w:val="center"/>
          </w:tcPr>
          <w:p w:rsidR="00421664" w:rsidRPr="005148FA" w:rsidRDefault="00421664" w:rsidP="00107286">
            <w:pPr>
              <w:spacing w:after="0"/>
              <w:jc w:val="center"/>
              <w:rPr>
                <w:rFonts w:asciiTheme="majorHAnsi" w:hAnsiTheme="majorHAnsi"/>
                <w:b/>
                <w:sz w:val="20"/>
                <w:szCs w:val="20"/>
                <w:lang w:val="sr-Latn-CS"/>
              </w:rPr>
            </w:pPr>
            <w:r w:rsidRPr="005148FA">
              <w:rPr>
                <w:rFonts w:asciiTheme="majorHAnsi" w:hAnsiTheme="majorHAnsi"/>
                <w:b/>
                <w:sz w:val="20"/>
                <w:szCs w:val="20"/>
                <w:lang w:val="sr-Latn-CS"/>
              </w:rPr>
              <w:t>58,70</w:t>
            </w:r>
          </w:p>
        </w:tc>
        <w:tc>
          <w:tcPr>
            <w:tcW w:w="0" w:type="auto"/>
            <w:tcBorders>
              <w:top w:val="double" w:sz="4" w:space="0" w:color="auto"/>
              <w:bottom w:val="double" w:sz="4" w:space="0" w:color="auto"/>
            </w:tcBorders>
            <w:vAlign w:val="center"/>
          </w:tcPr>
          <w:p w:rsidR="00421664" w:rsidRPr="005148FA" w:rsidRDefault="00421664" w:rsidP="00107286">
            <w:pPr>
              <w:spacing w:after="0"/>
              <w:jc w:val="center"/>
              <w:rPr>
                <w:rFonts w:asciiTheme="majorHAnsi" w:hAnsiTheme="majorHAnsi"/>
                <w:b/>
                <w:sz w:val="20"/>
                <w:szCs w:val="20"/>
                <w:lang w:val="sr-Latn-CS"/>
              </w:rPr>
            </w:pPr>
            <w:r w:rsidRPr="005148FA">
              <w:rPr>
                <w:rFonts w:asciiTheme="majorHAnsi" w:hAnsiTheme="majorHAnsi"/>
                <w:b/>
                <w:sz w:val="20"/>
                <w:szCs w:val="20"/>
                <w:lang w:val="sr-Latn-CS"/>
              </w:rPr>
              <w:t>3,95</w:t>
            </w:r>
          </w:p>
        </w:tc>
        <w:tc>
          <w:tcPr>
            <w:tcW w:w="0" w:type="auto"/>
            <w:tcBorders>
              <w:top w:val="double" w:sz="4" w:space="0" w:color="auto"/>
              <w:bottom w:val="double" w:sz="4" w:space="0" w:color="auto"/>
            </w:tcBorders>
            <w:vAlign w:val="center"/>
          </w:tcPr>
          <w:p w:rsidR="00421664" w:rsidRPr="005148FA" w:rsidRDefault="00421664" w:rsidP="00107286">
            <w:pPr>
              <w:spacing w:after="0"/>
              <w:jc w:val="center"/>
              <w:rPr>
                <w:rFonts w:asciiTheme="majorHAnsi" w:hAnsiTheme="majorHAnsi"/>
                <w:b/>
                <w:sz w:val="20"/>
                <w:szCs w:val="20"/>
                <w:lang w:val="sr-Latn-CS"/>
              </w:rPr>
            </w:pPr>
            <w:r w:rsidRPr="005148FA">
              <w:rPr>
                <w:rFonts w:asciiTheme="majorHAnsi" w:hAnsiTheme="majorHAnsi"/>
                <w:b/>
                <w:sz w:val="20"/>
                <w:szCs w:val="20"/>
                <w:lang w:val="sr-Latn-CS"/>
              </w:rPr>
              <w:t>20,80</w:t>
            </w:r>
          </w:p>
        </w:tc>
        <w:tc>
          <w:tcPr>
            <w:tcW w:w="0" w:type="auto"/>
            <w:tcBorders>
              <w:top w:val="double" w:sz="4" w:space="0" w:color="auto"/>
              <w:bottom w:val="double" w:sz="4" w:space="0" w:color="auto"/>
            </w:tcBorders>
            <w:vAlign w:val="center"/>
          </w:tcPr>
          <w:p w:rsidR="00421664" w:rsidRPr="005148FA" w:rsidRDefault="00421664" w:rsidP="00107286">
            <w:pPr>
              <w:spacing w:after="0"/>
              <w:jc w:val="center"/>
              <w:rPr>
                <w:rFonts w:asciiTheme="majorHAnsi" w:hAnsiTheme="majorHAnsi"/>
                <w:b/>
                <w:sz w:val="20"/>
                <w:szCs w:val="20"/>
                <w:lang w:val="sr-Latn-CS"/>
              </w:rPr>
            </w:pPr>
            <w:r w:rsidRPr="005148FA">
              <w:rPr>
                <w:rFonts w:asciiTheme="majorHAnsi" w:hAnsiTheme="majorHAnsi"/>
                <w:b/>
                <w:sz w:val="20"/>
                <w:szCs w:val="20"/>
                <w:lang w:val="sr-Latn-CS"/>
              </w:rPr>
              <w:t>2,93</w:t>
            </w:r>
          </w:p>
        </w:tc>
        <w:tc>
          <w:tcPr>
            <w:tcW w:w="0" w:type="auto"/>
            <w:tcBorders>
              <w:top w:val="double" w:sz="4" w:space="0" w:color="auto"/>
              <w:bottom w:val="double" w:sz="4" w:space="0" w:color="auto"/>
            </w:tcBorders>
            <w:vAlign w:val="center"/>
          </w:tcPr>
          <w:p w:rsidR="00421664" w:rsidRPr="005148FA" w:rsidRDefault="00421664" w:rsidP="00107286">
            <w:pPr>
              <w:spacing w:after="0"/>
              <w:jc w:val="center"/>
              <w:rPr>
                <w:rFonts w:asciiTheme="majorHAnsi" w:hAnsiTheme="majorHAnsi"/>
                <w:b/>
                <w:sz w:val="20"/>
                <w:szCs w:val="20"/>
                <w:lang w:val="sr-Latn-CS"/>
              </w:rPr>
            </w:pPr>
            <w:r w:rsidRPr="005148FA">
              <w:rPr>
                <w:rFonts w:asciiTheme="majorHAnsi" w:hAnsiTheme="majorHAnsi"/>
                <w:b/>
                <w:sz w:val="20"/>
                <w:szCs w:val="20"/>
                <w:lang w:val="sr-Latn-CS"/>
              </w:rPr>
              <w:t>0,62</w:t>
            </w:r>
          </w:p>
        </w:tc>
        <w:tc>
          <w:tcPr>
            <w:tcW w:w="0" w:type="auto"/>
            <w:tcBorders>
              <w:top w:val="double" w:sz="4" w:space="0" w:color="auto"/>
              <w:bottom w:val="double" w:sz="4" w:space="0" w:color="auto"/>
              <w:right w:val="double" w:sz="4" w:space="0" w:color="auto"/>
            </w:tcBorders>
            <w:vAlign w:val="center"/>
          </w:tcPr>
          <w:p w:rsidR="00421664" w:rsidRPr="005148FA" w:rsidRDefault="00421664" w:rsidP="00107286">
            <w:pPr>
              <w:spacing w:after="0"/>
              <w:jc w:val="center"/>
              <w:rPr>
                <w:rFonts w:asciiTheme="majorHAnsi" w:hAnsiTheme="majorHAnsi"/>
                <w:b/>
                <w:sz w:val="20"/>
                <w:szCs w:val="20"/>
                <w:lang w:val="sr-Latn-CS"/>
              </w:rPr>
            </w:pPr>
            <w:r w:rsidRPr="005148FA">
              <w:rPr>
                <w:rFonts w:asciiTheme="majorHAnsi" w:hAnsiTheme="majorHAnsi"/>
                <w:b/>
                <w:sz w:val="20"/>
                <w:szCs w:val="20"/>
                <w:lang w:val="sr-Latn-CS"/>
              </w:rPr>
              <w:t>12,69</w:t>
            </w:r>
          </w:p>
        </w:tc>
      </w:tr>
    </w:tbl>
    <w:p w:rsidR="00114864" w:rsidRPr="00637B5E" w:rsidRDefault="00114864" w:rsidP="00C705DD">
      <w:pPr>
        <w:spacing w:after="0" w:line="240" w:lineRule="auto"/>
        <w:jc w:val="both"/>
        <w:rPr>
          <w:rFonts w:asciiTheme="majorHAnsi" w:hAnsiTheme="majorHAnsi"/>
          <w:b/>
          <w:sz w:val="24"/>
          <w:szCs w:val="24"/>
        </w:rPr>
      </w:pPr>
    </w:p>
    <w:p w:rsidR="00356E36" w:rsidRPr="002E2ED2" w:rsidRDefault="00356E36" w:rsidP="00FD0960">
      <w:pPr>
        <w:pStyle w:val="Heading1"/>
      </w:pPr>
      <w:bookmarkStart w:id="28" w:name="_Toc390549894"/>
      <w:bookmarkStart w:id="29" w:name="_Toc401959411"/>
      <w:bookmarkStart w:id="30" w:name="_Toc401959504"/>
      <w:bookmarkStart w:id="31" w:name="_Toc416350580"/>
      <w:r w:rsidRPr="002E2ED2">
        <w:lastRenderedPageBreak/>
        <w:t>Rok trajanja koncesije</w:t>
      </w:r>
      <w:bookmarkEnd w:id="28"/>
      <w:bookmarkEnd w:id="29"/>
      <w:bookmarkEnd w:id="30"/>
      <w:bookmarkEnd w:id="31"/>
    </w:p>
    <w:p w:rsidR="00356E36" w:rsidRPr="002E2ED2" w:rsidRDefault="00356E36" w:rsidP="00C705DD">
      <w:pPr>
        <w:spacing w:after="0" w:line="240" w:lineRule="auto"/>
        <w:jc w:val="both"/>
        <w:rPr>
          <w:rFonts w:asciiTheme="majorHAnsi" w:eastAsia="Times New Roman" w:hAnsiTheme="majorHAnsi" w:cstheme="minorHAnsi"/>
          <w:color w:val="0070C0"/>
          <w:sz w:val="28"/>
          <w:szCs w:val="28"/>
          <w:highlight w:val="yellow"/>
        </w:rPr>
      </w:pPr>
    </w:p>
    <w:p w:rsidR="00356E36" w:rsidRPr="00EE2123" w:rsidRDefault="00356E36" w:rsidP="00107286">
      <w:pPr>
        <w:spacing w:after="120"/>
        <w:jc w:val="both"/>
        <w:rPr>
          <w:rFonts w:asciiTheme="majorHAnsi" w:eastAsia="Times New Roman" w:hAnsiTheme="majorHAnsi" w:cstheme="minorHAnsi"/>
          <w:sz w:val="24"/>
          <w:szCs w:val="24"/>
        </w:rPr>
      </w:pPr>
      <w:r w:rsidRPr="00EE2123">
        <w:rPr>
          <w:rFonts w:asciiTheme="majorHAnsi" w:eastAsia="Times New Roman" w:hAnsiTheme="majorHAnsi" w:cstheme="minorHAnsi"/>
          <w:sz w:val="24"/>
          <w:szCs w:val="24"/>
        </w:rPr>
        <w:t xml:space="preserve">Shodno članu 8 Zakona o koncesijama rok na koji se daje koncesija određuje se u zavisnosti od javnog interesa, predmeta koncesije, vremena potrebnog za povrat investicije i ostvarivanja primjerene dobiti po osnovu koncesione djelatnosti. Navedeni rok ne može biti duži od 30 </w:t>
      </w:r>
      <w:r w:rsidRPr="00B96F08">
        <w:rPr>
          <w:rFonts w:asciiTheme="majorHAnsi" w:eastAsia="Times New Roman" w:hAnsiTheme="majorHAnsi" w:cstheme="minorHAnsi"/>
          <w:sz w:val="24"/>
          <w:szCs w:val="24"/>
        </w:rPr>
        <w:t>godina</w:t>
      </w:r>
      <w:r w:rsidR="002E2ED2" w:rsidRPr="00B96F08">
        <w:rPr>
          <w:rFonts w:asciiTheme="majorHAnsi" w:eastAsia="Times New Roman" w:hAnsiTheme="majorHAnsi" w:cstheme="minorHAnsi"/>
          <w:sz w:val="24"/>
          <w:szCs w:val="24"/>
        </w:rPr>
        <w:t>,</w:t>
      </w:r>
      <w:r w:rsidRPr="00B96F08">
        <w:rPr>
          <w:rFonts w:asciiTheme="majorHAnsi" w:eastAsia="Times New Roman" w:hAnsiTheme="majorHAnsi" w:cstheme="minorHAnsi"/>
          <w:sz w:val="24"/>
          <w:szCs w:val="24"/>
        </w:rPr>
        <w:t xml:space="preserve"> kada odluku o davanju koncesije donosi Vlada i opština, niti duži od 60 godina</w:t>
      </w:r>
      <w:r w:rsidR="002E2ED2" w:rsidRPr="00B96F08">
        <w:rPr>
          <w:rFonts w:asciiTheme="majorHAnsi" w:eastAsia="Times New Roman" w:hAnsiTheme="majorHAnsi" w:cstheme="minorHAnsi"/>
          <w:sz w:val="24"/>
          <w:szCs w:val="24"/>
        </w:rPr>
        <w:t>,</w:t>
      </w:r>
      <w:r w:rsidRPr="00B96F08">
        <w:rPr>
          <w:rFonts w:asciiTheme="majorHAnsi" w:eastAsia="Times New Roman" w:hAnsiTheme="majorHAnsi" w:cstheme="minorHAnsi"/>
          <w:sz w:val="24"/>
          <w:szCs w:val="24"/>
        </w:rPr>
        <w:t xml:space="preserve"> kada</w:t>
      </w:r>
      <w:r w:rsidRPr="00EE2123">
        <w:rPr>
          <w:rFonts w:asciiTheme="majorHAnsi" w:eastAsia="Times New Roman" w:hAnsiTheme="majorHAnsi" w:cstheme="minorHAnsi"/>
          <w:sz w:val="24"/>
          <w:szCs w:val="24"/>
        </w:rPr>
        <w:t xml:space="preserve"> odluku o davanju koncesije donosi Skupština.</w:t>
      </w:r>
    </w:p>
    <w:p w:rsidR="00356E36" w:rsidRPr="00EE2123" w:rsidRDefault="00356E36" w:rsidP="00107286">
      <w:pPr>
        <w:spacing w:after="120"/>
        <w:jc w:val="both"/>
        <w:rPr>
          <w:rFonts w:asciiTheme="majorHAnsi" w:eastAsia="Times New Roman" w:hAnsiTheme="majorHAnsi" w:cstheme="minorHAnsi"/>
          <w:sz w:val="24"/>
          <w:szCs w:val="24"/>
        </w:rPr>
      </w:pPr>
      <w:r w:rsidRPr="00EE2123">
        <w:rPr>
          <w:rFonts w:asciiTheme="majorHAnsi" w:eastAsia="Times New Roman" w:hAnsiTheme="majorHAnsi" w:cstheme="minorHAnsi"/>
          <w:sz w:val="24"/>
          <w:szCs w:val="24"/>
        </w:rPr>
        <w:t xml:space="preserve">U konkretnom slučaju, rok trajanja koncesije zavisi prevashodno od utvrđenih rezervi, </w:t>
      </w:r>
      <w:r w:rsidR="00BE5EAA">
        <w:rPr>
          <w:rFonts w:asciiTheme="majorHAnsi" w:eastAsia="Times New Roman" w:hAnsiTheme="majorHAnsi" w:cstheme="minorHAnsi"/>
          <w:sz w:val="24"/>
          <w:szCs w:val="24"/>
        </w:rPr>
        <w:t xml:space="preserve">predloženog </w:t>
      </w:r>
      <w:r w:rsidRPr="00EE2123">
        <w:rPr>
          <w:rFonts w:asciiTheme="majorHAnsi" w:eastAsia="Times New Roman" w:hAnsiTheme="majorHAnsi" w:cstheme="minorHAnsi"/>
          <w:sz w:val="24"/>
          <w:szCs w:val="24"/>
        </w:rPr>
        <w:t>kva</w:t>
      </w:r>
      <w:r w:rsidR="009C17F1" w:rsidRPr="00EE2123">
        <w:rPr>
          <w:rFonts w:asciiTheme="majorHAnsi" w:eastAsia="Times New Roman" w:hAnsiTheme="majorHAnsi" w:cstheme="minorHAnsi"/>
          <w:sz w:val="24"/>
          <w:szCs w:val="24"/>
        </w:rPr>
        <w:t xml:space="preserve">liteta mineralne sirovine, </w:t>
      </w:r>
      <w:r w:rsidRPr="00EE2123">
        <w:rPr>
          <w:rFonts w:asciiTheme="majorHAnsi" w:eastAsia="Times New Roman" w:hAnsiTheme="majorHAnsi" w:cstheme="minorHAnsi"/>
          <w:sz w:val="24"/>
          <w:szCs w:val="24"/>
        </w:rPr>
        <w:t xml:space="preserve">predviđenog godišnjeg kapaciteta </w:t>
      </w:r>
      <w:r w:rsidR="009C17F1" w:rsidRPr="00EE2123">
        <w:rPr>
          <w:rFonts w:asciiTheme="majorHAnsi" w:eastAsia="Times New Roman" w:hAnsiTheme="majorHAnsi" w:cstheme="minorHAnsi"/>
          <w:sz w:val="24"/>
          <w:szCs w:val="24"/>
        </w:rPr>
        <w:t>proizvodnje</w:t>
      </w:r>
      <w:r w:rsidR="00D66406">
        <w:rPr>
          <w:rFonts w:asciiTheme="majorHAnsi" w:eastAsia="Times New Roman" w:hAnsiTheme="majorHAnsi" w:cstheme="minorHAnsi"/>
          <w:sz w:val="24"/>
          <w:szCs w:val="24"/>
        </w:rPr>
        <w:t>,</w:t>
      </w:r>
      <w:r w:rsidR="00BE5EAA">
        <w:rPr>
          <w:rFonts w:asciiTheme="majorHAnsi" w:eastAsia="Times New Roman" w:hAnsiTheme="majorHAnsi" w:cstheme="minorHAnsi"/>
          <w:sz w:val="24"/>
          <w:szCs w:val="24"/>
        </w:rPr>
        <w:t xml:space="preserve"> a u zavisnosti od kvaliteta mineralne sirovine</w:t>
      </w:r>
      <w:r w:rsidR="009C17F1" w:rsidRPr="00EE2123">
        <w:rPr>
          <w:rFonts w:asciiTheme="majorHAnsi" w:eastAsia="Times New Roman" w:hAnsiTheme="majorHAnsi" w:cstheme="minorHAnsi"/>
          <w:sz w:val="24"/>
          <w:szCs w:val="24"/>
        </w:rPr>
        <w:t>, kao i ležišta koja će biti predmet koncesije</w:t>
      </w:r>
      <w:r w:rsidRPr="00EE2123">
        <w:rPr>
          <w:rFonts w:asciiTheme="majorHAnsi" w:eastAsia="Times New Roman" w:hAnsiTheme="majorHAnsi" w:cstheme="minorHAnsi"/>
          <w:sz w:val="24"/>
          <w:szCs w:val="24"/>
        </w:rPr>
        <w:t>. Pored navedenog, prilikom određivanja roka trajanja koncesije uzeto j</w:t>
      </w:r>
      <w:r w:rsidR="00E3561F">
        <w:rPr>
          <w:rFonts w:asciiTheme="majorHAnsi" w:eastAsia="Times New Roman" w:hAnsiTheme="majorHAnsi" w:cstheme="minorHAnsi"/>
          <w:sz w:val="24"/>
          <w:szCs w:val="24"/>
        </w:rPr>
        <w:t>e</w:t>
      </w:r>
      <w:r w:rsidRPr="00EE2123">
        <w:rPr>
          <w:rFonts w:asciiTheme="majorHAnsi" w:eastAsia="Times New Roman" w:hAnsiTheme="majorHAnsi" w:cstheme="minorHAnsi"/>
          <w:sz w:val="24"/>
          <w:szCs w:val="24"/>
        </w:rPr>
        <w:t xml:space="preserve"> u obzir i trenutno stanje na tržištu crvenih boksita. </w:t>
      </w:r>
    </w:p>
    <w:p w:rsidR="00356E36" w:rsidRPr="00083B78" w:rsidRDefault="00356E36" w:rsidP="00107286">
      <w:pPr>
        <w:spacing w:after="120"/>
        <w:jc w:val="both"/>
        <w:rPr>
          <w:rFonts w:asciiTheme="majorHAnsi" w:eastAsia="Times New Roman" w:hAnsiTheme="majorHAnsi" w:cstheme="minorHAnsi"/>
          <w:sz w:val="24"/>
          <w:szCs w:val="24"/>
        </w:rPr>
      </w:pPr>
      <w:r w:rsidRPr="00083B78">
        <w:rPr>
          <w:rFonts w:asciiTheme="majorHAnsi" w:eastAsia="Times New Roman" w:hAnsiTheme="majorHAnsi" w:cstheme="minorHAnsi"/>
          <w:sz w:val="24"/>
          <w:szCs w:val="24"/>
        </w:rPr>
        <w:t xml:space="preserve">Budući da su rezerve rude boksita na predmetnim ležištima ograničene, odnosno da </w:t>
      </w:r>
      <w:r w:rsidR="009C17F1" w:rsidRPr="00083B78">
        <w:rPr>
          <w:rFonts w:asciiTheme="majorHAnsi" w:eastAsia="Times New Roman" w:hAnsiTheme="majorHAnsi" w:cstheme="minorHAnsi"/>
          <w:sz w:val="24"/>
          <w:szCs w:val="24"/>
        </w:rPr>
        <w:t>se ista</w:t>
      </w:r>
      <w:r w:rsidR="00423161" w:rsidRPr="00083B78">
        <w:rPr>
          <w:rFonts w:asciiTheme="majorHAnsi" w:eastAsia="Times New Roman" w:hAnsiTheme="majorHAnsi" w:cstheme="minorHAnsi"/>
          <w:sz w:val="24"/>
          <w:szCs w:val="24"/>
        </w:rPr>
        <w:t xml:space="preserve"> uz</w:t>
      </w:r>
      <w:r w:rsidRPr="00083B78">
        <w:rPr>
          <w:rFonts w:asciiTheme="majorHAnsi" w:eastAsia="Times New Roman" w:hAnsiTheme="majorHAnsi" w:cstheme="minorHAnsi"/>
          <w:sz w:val="24"/>
          <w:szCs w:val="24"/>
        </w:rPr>
        <w:t xml:space="preserve"> predloženi kvalitet i</w:t>
      </w:r>
      <w:r w:rsidR="009C17F1" w:rsidRPr="00083B78">
        <w:rPr>
          <w:rFonts w:asciiTheme="majorHAnsi" w:eastAsia="Times New Roman" w:hAnsiTheme="majorHAnsi" w:cstheme="minorHAnsi"/>
          <w:sz w:val="24"/>
          <w:szCs w:val="24"/>
        </w:rPr>
        <w:t xml:space="preserve"> </w:t>
      </w:r>
      <w:r w:rsidRPr="00083B78">
        <w:rPr>
          <w:rFonts w:asciiTheme="majorHAnsi" w:eastAsia="Times New Roman" w:hAnsiTheme="majorHAnsi" w:cstheme="minorHAnsi"/>
          <w:sz w:val="24"/>
          <w:szCs w:val="24"/>
        </w:rPr>
        <w:t>godišnj</w:t>
      </w:r>
      <w:r w:rsidR="009C17F1" w:rsidRPr="00083B78">
        <w:rPr>
          <w:rFonts w:asciiTheme="majorHAnsi" w:eastAsia="Times New Roman" w:hAnsiTheme="majorHAnsi" w:cstheme="minorHAnsi"/>
          <w:sz w:val="24"/>
          <w:szCs w:val="24"/>
        </w:rPr>
        <w:t>i kapacitet proizvodnje može</w:t>
      </w:r>
      <w:r w:rsidRPr="00083B78">
        <w:rPr>
          <w:rFonts w:asciiTheme="majorHAnsi" w:eastAsia="Times New Roman" w:hAnsiTheme="majorHAnsi" w:cstheme="minorHAnsi"/>
          <w:sz w:val="24"/>
          <w:szCs w:val="24"/>
        </w:rPr>
        <w:t xml:space="preserve"> </w:t>
      </w:r>
      <w:r w:rsidR="009C17F1" w:rsidRPr="00083B78">
        <w:rPr>
          <w:rFonts w:asciiTheme="majorHAnsi" w:eastAsia="Times New Roman" w:hAnsiTheme="majorHAnsi" w:cstheme="minorHAnsi"/>
          <w:sz w:val="24"/>
          <w:szCs w:val="24"/>
        </w:rPr>
        <w:t>eksploatisati u ograničenom v</w:t>
      </w:r>
      <w:r w:rsidR="00423161" w:rsidRPr="00083B78">
        <w:rPr>
          <w:rFonts w:asciiTheme="majorHAnsi" w:eastAsia="Times New Roman" w:hAnsiTheme="majorHAnsi" w:cstheme="minorHAnsi"/>
          <w:sz w:val="24"/>
          <w:szCs w:val="24"/>
        </w:rPr>
        <w:t>remenskom period</w:t>
      </w:r>
      <w:r w:rsidR="009C17F1" w:rsidRPr="00083B78">
        <w:rPr>
          <w:rFonts w:asciiTheme="majorHAnsi" w:eastAsia="Times New Roman" w:hAnsiTheme="majorHAnsi" w:cstheme="minorHAnsi"/>
          <w:sz w:val="24"/>
          <w:szCs w:val="24"/>
        </w:rPr>
        <w:t>u</w:t>
      </w:r>
      <w:r w:rsidRPr="00083B78">
        <w:rPr>
          <w:rFonts w:asciiTheme="majorHAnsi" w:eastAsia="Times New Roman" w:hAnsiTheme="majorHAnsi" w:cstheme="minorHAnsi"/>
          <w:sz w:val="24"/>
          <w:szCs w:val="24"/>
        </w:rPr>
        <w:t>, rok na koji se daje koncesija za eksploataciju mineralnih sirovina je fiksan</w:t>
      </w:r>
      <w:r w:rsidR="00E3561F" w:rsidRPr="00083B78">
        <w:rPr>
          <w:rFonts w:asciiTheme="majorHAnsi" w:eastAsia="Times New Roman" w:hAnsiTheme="majorHAnsi" w:cstheme="minorHAnsi"/>
          <w:sz w:val="24"/>
          <w:szCs w:val="24"/>
        </w:rPr>
        <w:t xml:space="preserve"> u pogledu minimalnog trajanja koncesije</w:t>
      </w:r>
      <w:r w:rsidRPr="00083B78">
        <w:rPr>
          <w:rFonts w:asciiTheme="majorHAnsi" w:eastAsia="Times New Roman" w:hAnsiTheme="majorHAnsi" w:cstheme="minorHAnsi"/>
          <w:sz w:val="24"/>
          <w:szCs w:val="24"/>
        </w:rPr>
        <w:t>,</w:t>
      </w:r>
      <w:r w:rsidR="00B96F08" w:rsidRPr="00083B78">
        <w:rPr>
          <w:rFonts w:asciiTheme="majorHAnsi" w:eastAsia="Times New Roman" w:hAnsiTheme="majorHAnsi" w:cstheme="minorHAnsi"/>
          <w:sz w:val="24"/>
          <w:szCs w:val="24"/>
        </w:rPr>
        <w:t xml:space="preserve"> odnosno isti može biti veći u slučaju predložene drugačijeg kvaliteta </w:t>
      </w:r>
      <w:r w:rsidR="002C7D28" w:rsidRPr="00083B78">
        <w:rPr>
          <w:rFonts w:asciiTheme="majorHAnsi" w:eastAsia="Times New Roman" w:hAnsiTheme="majorHAnsi" w:cstheme="minorHAnsi"/>
          <w:sz w:val="24"/>
          <w:szCs w:val="24"/>
        </w:rPr>
        <w:t xml:space="preserve">mineralne sirovine </w:t>
      </w:r>
      <w:r w:rsidR="00B96F08" w:rsidRPr="00083B78">
        <w:rPr>
          <w:rFonts w:asciiTheme="majorHAnsi" w:eastAsia="Times New Roman" w:hAnsiTheme="majorHAnsi" w:cstheme="minorHAnsi"/>
          <w:sz w:val="24"/>
          <w:szCs w:val="24"/>
        </w:rPr>
        <w:t>od strane ponuđača</w:t>
      </w:r>
      <w:r w:rsidR="00BE5EAA">
        <w:rPr>
          <w:rFonts w:asciiTheme="majorHAnsi" w:eastAsia="Times New Roman" w:hAnsiTheme="majorHAnsi" w:cstheme="minorHAnsi"/>
          <w:sz w:val="24"/>
          <w:szCs w:val="24"/>
        </w:rPr>
        <w:t xml:space="preserve"> i s</w:t>
      </w:r>
      <w:r w:rsidR="0031012C">
        <w:rPr>
          <w:rFonts w:asciiTheme="majorHAnsi" w:eastAsia="Times New Roman" w:hAnsiTheme="majorHAnsi" w:cstheme="minorHAnsi"/>
          <w:sz w:val="24"/>
          <w:szCs w:val="24"/>
        </w:rPr>
        <w:t xml:space="preserve"> </w:t>
      </w:r>
      <w:r w:rsidR="00BE5EAA">
        <w:rPr>
          <w:rFonts w:asciiTheme="majorHAnsi" w:eastAsia="Times New Roman" w:hAnsiTheme="majorHAnsi" w:cstheme="minorHAnsi"/>
          <w:sz w:val="24"/>
          <w:szCs w:val="24"/>
        </w:rPr>
        <w:t xml:space="preserve">tim u vezi predviđenog godišnjeg kapaciteta </w:t>
      </w:r>
      <w:r w:rsidR="00D66406">
        <w:rPr>
          <w:rFonts w:asciiTheme="majorHAnsi" w:eastAsia="Times New Roman" w:hAnsiTheme="majorHAnsi" w:cstheme="minorHAnsi"/>
          <w:sz w:val="24"/>
          <w:szCs w:val="24"/>
        </w:rPr>
        <w:t>proizvodnje</w:t>
      </w:r>
      <w:r w:rsidR="002C7D28" w:rsidRPr="00083B78">
        <w:rPr>
          <w:rFonts w:asciiTheme="majorHAnsi" w:eastAsia="Times New Roman" w:hAnsiTheme="majorHAnsi" w:cstheme="minorHAnsi"/>
          <w:sz w:val="24"/>
          <w:szCs w:val="24"/>
        </w:rPr>
        <w:t>, a</w:t>
      </w:r>
      <w:r w:rsidR="00B96F08" w:rsidRPr="00083B78">
        <w:rPr>
          <w:rFonts w:asciiTheme="majorHAnsi" w:eastAsia="Times New Roman" w:hAnsiTheme="majorHAnsi" w:cstheme="minorHAnsi"/>
          <w:sz w:val="24"/>
          <w:szCs w:val="24"/>
        </w:rPr>
        <w:t xml:space="preserve"> u skladu sa Kriterijumima za bodovanje ponude</w:t>
      </w:r>
      <w:r w:rsidR="00B248EF" w:rsidRPr="00083B78">
        <w:rPr>
          <w:rFonts w:asciiTheme="majorHAnsi" w:eastAsia="Times New Roman" w:hAnsiTheme="majorHAnsi" w:cstheme="minorHAnsi"/>
          <w:sz w:val="24"/>
          <w:szCs w:val="24"/>
        </w:rPr>
        <w:t xml:space="preserve"> i</w:t>
      </w:r>
      <w:r w:rsidR="00E3561F" w:rsidRPr="00083B78">
        <w:rPr>
          <w:rFonts w:asciiTheme="majorHAnsi" w:eastAsia="Times New Roman" w:hAnsiTheme="majorHAnsi" w:cstheme="minorHAnsi"/>
          <w:sz w:val="24"/>
          <w:szCs w:val="24"/>
        </w:rPr>
        <w:t xml:space="preserve"> ograničenjima definisanim </w:t>
      </w:r>
      <w:r w:rsidR="008321DE" w:rsidRPr="00083B78">
        <w:rPr>
          <w:rFonts w:asciiTheme="majorHAnsi" w:eastAsia="Times New Roman" w:hAnsiTheme="majorHAnsi" w:cstheme="minorHAnsi"/>
          <w:sz w:val="24"/>
          <w:szCs w:val="24"/>
        </w:rPr>
        <w:t>Z</w:t>
      </w:r>
      <w:r w:rsidR="00E3561F" w:rsidRPr="00083B78">
        <w:rPr>
          <w:rFonts w:asciiTheme="majorHAnsi" w:eastAsia="Times New Roman" w:hAnsiTheme="majorHAnsi" w:cstheme="minorHAnsi"/>
          <w:sz w:val="24"/>
          <w:szCs w:val="24"/>
        </w:rPr>
        <w:t>akonom</w:t>
      </w:r>
      <w:r w:rsidR="008321DE" w:rsidRPr="00083B78">
        <w:rPr>
          <w:rFonts w:asciiTheme="majorHAnsi" w:eastAsia="Times New Roman" w:hAnsiTheme="majorHAnsi" w:cstheme="minorHAnsi"/>
          <w:sz w:val="24"/>
          <w:szCs w:val="24"/>
        </w:rPr>
        <w:t xml:space="preserve"> o koncesijama</w:t>
      </w:r>
      <w:r w:rsidRPr="00083B78">
        <w:rPr>
          <w:rFonts w:asciiTheme="majorHAnsi" w:eastAsia="Times New Roman" w:hAnsiTheme="majorHAnsi" w:cstheme="minorHAnsi"/>
          <w:sz w:val="24"/>
          <w:szCs w:val="24"/>
        </w:rPr>
        <w:t>.</w:t>
      </w:r>
    </w:p>
    <w:p w:rsidR="009C17F1" w:rsidRPr="00083B78" w:rsidRDefault="009C17F1" w:rsidP="00107286">
      <w:pPr>
        <w:spacing w:after="120"/>
        <w:jc w:val="both"/>
        <w:rPr>
          <w:rFonts w:asciiTheme="majorHAnsi" w:eastAsia="Times New Roman" w:hAnsiTheme="majorHAnsi" w:cstheme="minorHAnsi"/>
          <w:sz w:val="24"/>
          <w:szCs w:val="24"/>
        </w:rPr>
      </w:pPr>
      <w:r w:rsidRPr="00083B78">
        <w:rPr>
          <w:rFonts w:asciiTheme="majorHAnsi" w:eastAsia="Times New Roman" w:hAnsiTheme="majorHAnsi" w:cstheme="minorHAnsi"/>
          <w:sz w:val="24"/>
          <w:szCs w:val="24"/>
        </w:rPr>
        <w:t>U skladu sa prethodno navedenim, a u zavisnosti od toga na kojim će se ležištima zasnovati koncesija</w:t>
      </w:r>
      <w:r w:rsidR="00BE5EAA">
        <w:rPr>
          <w:rFonts w:asciiTheme="majorHAnsi" w:eastAsia="Times New Roman" w:hAnsiTheme="majorHAnsi" w:cstheme="minorHAnsi"/>
          <w:sz w:val="24"/>
          <w:szCs w:val="24"/>
        </w:rPr>
        <w:t xml:space="preserve">, </w:t>
      </w:r>
      <w:r w:rsidR="00E3561F" w:rsidRPr="00083B78">
        <w:rPr>
          <w:rFonts w:asciiTheme="majorHAnsi" w:eastAsia="Times New Roman" w:hAnsiTheme="majorHAnsi" w:cstheme="minorHAnsi"/>
          <w:sz w:val="24"/>
          <w:szCs w:val="24"/>
        </w:rPr>
        <w:t>predloženog kvaliteta mineralne sirovine</w:t>
      </w:r>
      <w:r w:rsidR="00BE5EAA">
        <w:rPr>
          <w:rFonts w:asciiTheme="majorHAnsi" w:eastAsia="Times New Roman" w:hAnsiTheme="majorHAnsi" w:cstheme="minorHAnsi"/>
          <w:sz w:val="24"/>
          <w:szCs w:val="24"/>
        </w:rPr>
        <w:t xml:space="preserve"> i s</w:t>
      </w:r>
      <w:r w:rsidR="00D66406">
        <w:rPr>
          <w:rFonts w:asciiTheme="majorHAnsi" w:eastAsia="Times New Roman" w:hAnsiTheme="majorHAnsi" w:cstheme="minorHAnsi"/>
          <w:sz w:val="24"/>
          <w:szCs w:val="24"/>
        </w:rPr>
        <w:t xml:space="preserve"> </w:t>
      </w:r>
      <w:r w:rsidR="00BE5EAA">
        <w:rPr>
          <w:rFonts w:asciiTheme="majorHAnsi" w:eastAsia="Times New Roman" w:hAnsiTheme="majorHAnsi" w:cstheme="minorHAnsi"/>
          <w:sz w:val="24"/>
          <w:szCs w:val="24"/>
        </w:rPr>
        <w:t xml:space="preserve">tim u vezi predviđenog godišnjeg kapaciteta </w:t>
      </w:r>
      <w:r w:rsidR="00D66406">
        <w:rPr>
          <w:rFonts w:asciiTheme="majorHAnsi" w:eastAsia="Times New Roman" w:hAnsiTheme="majorHAnsi" w:cstheme="minorHAnsi"/>
          <w:sz w:val="24"/>
          <w:szCs w:val="24"/>
        </w:rPr>
        <w:t>proizvodnje</w:t>
      </w:r>
      <w:r w:rsidR="002C7D28" w:rsidRPr="00083B78">
        <w:rPr>
          <w:rFonts w:asciiTheme="majorHAnsi" w:eastAsia="Times New Roman" w:hAnsiTheme="majorHAnsi" w:cstheme="minorHAnsi"/>
          <w:sz w:val="24"/>
          <w:szCs w:val="24"/>
        </w:rPr>
        <w:t xml:space="preserve">, </w:t>
      </w:r>
      <w:r w:rsidRPr="00083B78">
        <w:rPr>
          <w:rFonts w:asciiTheme="majorHAnsi" w:eastAsia="Times New Roman" w:hAnsiTheme="majorHAnsi" w:cstheme="minorHAnsi"/>
          <w:sz w:val="24"/>
          <w:szCs w:val="24"/>
        </w:rPr>
        <w:t xml:space="preserve">rok trajanja koncesije </w:t>
      </w:r>
      <w:r w:rsidR="002C7D28" w:rsidRPr="00083B78">
        <w:rPr>
          <w:rFonts w:asciiTheme="majorHAnsi" w:eastAsia="Times New Roman" w:hAnsiTheme="majorHAnsi" w:cstheme="minorHAnsi"/>
          <w:sz w:val="24"/>
          <w:szCs w:val="24"/>
        </w:rPr>
        <w:t xml:space="preserve">načelno </w:t>
      </w:r>
      <w:r w:rsidRPr="00083B78">
        <w:rPr>
          <w:rFonts w:asciiTheme="majorHAnsi" w:eastAsia="Times New Roman" w:hAnsiTheme="majorHAnsi" w:cstheme="minorHAnsi"/>
          <w:sz w:val="24"/>
          <w:szCs w:val="24"/>
        </w:rPr>
        <w:t>iznosi:</w:t>
      </w:r>
    </w:p>
    <w:p w:rsidR="009C17F1" w:rsidRPr="00083B78" w:rsidRDefault="009C17F1" w:rsidP="00AD5FE9">
      <w:pPr>
        <w:pStyle w:val="ListParagraph"/>
        <w:numPr>
          <w:ilvl w:val="0"/>
          <w:numId w:val="6"/>
        </w:numPr>
        <w:spacing w:after="120"/>
        <w:jc w:val="both"/>
        <w:rPr>
          <w:rFonts w:asciiTheme="majorHAnsi" w:eastAsia="Times New Roman" w:hAnsiTheme="majorHAnsi" w:cstheme="minorHAnsi"/>
          <w:szCs w:val="24"/>
        </w:rPr>
      </w:pPr>
      <w:r w:rsidRPr="00083B78">
        <w:rPr>
          <w:rFonts w:asciiTheme="majorHAnsi" w:hAnsiTheme="majorHAnsi"/>
          <w:szCs w:val="24"/>
        </w:rPr>
        <w:t>za ležišta: „Zag</w:t>
      </w:r>
      <w:r w:rsidR="007555BB" w:rsidRPr="00083B78">
        <w:rPr>
          <w:rFonts w:asciiTheme="majorHAnsi" w:hAnsiTheme="majorHAnsi"/>
          <w:szCs w:val="24"/>
        </w:rPr>
        <w:t xml:space="preserve">rad“, „Đurakov do </w:t>
      </w:r>
      <w:r w:rsidRPr="00083B78">
        <w:rPr>
          <w:rFonts w:asciiTheme="majorHAnsi" w:hAnsiTheme="majorHAnsi"/>
          <w:szCs w:val="24"/>
        </w:rPr>
        <w:t xml:space="preserve">II“, „Štitovo II“ i „Biočki stan“ – </w:t>
      </w:r>
      <w:r w:rsidR="002C7D28" w:rsidRPr="00083B78">
        <w:rPr>
          <w:rFonts w:asciiTheme="majorHAnsi" w:hAnsiTheme="majorHAnsi"/>
          <w:szCs w:val="24"/>
        </w:rPr>
        <w:t>2</w:t>
      </w:r>
      <w:r w:rsidR="0031012C">
        <w:rPr>
          <w:rFonts w:asciiTheme="majorHAnsi" w:hAnsiTheme="majorHAnsi"/>
          <w:szCs w:val="24"/>
        </w:rPr>
        <w:t>9</w:t>
      </w:r>
      <w:r w:rsidRPr="00083B78">
        <w:rPr>
          <w:rFonts w:asciiTheme="majorHAnsi" w:hAnsiTheme="majorHAnsi"/>
          <w:szCs w:val="24"/>
        </w:rPr>
        <w:t xml:space="preserve"> godina</w:t>
      </w:r>
      <w:r w:rsidR="002C7D28" w:rsidRPr="00083B78">
        <w:rPr>
          <w:rFonts w:asciiTheme="majorHAnsi" w:hAnsiTheme="majorHAnsi"/>
          <w:szCs w:val="24"/>
        </w:rPr>
        <w:t>, od čega:</w:t>
      </w:r>
    </w:p>
    <w:p w:rsidR="002C7D28" w:rsidRPr="00083B78" w:rsidRDefault="00BE3252" w:rsidP="005D0682">
      <w:pPr>
        <w:pStyle w:val="ListParagraph"/>
        <w:numPr>
          <w:ilvl w:val="0"/>
          <w:numId w:val="37"/>
        </w:numPr>
        <w:spacing w:after="120"/>
        <w:jc w:val="both"/>
        <w:rPr>
          <w:rFonts w:asciiTheme="majorHAnsi" w:eastAsia="Times New Roman" w:hAnsiTheme="majorHAnsi" w:cstheme="minorHAnsi"/>
          <w:szCs w:val="24"/>
        </w:rPr>
      </w:pPr>
      <w:r>
        <w:rPr>
          <w:rFonts w:asciiTheme="majorHAnsi" w:eastAsia="Times New Roman" w:hAnsiTheme="majorHAnsi" w:cstheme="minorHAnsi"/>
          <w:szCs w:val="24"/>
        </w:rPr>
        <w:t xml:space="preserve">do 18 mjeseci </w:t>
      </w:r>
      <w:r w:rsidR="002C7D28" w:rsidRPr="00083B78">
        <w:rPr>
          <w:rFonts w:asciiTheme="majorHAnsi" w:eastAsia="Times New Roman" w:hAnsiTheme="majorHAnsi" w:cstheme="minorHAnsi"/>
          <w:szCs w:val="24"/>
        </w:rPr>
        <w:t xml:space="preserve">za izradu geološko </w:t>
      </w:r>
      <w:r w:rsidR="00D66406">
        <w:rPr>
          <w:rFonts w:asciiTheme="majorHAnsi" w:eastAsia="Times New Roman" w:hAnsiTheme="majorHAnsi" w:cstheme="minorHAnsi"/>
          <w:szCs w:val="24"/>
        </w:rPr>
        <w:t xml:space="preserve">- </w:t>
      </w:r>
      <w:r w:rsidR="002C7D28" w:rsidRPr="00083B78">
        <w:rPr>
          <w:rFonts w:asciiTheme="majorHAnsi" w:eastAsia="Times New Roman" w:hAnsiTheme="majorHAnsi" w:cstheme="minorHAnsi"/>
          <w:szCs w:val="24"/>
        </w:rPr>
        <w:t xml:space="preserve">rudarske dokumentacije </w:t>
      </w:r>
      <w:r w:rsidR="00E3561F" w:rsidRPr="00083B78">
        <w:rPr>
          <w:rFonts w:asciiTheme="majorHAnsi" w:eastAsia="Times New Roman" w:hAnsiTheme="majorHAnsi" w:cstheme="minorHAnsi"/>
          <w:szCs w:val="24"/>
        </w:rPr>
        <w:t xml:space="preserve">za ležišta </w:t>
      </w:r>
      <w:r w:rsidR="002C7D28" w:rsidRPr="00083B78">
        <w:rPr>
          <w:rFonts w:asciiTheme="majorHAnsi" w:eastAsia="Times New Roman" w:hAnsiTheme="majorHAnsi" w:cstheme="minorHAnsi"/>
          <w:szCs w:val="24"/>
        </w:rPr>
        <w:t>i dobijanja odobrenja i saglasnosti po istim</w:t>
      </w:r>
    </w:p>
    <w:p w:rsidR="002C7D28" w:rsidRPr="004A51B7" w:rsidRDefault="00BE3252" w:rsidP="005D0682">
      <w:pPr>
        <w:pStyle w:val="ListParagraph"/>
        <w:numPr>
          <w:ilvl w:val="0"/>
          <w:numId w:val="37"/>
        </w:numPr>
        <w:spacing w:after="120"/>
        <w:jc w:val="both"/>
        <w:rPr>
          <w:rFonts w:asciiTheme="majorHAnsi" w:eastAsia="Times New Roman" w:hAnsiTheme="majorHAnsi" w:cstheme="minorHAnsi"/>
          <w:szCs w:val="24"/>
          <w:lang w:val="nn-NO"/>
        </w:rPr>
      </w:pPr>
      <w:r w:rsidRPr="004A51B7">
        <w:rPr>
          <w:rFonts w:asciiTheme="majorHAnsi" w:eastAsia="Times New Roman" w:hAnsiTheme="majorHAnsi" w:cstheme="minorHAnsi"/>
          <w:szCs w:val="24"/>
          <w:lang w:val="nn-NO"/>
        </w:rPr>
        <w:t>2</w:t>
      </w:r>
      <w:r w:rsidR="0031012C" w:rsidRPr="004A51B7">
        <w:rPr>
          <w:rFonts w:asciiTheme="majorHAnsi" w:eastAsia="Times New Roman" w:hAnsiTheme="majorHAnsi" w:cstheme="minorHAnsi"/>
          <w:szCs w:val="24"/>
          <w:lang w:val="nn-NO"/>
        </w:rPr>
        <w:t>7</w:t>
      </w:r>
      <w:r w:rsidRPr="004A51B7">
        <w:rPr>
          <w:rFonts w:asciiTheme="majorHAnsi" w:eastAsia="Times New Roman" w:hAnsiTheme="majorHAnsi" w:cstheme="minorHAnsi"/>
          <w:szCs w:val="24"/>
          <w:lang w:val="nn-NO"/>
        </w:rPr>
        <w:t xml:space="preserve"> </w:t>
      </w:r>
      <w:r w:rsidR="00BE5EAA" w:rsidRPr="004A51B7">
        <w:rPr>
          <w:rFonts w:asciiTheme="majorHAnsi" w:eastAsia="Times New Roman" w:hAnsiTheme="majorHAnsi" w:cstheme="minorHAnsi"/>
          <w:szCs w:val="24"/>
          <w:lang w:val="nn-NO"/>
        </w:rPr>
        <w:t xml:space="preserve">godina </w:t>
      </w:r>
      <w:r w:rsidRPr="004A51B7">
        <w:rPr>
          <w:rFonts w:asciiTheme="majorHAnsi" w:eastAsia="Times New Roman" w:hAnsiTheme="majorHAnsi" w:cstheme="minorHAnsi"/>
          <w:szCs w:val="24"/>
          <w:lang w:val="nn-NO"/>
        </w:rPr>
        <w:t>i šest mjeseci</w:t>
      </w:r>
      <w:r w:rsidR="002C7D28" w:rsidRPr="004A51B7">
        <w:rPr>
          <w:rFonts w:asciiTheme="majorHAnsi" w:eastAsia="Times New Roman" w:hAnsiTheme="majorHAnsi" w:cstheme="minorHAnsi"/>
          <w:szCs w:val="24"/>
          <w:lang w:val="nn-NO"/>
        </w:rPr>
        <w:t xml:space="preserve"> za eksploataciju mineralne sirovine</w:t>
      </w:r>
    </w:p>
    <w:p w:rsidR="002C7D28" w:rsidRPr="004A51B7" w:rsidRDefault="002C7D28" w:rsidP="002C7D28">
      <w:pPr>
        <w:pStyle w:val="ListParagraph"/>
        <w:spacing w:after="120"/>
        <w:ind w:left="1440"/>
        <w:jc w:val="both"/>
        <w:rPr>
          <w:rFonts w:asciiTheme="majorHAnsi" w:eastAsia="Times New Roman" w:hAnsiTheme="majorHAnsi" w:cstheme="minorHAnsi"/>
          <w:szCs w:val="24"/>
          <w:lang w:val="nn-NO"/>
        </w:rPr>
      </w:pPr>
    </w:p>
    <w:p w:rsidR="009C17F1" w:rsidRPr="004A51B7" w:rsidRDefault="009C17F1" w:rsidP="00AD5FE9">
      <w:pPr>
        <w:pStyle w:val="ListParagraph"/>
        <w:numPr>
          <w:ilvl w:val="0"/>
          <w:numId w:val="6"/>
        </w:numPr>
        <w:spacing w:after="120"/>
        <w:jc w:val="both"/>
        <w:rPr>
          <w:rFonts w:asciiTheme="majorHAnsi" w:eastAsia="Times New Roman" w:hAnsiTheme="majorHAnsi" w:cstheme="minorHAnsi"/>
          <w:szCs w:val="24"/>
          <w:lang w:val="nn-NO"/>
        </w:rPr>
      </w:pPr>
      <w:r w:rsidRPr="004A51B7">
        <w:rPr>
          <w:rFonts w:asciiTheme="majorHAnsi" w:hAnsiTheme="majorHAnsi"/>
          <w:szCs w:val="24"/>
          <w:lang w:val="nn-NO"/>
        </w:rPr>
        <w:t>za ležišta: „Zagrad“, „Đurakov d</w:t>
      </w:r>
      <w:r w:rsidR="007555BB" w:rsidRPr="004A51B7">
        <w:rPr>
          <w:rFonts w:asciiTheme="majorHAnsi" w:hAnsiTheme="majorHAnsi"/>
          <w:szCs w:val="24"/>
          <w:lang w:val="nn-NO"/>
        </w:rPr>
        <w:t xml:space="preserve">o </w:t>
      </w:r>
      <w:r w:rsidRPr="004A51B7">
        <w:rPr>
          <w:rFonts w:asciiTheme="majorHAnsi" w:hAnsiTheme="majorHAnsi"/>
          <w:szCs w:val="24"/>
          <w:lang w:val="nn-NO"/>
        </w:rPr>
        <w:t>II“, „Štitovo II“ – 1</w:t>
      </w:r>
      <w:r w:rsidR="002C7D28" w:rsidRPr="004A51B7">
        <w:rPr>
          <w:rFonts w:asciiTheme="majorHAnsi" w:hAnsiTheme="majorHAnsi"/>
          <w:szCs w:val="24"/>
          <w:lang w:val="nn-NO"/>
        </w:rPr>
        <w:t>1</w:t>
      </w:r>
      <w:r w:rsidRPr="004A51B7">
        <w:rPr>
          <w:rFonts w:asciiTheme="majorHAnsi" w:hAnsiTheme="majorHAnsi"/>
          <w:szCs w:val="24"/>
          <w:lang w:val="nn-NO"/>
        </w:rPr>
        <w:t xml:space="preserve"> godina</w:t>
      </w:r>
      <w:r w:rsidR="002C7D28" w:rsidRPr="004A51B7">
        <w:rPr>
          <w:rFonts w:asciiTheme="majorHAnsi" w:hAnsiTheme="majorHAnsi"/>
          <w:szCs w:val="24"/>
          <w:lang w:val="nn-NO"/>
        </w:rPr>
        <w:t>, od čega:</w:t>
      </w:r>
    </w:p>
    <w:p w:rsidR="002C7D28" w:rsidRPr="004A51B7" w:rsidRDefault="00BE3252" w:rsidP="005D0682">
      <w:pPr>
        <w:pStyle w:val="ListParagraph"/>
        <w:numPr>
          <w:ilvl w:val="0"/>
          <w:numId w:val="38"/>
        </w:numPr>
        <w:spacing w:after="120"/>
        <w:jc w:val="both"/>
        <w:rPr>
          <w:rFonts w:asciiTheme="majorHAnsi" w:eastAsia="Times New Roman" w:hAnsiTheme="majorHAnsi" w:cstheme="minorHAnsi"/>
          <w:szCs w:val="24"/>
          <w:lang w:val="nn-NO"/>
        </w:rPr>
      </w:pPr>
      <w:r w:rsidRPr="004A51B7">
        <w:rPr>
          <w:rFonts w:asciiTheme="majorHAnsi" w:eastAsia="Times New Roman" w:hAnsiTheme="majorHAnsi" w:cstheme="minorHAnsi"/>
          <w:szCs w:val="24"/>
          <w:lang w:val="nn-NO"/>
        </w:rPr>
        <w:t>do 1 godine</w:t>
      </w:r>
      <w:r w:rsidR="002C7D28" w:rsidRPr="004A51B7">
        <w:rPr>
          <w:rFonts w:asciiTheme="majorHAnsi" w:eastAsia="Times New Roman" w:hAnsiTheme="majorHAnsi" w:cstheme="minorHAnsi"/>
          <w:szCs w:val="24"/>
          <w:lang w:val="nn-NO"/>
        </w:rPr>
        <w:t xml:space="preserve"> za izradu geološko </w:t>
      </w:r>
      <w:r w:rsidR="00D66406" w:rsidRPr="004A51B7">
        <w:rPr>
          <w:rFonts w:asciiTheme="majorHAnsi" w:eastAsia="Times New Roman" w:hAnsiTheme="majorHAnsi" w:cstheme="minorHAnsi"/>
          <w:szCs w:val="24"/>
          <w:lang w:val="nn-NO"/>
        </w:rPr>
        <w:t xml:space="preserve">- </w:t>
      </w:r>
      <w:r w:rsidR="002C7D28" w:rsidRPr="004A51B7">
        <w:rPr>
          <w:rFonts w:asciiTheme="majorHAnsi" w:eastAsia="Times New Roman" w:hAnsiTheme="majorHAnsi" w:cstheme="minorHAnsi"/>
          <w:szCs w:val="24"/>
          <w:lang w:val="nn-NO"/>
        </w:rPr>
        <w:t xml:space="preserve">rudarske dokumentacije </w:t>
      </w:r>
      <w:r w:rsidR="00E3561F" w:rsidRPr="004A51B7">
        <w:rPr>
          <w:rFonts w:asciiTheme="majorHAnsi" w:eastAsia="Times New Roman" w:hAnsiTheme="majorHAnsi" w:cstheme="minorHAnsi"/>
          <w:szCs w:val="24"/>
          <w:lang w:val="nn-NO"/>
        </w:rPr>
        <w:t xml:space="preserve">za ležišta </w:t>
      </w:r>
      <w:r w:rsidR="002C7D28" w:rsidRPr="004A51B7">
        <w:rPr>
          <w:rFonts w:asciiTheme="majorHAnsi" w:eastAsia="Times New Roman" w:hAnsiTheme="majorHAnsi" w:cstheme="minorHAnsi"/>
          <w:szCs w:val="24"/>
          <w:lang w:val="nn-NO"/>
        </w:rPr>
        <w:t>i dobijanja odobrenja i saglasnosti po istim</w:t>
      </w:r>
    </w:p>
    <w:p w:rsidR="002C7D28" w:rsidRPr="004A51B7" w:rsidRDefault="002C7D28" w:rsidP="005D0682">
      <w:pPr>
        <w:pStyle w:val="ListParagraph"/>
        <w:numPr>
          <w:ilvl w:val="0"/>
          <w:numId w:val="38"/>
        </w:numPr>
        <w:spacing w:after="120"/>
        <w:jc w:val="both"/>
        <w:rPr>
          <w:rFonts w:asciiTheme="majorHAnsi" w:eastAsia="Times New Roman" w:hAnsiTheme="majorHAnsi" w:cstheme="minorHAnsi"/>
          <w:szCs w:val="24"/>
          <w:lang w:val="nn-NO"/>
        </w:rPr>
      </w:pPr>
      <w:r w:rsidRPr="004A51B7">
        <w:rPr>
          <w:rFonts w:asciiTheme="majorHAnsi" w:eastAsia="Times New Roman" w:hAnsiTheme="majorHAnsi" w:cstheme="minorHAnsi"/>
          <w:szCs w:val="24"/>
          <w:lang w:val="nn-NO"/>
        </w:rPr>
        <w:t>10 (ili više) godina za eksploataciju mineralne sirovine</w:t>
      </w:r>
    </w:p>
    <w:p w:rsidR="002C7D28" w:rsidRPr="004A51B7" w:rsidRDefault="002C7D28" w:rsidP="002C7D28">
      <w:pPr>
        <w:spacing w:after="120"/>
        <w:jc w:val="both"/>
        <w:rPr>
          <w:rFonts w:asciiTheme="majorHAnsi" w:eastAsia="Times New Roman" w:hAnsiTheme="majorHAnsi" w:cstheme="minorHAnsi"/>
          <w:szCs w:val="24"/>
          <w:lang w:val="nn-NO"/>
        </w:rPr>
      </w:pPr>
    </w:p>
    <w:p w:rsidR="00356E36" w:rsidRPr="004A51B7" w:rsidRDefault="009C17F1" w:rsidP="00AD5FE9">
      <w:pPr>
        <w:pStyle w:val="ListParagraph"/>
        <w:numPr>
          <w:ilvl w:val="0"/>
          <w:numId w:val="6"/>
        </w:numPr>
        <w:spacing w:after="120"/>
        <w:jc w:val="both"/>
        <w:rPr>
          <w:rFonts w:asciiTheme="majorHAnsi" w:eastAsia="Times New Roman" w:hAnsiTheme="majorHAnsi" w:cstheme="minorHAnsi"/>
          <w:szCs w:val="24"/>
          <w:lang w:val="nn-NO"/>
        </w:rPr>
      </w:pPr>
      <w:r w:rsidRPr="004A51B7">
        <w:rPr>
          <w:rFonts w:asciiTheme="majorHAnsi" w:hAnsiTheme="majorHAnsi"/>
          <w:szCs w:val="24"/>
          <w:lang w:val="nn-NO"/>
        </w:rPr>
        <w:t xml:space="preserve">za ležište „Biočki stan“ – </w:t>
      </w:r>
      <w:r w:rsidR="007555BB" w:rsidRPr="004A51B7">
        <w:rPr>
          <w:rFonts w:asciiTheme="majorHAnsi" w:hAnsiTheme="majorHAnsi"/>
          <w:szCs w:val="24"/>
          <w:lang w:val="nn-NO"/>
        </w:rPr>
        <w:t>2</w:t>
      </w:r>
      <w:r w:rsidR="0031012C" w:rsidRPr="004A51B7">
        <w:rPr>
          <w:rFonts w:asciiTheme="majorHAnsi" w:hAnsiTheme="majorHAnsi"/>
          <w:szCs w:val="24"/>
          <w:lang w:val="nn-NO"/>
        </w:rPr>
        <w:t>9</w:t>
      </w:r>
      <w:r w:rsidRPr="004A51B7">
        <w:rPr>
          <w:rFonts w:asciiTheme="majorHAnsi" w:hAnsiTheme="majorHAnsi"/>
          <w:szCs w:val="24"/>
          <w:lang w:val="nn-NO"/>
        </w:rPr>
        <w:t xml:space="preserve"> godina</w:t>
      </w:r>
      <w:r w:rsidR="002C7D28" w:rsidRPr="004A51B7">
        <w:rPr>
          <w:rFonts w:asciiTheme="majorHAnsi" w:hAnsiTheme="majorHAnsi"/>
          <w:szCs w:val="24"/>
          <w:lang w:val="nn-NO"/>
        </w:rPr>
        <w:t>, od čega:</w:t>
      </w:r>
    </w:p>
    <w:p w:rsidR="002C7D28" w:rsidRPr="004A51B7" w:rsidRDefault="00BE3252" w:rsidP="005D0682">
      <w:pPr>
        <w:pStyle w:val="ListParagraph"/>
        <w:numPr>
          <w:ilvl w:val="0"/>
          <w:numId w:val="39"/>
        </w:numPr>
        <w:spacing w:after="120"/>
        <w:jc w:val="both"/>
        <w:rPr>
          <w:rFonts w:asciiTheme="majorHAnsi" w:eastAsia="Times New Roman" w:hAnsiTheme="majorHAnsi" w:cstheme="minorHAnsi"/>
          <w:szCs w:val="24"/>
          <w:lang w:val="nn-NO"/>
        </w:rPr>
      </w:pPr>
      <w:r w:rsidRPr="004A51B7">
        <w:rPr>
          <w:rFonts w:asciiTheme="majorHAnsi" w:eastAsia="Times New Roman" w:hAnsiTheme="majorHAnsi" w:cstheme="minorHAnsi"/>
          <w:szCs w:val="24"/>
          <w:lang w:val="nn-NO"/>
        </w:rPr>
        <w:t xml:space="preserve">do 18 mjeseci </w:t>
      </w:r>
      <w:r w:rsidR="002C7D28" w:rsidRPr="004A51B7">
        <w:rPr>
          <w:rFonts w:asciiTheme="majorHAnsi" w:eastAsia="Times New Roman" w:hAnsiTheme="majorHAnsi" w:cstheme="minorHAnsi"/>
          <w:szCs w:val="24"/>
          <w:lang w:val="nn-NO"/>
        </w:rPr>
        <w:t xml:space="preserve">za izradu geološko </w:t>
      </w:r>
      <w:r w:rsidR="00D66406" w:rsidRPr="004A51B7">
        <w:rPr>
          <w:rFonts w:asciiTheme="majorHAnsi" w:eastAsia="Times New Roman" w:hAnsiTheme="majorHAnsi" w:cstheme="minorHAnsi"/>
          <w:szCs w:val="24"/>
          <w:lang w:val="nn-NO"/>
        </w:rPr>
        <w:t xml:space="preserve">- </w:t>
      </w:r>
      <w:r w:rsidR="002C7D28" w:rsidRPr="004A51B7">
        <w:rPr>
          <w:rFonts w:asciiTheme="majorHAnsi" w:eastAsia="Times New Roman" w:hAnsiTheme="majorHAnsi" w:cstheme="minorHAnsi"/>
          <w:szCs w:val="24"/>
          <w:lang w:val="nn-NO"/>
        </w:rPr>
        <w:t>rudarske dokumentacije i dobijanja odobrenja i saglasnosti po istim</w:t>
      </w:r>
    </w:p>
    <w:p w:rsidR="002C7D28" w:rsidRPr="004A51B7" w:rsidRDefault="002C7D28" w:rsidP="005D0682">
      <w:pPr>
        <w:pStyle w:val="ListParagraph"/>
        <w:numPr>
          <w:ilvl w:val="0"/>
          <w:numId w:val="39"/>
        </w:numPr>
        <w:spacing w:after="120"/>
        <w:jc w:val="both"/>
        <w:rPr>
          <w:rFonts w:asciiTheme="majorHAnsi" w:eastAsia="Times New Roman" w:hAnsiTheme="majorHAnsi" w:cstheme="minorHAnsi"/>
          <w:szCs w:val="24"/>
          <w:lang w:val="nn-NO"/>
        </w:rPr>
      </w:pPr>
      <w:r w:rsidRPr="004A51B7">
        <w:rPr>
          <w:rFonts w:asciiTheme="majorHAnsi" w:eastAsia="Times New Roman" w:hAnsiTheme="majorHAnsi" w:cstheme="minorHAnsi"/>
          <w:szCs w:val="24"/>
          <w:lang w:val="nn-NO"/>
        </w:rPr>
        <w:t xml:space="preserve">27 godina </w:t>
      </w:r>
      <w:r w:rsidR="00BE5EAA" w:rsidRPr="004A51B7">
        <w:rPr>
          <w:rFonts w:asciiTheme="majorHAnsi" w:eastAsia="Times New Roman" w:hAnsiTheme="majorHAnsi" w:cstheme="minorHAnsi"/>
          <w:szCs w:val="24"/>
          <w:lang w:val="nn-NO"/>
        </w:rPr>
        <w:t xml:space="preserve"> i šest mjeseci </w:t>
      </w:r>
      <w:r w:rsidRPr="004A51B7">
        <w:rPr>
          <w:rFonts w:asciiTheme="majorHAnsi" w:eastAsia="Times New Roman" w:hAnsiTheme="majorHAnsi" w:cstheme="minorHAnsi"/>
          <w:szCs w:val="24"/>
          <w:lang w:val="nn-NO"/>
        </w:rPr>
        <w:t>za eksploataciju mineralne sirovine</w:t>
      </w:r>
    </w:p>
    <w:p w:rsidR="00EE2123" w:rsidRPr="005E21F5" w:rsidRDefault="00EE2123" w:rsidP="00107286">
      <w:pPr>
        <w:pStyle w:val="Heading1"/>
        <w:rPr>
          <w:rFonts w:eastAsia="Times New Roman"/>
          <w:lang w:val="sr-Latn-CS"/>
        </w:rPr>
      </w:pPr>
      <w:bookmarkStart w:id="32" w:name="_Toc390336531"/>
      <w:bookmarkStart w:id="33" w:name="_Toc390336656"/>
      <w:bookmarkStart w:id="34" w:name="_Toc390549895"/>
      <w:bookmarkStart w:id="35" w:name="_Toc401959412"/>
      <w:bookmarkStart w:id="36" w:name="_Toc401959505"/>
      <w:bookmarkStart w:id="37" w:name="_Toc416350581"/>
      <w:r w:rsidRPr="005E21F5">
        <w:rPr>
          <w:rFonts w:eastAsia="Times New Roman"/>
          <w:lang w:val="sr-Latn-CS"/>
        </w:rPr>
        <w:lastRenderedPageBreak/>
        <w:t>O</w:t>
      </w:r>
      <w:r w:rsidRPr="005E21F5">
        <w:rPr>
          <w:lang w:val="sr-Latn-CS"/>
        </w:rPr>
        <w:t>snovni parametri za ocjenu ekonomske opravdanosti investicije</w:t>
      </w:r>
      <w:bookmarkEnd w:id="32"/>
      <w:bookmarkEnd w:id="33"/>
      <w:bookmarkEnd w:id="34"/>
      <w:bookmarkEnd w:id="35"/>
      <w:bookmarkEnd w:id="36"/>
      <w:bookmarkEnd w:id="37"/>
    </w:p>
    <w:p w:rsidR="00EE2123" w:rsidRPr="005E21F5" w:rsidRDefault="00EE2123" w:rsidP="00107286">
      <w:pPr>
        <w:spacing w:after="0"/>
        <w:jc w:val="both"/>
        <w:rPr>
          <w:rFonts w:asciiTheme="majorHAnsi" w:hAnsiTheme="majorHAnsi" w:cstheme="minorHAnsi"/>
          <w:szCs w:val="24"/>
          <w:lang w:val="sr-Latn-CS"/>
        </w:rPr>
      </w:pPr>
    </w:p>
    <w:p w:rsidR="00EE2123" w:rsidRDefault="00EE2123" w:rsidP="00107286">
      <w:pPr>
        <w:spacing w:after="0"/>
        <w:jc w:val="both"/>
        <w:rPr>
          <w:rFonts w:asciiTheme="majorHAnsi" w:eastAsia="Times New Roman" w:hAnsiTheme="majorHAnsi" w:cstheme="minorHAnsi"/>
          <w:sz w:val="24"/>
          <w:szCs w:val="24"/>
          <w:lang w:val="sr-Latn-CS"/>
        </w:rPr>
      </w:pPr>
      <w:r w:rsidRPr="001F5896">
        <w:rPr>
          <w:rFonts w:asciiTheme="majorHAnsi" w:eastAsia="Times New Roman" w:hAnsiTheme="majorHAnsi" w:cstheme="minorHAnsi"/>
          <w:sz w:val="24"/>
          <w:szCs w:val="24"/>
          <w:lang w:val="sr-Latn-CS"/>
        </w:rPr>
        <w:t>U ovom poglavlju daju se osnovni parametri koji treba da posluže ponuđačima, odnosno potencijalnim investitorima pri obradi proizvodnog i ekonomskog aspekta ponude i tehno-ekonomske ocjene opravdanosti investicije.</w:t>
      </w:r>
    </w:p>
    <w:p w:rsidR="001F5896" w:rsidRPr="001F5896" w:rsidRDefault="001F5896" w:rsidP="00FD0960">
      <w:pPr>
        <w:spacing w:after="0" w:line="240" w:lineRule="auto"/>
        <w:jc w:val="both"/>
        <w:rPr>
          <w:rFonts w:asciiTheme="majorHAnsi" w:eastAsia="Times New Roman" w:hAnsiTheme="majorHAnsi" w:cstheme="minorHAnsi"/>
          <w:sz w:val="24"/>
          <w:szCs w:val="24"/>
          <w:lang w:val="sr-Latn-CS"/>
        </w:rPr>
      </w:pPr>
    </w:p>
    <w:p w:rsidR="00AA6D39" w:rsidRPr="004A51B7" w:rsidRDefault="002C7D28" w:rsidP="002C7D28">
      <w:pPr>
        <w:pStyle w:val="Heading2"/>
        <w:rPr>
          <w:rFonts w:eastAsia="Times New Roman"/>
          <w:lang w:val="nn-NO"/>
        </w:rPr>
      </w:pPr>
      <w:bookmarkStart w:id="38" w:name="_Toc416350582"/>
      <w:r w:rsidRPr="004A51B7">
        <w:rPr>
          <w:rFonts w:eastAsia="Times New Roman"/>
          <w:lang w:val="nn-NO"/>
        </w:rPr>
        <w:t>K</w:t>
      </w:r>
      <w:r w:rsidR="00AA6D39" w:rsidRPr="004A51B7">
        <w:rPr>
          <w:rFonts w:eastAsia="Times New Roman"/>
          <w:lang w:val="nn-NO"/>
        </w:rPr>
        <w:t>apacitet površinskih kopova</w:t>
      </w:r>
      <w:r w:rsidR="002A720D" w:rsidRPr="004A51B7">
        <w:rPr>
          <w:rFonts w:eastAsia="Times New Roman"/>
          <w:lang w:val="nn-NO"/>
        </w:rPr>
        <w:t>, kvalitet</w:t>
      </w:r>
      <w:r w:rsidR="00AA6D39" w:rsidRPr="004A51B7">
        <w:rPr>
          <w:rFonts w:eastAsia="Times New Roman"/>
          <w:lang w:val="nn-NO"/>
        </w:rPr>
        <w:t xml:space="preserve"> i vijek eksploatacije</w:t>
      </w:r>
      <w:bookmarkEnd w:id="38"/>
    </w:p>
    <w:p w:rsidR="001F5896" w:rsidRPr="004A51B7" w:rsidRDefault="001F5896" w:rsidP="00FD0960">
      <w:pPr>
        <w:spacing w:after="0" w:line="240" w:lineRule="auto"/>
        <w:jc w:val="both"/>
        <w:rPr>
          <w:rFonts w:asciiTheme="majorHAnsi" w:hAnsiTheme="majorHAnsi"/>
          <w:color w:val="FF0000"/>
          <w:sz w:val="24"/>
          <w:szCs w:val="24"/>
          <w:lang w:val="nn-NO"/>
        </w:rPr>
      </w:pPr>
    </w:p>
    <w:p w:rsidR="006A277F" w:rsidRPr="004A51B7" w:rsidRDefault="006A277F" w:rsidP="006A277F">
      <w:pPr>
        <w:spacing w:after="0"/>
        <w:jc w:val="both"/>
        <w:rPr>
          <w:rFonts w:asciiTheme="majorHAnsi" w:hAnsiTheme="majorHAnsi" w:cstheme="minorHAnsi"/>
          <w:sz w:val="24"/>
          <w:szCs w:val="24"/>
          <w:lang w:val="nn-NO"/>
        </w:rPr>
      </w:pPr>
      <w:r w:rsidRPr="004A51B7">
        <w:rPr>
          <w:rFonts w:asciiTheme="majorHAnsi" w:hAnsiTheme="majorHAnsi"/>
          <w:sz w:val="24"/>
          <w:szCs w:val="24"/>
          <w:lang w:val="nn-NO"/>
        </w:rPr>
        <w:t xml:space="preserve">U narednoj tabeli je dat </w:t>
      </w:r>
      <w:r w:rsidR="002C7D28" w:rsidRPr="004A51B7">
        <w:rPr>
          <w:rFonts w:asciiTheme="majorHAnsi" w:hAnsiTheme="majorHAnsi"/>
          <w:sz w:val="24"/>
          <w:szCs w:val="24"/>
          <w:lang w:val="nn-NO"/>
        </w:rPr>
        <w:t xml:space="preserve">predloženi </w:t>
      </w:r>
      <w:r w:rsidRPr="004A51B7">
        <w:rPr>
          <w:rFonts w:asciiTheme="majorHAnsi" w:hAnsiTheme="majorHAnsi"/>
          <w:sz w:val="24"/>
          <w:szCs w:val="24"/>
          <w:lang w:val="nn-NO"/>
        </w:rPr>
        <w:t>kapacitet površinskih kopova “Zagrad”, “Đurakov do II” i “Štitovo II”</w:t>
      </w:r>
      <w:r w:rsidR="00635DF1" w:rsidRPr="004A51B7">
        <w:rPr>
          <w:rFonts w:asciiTheme="majorHAnsi" w:hAnsiTheme="majorHAnsi"/>
          <w:sz w:val="24"/>
          <w:szCs w:val="24"/>
          <w:lang w:val="nn-NO"/>
        </w:rPr>
        <w:t>,</w:t>
      </w:r>
      <w:r w:rsidRPr="004A51B7">
        <w:rPr>
          <w:rFonts w:asciiTheme="majorHAnsi" w:hAnsiTheme="majorHAnsi"/>
          <w:sz w:val="24"/>
          <w:szCs w:val="24"/>
          <w:lang w:val="nn-NO"/>
        </w:rPr>
        <w:t xml:space="preserve"> za period od 10 godina, uzimajući u obzir procijenjeno stanje eksploatacionih rezervi cr</w:t>
      </w:r>
      <w:r w:rsidR="002C7D28" w:rsidRPr="004A51B7">
        <w:rPr>
          <w:rFonts w:asciiTheme="majorHAnsi" w:hAnsiTheme="majorHAnsi"/>
          <w:sz w:val="24"/>
          <w:szCs w:val="24"/>
          <w:lang w:val="nn-NO"/>
        </w:rPr>
        <w:t>venih boksita ležišta “Zagrad”</w:t>
      </w:r>
      <w:r w:rsidR="000226B4" w:rsidRPr="004A51B7">
        <w:rPr>
          <w:rFonts w:asciiTheme="majorHAnsi" w:hAnsiTheme="majorHAnsi"/>
          <w:sz w:val="24"/>
          <w:szCs w:val="24"/>
          <w:lang w:val="nn-NO"/>
        </w:rPr>
        <w:t>,</w:t>
      </w:r>
      <w:r w:rsidR="002C7D28" w:rsidRPr="004A51B7">
        <w:rPr>
          <w:rFonts w:asciiTheme="majorHAnsi" w:hAnsiTheme="majorHAnsi"/>
          <w:sz w:val="24"/>
          <w:szCs w:val="24"/>
          <w:lang w:val="nn-NO"/>
        </w:rPr>
        <w:t xml:space="preserve"> </w:t>
      </w:r>
      <w:r w:rsidRPr="004A51B7">
        <w:rPr>
          <w:rFonts w:asciiTheme="majorHAnsi" w:hAnsiTheme="majorHAnsi"/>
          <w:sz w:val="24"/>
          <w:szCs w:val="24"/>
          <w:lang w:val="nn-NO"/>
        </w:rPr>
        <w:t xml:space="preserve"> “Đurakov do II” </w:t>
      </w:r>
      <w:r w:rsidR="000226B4" w:rsidRPr="004A51B7">
        <w:rPr>
          <w:rFonts w:asciiTheme="majorHAnsi" w:hAnsiTheme="majorHAnsi"/>
          <w:sz w:val="24"/>
          <w:szCs w:val="24"/>
          <w:lang w:val="nn-NO"/>
        </w:rPr>
        <w:t xml:space="preserve">i </w:t>
      </w:r>
      <w:r w:rsidR="002C7D28" w:rsidRPr="004A51B7">
        <w:rPr>
          <w:rFonts w:asciiTheme="majorHAnsi" w:hAnsiTheme="majorHAnsi"/>
          <w:sz w:val="24"/>
          <w:szCs w:val="24"/>
          <w:lang w:val="nn-NO"/>
        </w:rPr>
        <w:t xml:space="preserve">“Štitovo II”, </w:t>
      </w:r>
      <w:r w:rsidRPr="004A51B7">
        <w:rPr>
          <w:rFonts w:asciiTheme="majorHAnsi" w:hAnsiTheme="majorHAnsi"/>
          <w:sz w:val="24"/>
          <w:szCs w:val="24"/>
          <w:lang w:val="nn-NO"/>
        </w:rPr>
        <w:t>i kvalitet kompozita od 57,45% Al</w:t>
      </w:r>
      <w:r w:rsidRPr="004A51B7">
        <w:rPr>
          <w:rFonts w:asciiTheme="majorHAnsi" w:hAnsiTheme="majorHAnsi"/>
          <w:sz w:val="24"/>
          <w:szCs w:val="24"/>
          <w:vertAlign w:val="subscript"/>
          <w:lang w:val="nn-NO"/>
        </w:rPr>
        <w:t>2</w:t>
      </w:r>
      <w:r w:rsidRPr="004A51B7">
        <w:rPr>
          <w:rFonts w:asciiTheme="majorHAnsi" w:hAnsiTheme="majorHAnsi"/>
          <w:sz w:val="24"/>
          <w:szCs w:val="24"/>
          <w:lang w:val="nn-NO"/>
        </w:rPr>
        <w:t>O</w:t>
      </w:r>
      <w:r w:rsidRPr="004A51B7">
        <w:rPr>
          <w:rFonts w:asciiTheme="majorHAnsi" w:hAnsiTheme="majorHAnsi"/>
          <w:sz w:val="24"/>
          <w:szCs w:val="24"/>
          <w:vertAlign w:val="subscript"/>
          <w:lang w:val="nn-NO"/>
        </w:rPr>
        <w:t>3</w:t>
      </w:r>
      <w:r w:rsidRPr="004A51B7">
        <w:rPr>
          <w:rFonts w:asciiTheme="majorHAnsi" w:hAnsiTheme="majorHAnsi"/>
          <w:sz w:val="24"/>
          <w:szCs w:val="24"/>
          <w:lang w:val="nn-NO"/>
        </w:rPr>
        <w:t xml:space="preserve"> </w:t>
      </w:r>
      <w:r w:rsidR="00AD5E2E" w:rsidRPr="004A51B7">
        <w:rPr>
          <w:rFonts w:asciiTheme="majorHAnsi" w:hAnsiTheme="majorHAnsi"/>
          <w:sz w:val="24"/>
          <w:szCs w:val="24"/>
          <w:lang w:val="nn-NO"/>
        </w:rPr>
        <w:t>i</w:t>
      </w:r>
      <w:r w:rsidRPr="004A51B7">
        <w:rPr>
          <w:rFonts w:asciiTheme="majorHAnsi" w:hAnsiTheme="majorHAnsi"/>
          <w:sz w:val="24"/>
          <w:szCs w:val="24"/>
          <w:lang w:val="nn-NO"/>
        </w:rPr>
        <w:t xml:space="preserve"> 4,00% SiO</w:t>
      </w:r>
      <w:r w:rsidRPr="004A51B7">
        <w:rPr>
          <w:rFonts w:asciiTheme="majorHAnsi" w:hAnsiTheme="majorHAnsi"/>
          <w:sz w:val="24"/>
          <w:szCs w:val="24"/>
          <w:vertAlign w:val="subscript"/>
          <w:lang w:val="nn-NO"/>
        </w:rPr>
        <w:t>2</w:t>
      </w:r>
      <w:r w:rsidR="00AD5E2E" w:rsidRPr="004A51B7">
        <w:rPr>
          <w:rFonts w:asciiTheme="majorHAnsi" w:hAnsiTheme="majorHAnsi"/>
          <w:sz w:val="24"/>
          <w:szCs w:val="24"/>
          <w:lang w:val="nn-NO"/>
        </w:rPr>
        <w:t>.</w:t>
      </w:r>
    </w:p>
    <w:p w:rsidR="006A277F" w:rsidRPr="004A51B7" w:rsidRDefault="006A277F" w:rsidP="006A277F">
      <w:pPr>
        <w:spacing w:after="0"/>
        <w:jc w:val="both"/>
        <w:rPr>
          <w:rFonts w:asciiTheme="majorHAnsi" w:hAnsiTheme="majorHAnsi"/>
          <w:sz w:val="24"/>
          <w:szCs w:val="24"/>
          <w:lang w:val="nn-NO"/>
        </w:rPr>
      </w:pPr>
    </w:p>
    <w:p w:rsidR="005929B0" w:rsidRPr="004A51B7" w:rsidRDefault="006A277F" w:rsidP="00635DF1">
      <w:pPr>
        <w:pStyle w:val="Caption"/>
        <w:spacing w:before="0" w:after="0" w:line="276" w:lineRule="auto"/>
        <w:jc w:val="both"/>
        <w:rPr>
          <w:rFonts w:asciiTheme="majorHAnsi" w:hAnsiTheme="majorHAnsi"/>
          <w:i w:val="0"/>
          <w:szCs w:val="22"/>
          <w:lang w:val="nn-NO"/>
        </w:rPr>
      </w:pPr>
      <w:r w:rsidRPr="004A51B7">
        <w:rPr>
          <w:rFonts w:asciiTheme="majorHAnsi" w:hAnsiTheme="majorHAnsi"/>
          <w:i w:val="0"/>
          <w:szCs w:val="22"/>
          <w:lang w:val="nn-NO"/>
        </w:rPr>
        <w:t>Ta</w:t>
      </w:r>
      <w:r w:rsidR="00635DF1" w:rsidRPr="004A51B7">
        <w:rPr>
          <w:rFonts w:asciiTheme="majorHAnsi" w:hAnsiTheme="majorHAnsi"/>
          <w:i w:val="0"/>
          <w:szCs w:val="22"/>
          <w:lang w:val="nn-NO"/>
        </w:rPr>
        <w:t xml:space="preserve">bela </w:t>
      </w:r>
      <w:r w:rsidR="00D66406" w:rsidRPr="004A51B7">
        <w:rPr>
          <w:rFonts w:asciiTheme="majorHAnsi" w:hAnsiTheme="majorHAnsi"/>
          <w:i w:val="0"/>
          <w:szCs w:val="22"/>
          <w:lang w:val="nn-NO"/>
        </w:rPr>
        <w:t>13</w:t>
      </w:r>
      <w:r w:rsidR="00635DF1" w:rsidRPr="004A51B7">
        <w:rPr>
          <w:rFonts w:asciiTheme="majorHAnsi" w:hAnsiTheme="majorHAnsi"/>
          <w:i w:val="0"/>
          <w:szCs w:val="22"/>
          <w:lang w:val="nn-NO"/>
        </w:rPr>
        <w:t>: Pregled</w:t>
      </w:r>
      <w:r w:rsidRPr="004A51B7">
        <w:rPr>
          <w:rFonts w:asciiTheme="majorHAnsi" w:hAnsiTheme="majorHAnsi"/>
          <w:i w:val="0"/>
          <w:szCs w:val="22"/>
          <w:lang w:val="nn-NO"/>
        </w:rPr>
        <w:t xml:space="preserve"> količina crvenih boksita</w:t>
      </w:r>
      <w:r w:rsidR="00635DF1" w:rsidRPr="004A51B7">
        <w:rPr>
          <w:rFonts w:asciiTheme="majorHAnsi" w:hAnsiTheme="majorHAnsi"/>
          <w:i w:val="0"/>
          <w:szCs w:val="22"/>
          <w:lang w:val="nn-NO"/>
        </w:rPr>
        <w:t xml:space="preserve"> koji se trebaju otkopati, za period od 10 godina, </w:t>
      </w:r>
      <w:r w:rsidRPr="004A51B7">
        <w:rPr>
          <w:rFonts w:asciiTheme="majorHAnsi" w:hAnsiTheme="majorHAnsi"/>
          <w:i w:val="0"/>
          <w:szCs w:val="22"/>
          <w:lang w:val="nn-NO"/>
        </w:rPr>
        <w:t xml:space="preserve">iz ležišta </w:t>
      </w:r>
      <w:r w:rsidR="00635DF1" w:rsidRPr="004A51B7">
        <w:rPr>
          <w:rFonts w:asciiTheme="majorHAnsi" w:hAnsiTheme="majorHAnsi"/>
          <w:i w:val="0"/>
          <w:szCs w:val="22"/>
          <w:lang w:val="nn-NO"/>
        </w:rPr>
        <w:t>“Zagrad”, “Đurakov do II” i “Štitovo II”</w:t>
      </w:r>
    </w:p>
    <w:p w:rsidR="00635DF1" w:rsidRPr="004A51B7" w:rsidRDefault="00635DF1" w:rsidP="00FD0960">
      <w:pPr>
        <w:spacing w:after="0" w:line="240" w:lineRule="auto"/>
        <w:rPr>
          <w:lang w:val="nn-N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24"/>
        <w:gridCol w:w="1344"/>
        <w:gridCol w:w="1353"/>
        <w:gridCol w:w="1487"/>
        <w:gridCol w:w="1350"/>
        <w:gridCol w:w="1170"/>
        <w:gridCol w:w="1215"/>
      </w:tblGrid>
      <w:tr w:rsidR="005929B0" w:rsidRPr="00D36C50" w:rsidTr="005929B0">
        <w:trPr>
          <w:trHeight w:val="863"/>
        </w:trPr>
        <w:tc>
          <w:tcPr>
            <w:tcW w:w="1324" w:type="dxa"/>
            <w:vAlign w:val="center"/>
          </w:tcPr>
          <w:p w:rsidR="005929B0" w:rsidRPr="00C76526" w:rsidRDefault="005929B0" w:rsidP="00C76526">
            <w:pPr>
              <w:spacing w:after="0" w:line="240" w:lineRule="auto"/>
              <w:jc w:val="center"/>
              <w:rPr>
                <w:rFonts w:asciiTheme="majorHAnsi" w:hAnsiTheme="majorHAnsi"/>
                <w:b/>
              </w:rPr>
            </w:pPr>
            <w:r w:rsidRPr="00C76526">
              <w:rPr>
                <w:rFonts w:asciiTheme="majorHAnsi" w:hAnsiTheme="majorHAnsi"/>
                <w:b/>
              </w:rPr>
              <w:t>GODIN</w:t>
            </w:r>
            <w:r w:rsidR="00C76526" w:rsidRPr="00C76526">
              <w:rPr>
                <w:rFonts w:asciiTheme="majorHAnsi" w:hAnsiTheme="majorHAnsi"/>
                <w:b/>
              </w:rPr>
              <w:t>A</w:t>
            </w:r>
          </w:p>
        </w:tc>
        <w:tc>
          <w:tcPr>
            <w:tcW w:w="1344" w:type="dxa"/>
            <w:vAlign w:val="center"/>
          </w:tcPr>
          <w:p w:rsidR="005929B0" w:rsidRPr="00C76526" w:rsidRDefault="005929B0" w:rsidP="00C76526">
            <w:pPr>
              <w:spacing w:after="0" w:line="240" w:lineRule="auto"/>
              <w:jc w:val="center"/>
              <w:rPr>
                <w:rFonts w:asciiTheme="majorHAnsi" w:hAnsiTheme="majorHAnsi"/>
                <w:b/>
              </w:rPr>
            </w:pPr>
            <w:r w:rsidRPr="00C76526">
              <w:rPr>
                <w:rFonts w:asciiTheme="majorHAnsi" w:hAnsiTheme="majorHAnsi"/>
                <w:b/>
              </w:rPr>
              <w:t>PK „ZAGRAD“</w:t>
            </w:r>
          </w:p>
        </w:tc>
        <w:tc>
          <w:tcPr>
            <w:tcW w:w="1353" w:type="dxa"/>
            <w:vAlign w:val="center"/>
          </w:tcPr>
          <w:p w:rsidR="005929B0" w:rsidRPr="00C76526" w:rsidRDefault="005929B0" w:rsidP="00C76526">
            <w:pPr>
              <w:spacing w:after="0" w:line="240" w:lineRule="auto"/>
              <w:jc w:val="center"/>
              <w:rPr>
                <w:rFonts w:asciiTheme="majorHAnsi" w:hAnsiTheme="majorHAnsi"/>
                <w:b/>
              </w:rPr>
            </w:pPr>
            <w:r w:rsidRPr="00C76526">
              <w:rPr>
                <w:rFonts w:asciiTheme="majorHAnsi" w:hAnsiTheme="majorHAnsi"/>
                <w:b/>
              </w:rPr>
              <w:t>PK</w:t>
            </w:r>
          </w:p>
          <w:p w:rsidR="005929B0" w:rsidRPr="00C76526" w:rsidRDefault="005929B0" w:rsidP="00C76526">
            <w:pPr>
              <w:spacing w:after="0" w:line="240" w:lineRule="auto"/>
              <w:jc w:val="center"/>
              <w:rPr>
                <w:rFonts w:asciiTheme="majorHAnsi" w:hAnsiTheme="majorHAnsi"/>
                <w:b/>
              </w:rPr>
            </w:pPr>
            <w:r w:rsidRPr="00C76526">
              <w:rPr>
                <w:rFonts w:asciiTheme="majorHAnsi" w:hAnsiTheme="majorHAnsi"/>
                <w:b/>
              </w:rPr>
              <w:t>„ĐURAKOV DO II“</w:t>
            </w:r>
          </w:p>
        </w:tc>
        <w:tc>
          <w:tcPr>
            <w:tcW w:w="1487" w:type="dxa"/>
            <w:vAlign w:val="center"/>
          </w:tcPr>
          <w:p w:rsidR="005929B0" w:rsidRPr="00C76526" w:rsidRDefault="005929B0" w:rsidP="00C76526">
            <w:pPr>
              <w:spacing w:after="0" w:line="240" w:lineRule="auto"/>
              <w:jc w:val="center"/>
              <w:rPr>
                <w:rFonts w:asciiTheme="majorHAnsi" w:hAnsiTheme="majorHAnsi"/>
                <w:b/>
              </w:rPr>
            </w:pPr>
            <w:r w:rsidRPr="00C76526">
              <w:rPr>
                <w:rFonts w:asciiTheme="majorHAnsi" w:hAnsiTheme="majorHAnsi"/>
                <w:b/>
              </w:rPr>
              <w:t>PK</w:t>
            </w:r>
          </w:p>
          <w:p w:rsidR="005929B0" w:rsidRPr="00C76526" w:rsidRDefault="005929B0" w:rsidP="00C76526">
            <w:pPr>
              <w:spacing w:after="0" w:line="240" w:lineRule="auto"/>
              <w:jc w:val="center"/>
              <w:rPr>
                <w:rFonts w:asciiTheme="majorHAnsi" w:hAnsiTheme="majorHAnsi"/>
                <w:b/>
              </w:rPr>
            </w:pPr>
            <w:r w:rsidRPr="00C76526">
              <w:rPr>
                <w:rFonts w:asciiTheme="majorHAnsi" w:hAnsiTheme="majorHAnsi"/>
                <w:b/>
              </w:rPr>
              <w:t>„ŠTITOVO II“</w:t>
            </w:r>
          </w:p>
        </w:tc>
        <w:tc>
          <w:tcPr>
            <w:tcW w:w="1350" w:type="dxa"/>
            <w:vAlign w:val="center"/>
          </w:tcPr>
          <w:p w:rsidR="005929B0" w:rsidRPr="00C76526" w:rsidRDefault="005929B0" w:rsidP="00C76526">
            <w:pPr>
              <w:spacing w:after="0" w:line="240" w:lineRule="auto"/>
              <w:jc w:val="center"/>
              <w:rPr>
                <w:rFonts w:asciiTheme="majorHAnsi" w:hAnsiTheme="majorHAnsi"/>
                <w:b/>
              </w:rPr>
            </w:pPr>
            <w:r w:rsidRPr="00C76526">
              <w:rPr>
                <w:rFonts w:asciiTheme="majorHAnsi" w:hAnsiTheme="majorHAnsi"/>
                <w:b/>
              </w:rPr>
              <w:t>UKUPNO</w:t>
            </w:r>
          </w:p>
        </w:tc>
        <w:tc>
          <w:tcPr>
            <w:tcW w:w="1170" w:type="dxa"/>
            <w:vAlign w:val="center"/>
          </w:tcPr>
          <w:p w:rsidR="005929B0" w:rsidRPr="00C76526" w:rsidRDefault="005929B0" w:rsidP="00C76526">
            <w:pPr>
              <w:spacing w:after="0" w:line="240" w:lineRule="auto"/>
              <w:jc w:val="center"/>
              <w:rPr>
                <w:rFonts w:asciiTheme="majorHAnsi" w:hAnsiTheme="majorHAnsi"/>
                <w:b/>
                <w:vertAlign w:val="subscript"/>
              </w:rPr>
            </w:pPr>
            <w:r w:rsidRPr="00C76526">
              <w:rPr>
                <w:rFonts w:asciiTheme="majorHAnsi" w:hAnsiTheme="majorHAnsi"/>
                <w:b/>
              </w:rPr>
              <w:t>SiO</w:t>
            </w:r>
            <w:r w:rsidRPr="00C76526">
              <w:rPr>
                <w:rFonts w:asciiTheme="majorHAnsi" w:hAnsiTheme="majorHAnsi"/>
                <w:b/>
                <w:vertAlign w:val="subscript"/>
              </w:rPr>
              <w:t>2</w:t>
            </w:r>
          </w:p>
          <w:p w:rsidR="005929B0" w:rsidRPr="00C76526" w:rsidRDefault="005929B0" w:rsidP="00C76526">
            <w:pPr>
              <w:spacing w:after="0" w:line="240" w:lineRule="auto"/>
              <w:jc w:val="center"/>
              <w:rPr>
                <w:rFonts w:asciiTheme="majorHAnsi" w:hAnsiTheme="majorHAnsi"/>
                <w:b/>
              </w:rPr>
            </w:pPr>
            <w:r w:rsidRPr="00C76526">
              <w:rPr>
                <w:rFonts w:asciiTheme="majorHAnsi" w:hAnsiTheme="majorHAnsi"/>
                <w:b/>
                <w:vertAlign w:val="subscript"/>
              </w:rPr>
              <w:t>%</w:t>
            </w:r>
          </w:p>
        </w:tc>
        <w:tc>
          <w:tcPr>
            <w:tcW w:w="1215" w:type="dxa"/>
            <w:vAlign w:val="center"/>
          </w:tcPr>
          <w:p w:rsidR="005929B0" w:rsidRPr="00C76526" w:rsidRDefault="005929B0" w:rsidP="00C76526">
            <w:pPr>
              <w:spacing w:after="0" w:line="240" w:lineRule="auto"/>
              <w:jc w:val="center"/>
              <w:rPr>
                <w:rFonts w:asciiTheme="majorHAnsi" w:hAnsiTheme="majorHAnsi"/>
                <w:b/>
                <w:vertAlign w:val="subscript"/>
              </w:rPr>
            </w:pPr>
            <w:r w:rsidRPr="00C76526">
              <w:rPr>
                <w:rFonts w:asciiTheme="majorHAnsi" w:hAnsiTheme="majorHAnsi"/>
                <w:b/>
              </w:rPr>
              <w:t>Al</w:t>
            </w:r>
            <w:r w:rsidRPr="00C76526">
              <w:rPr>
                <w:rFonts w:asciiTheme="majorHAnsi" w:hAnsiTheme="majorHAnsi"/>
                <w:b/>
                <w:vertAlign w:val="subscript"/>
              </w:rPr>
              <w:t>2</w:t>
            </w:r>
            <w:r w:rsidRPr="00C76526">
              <w:rPr>
                <w:rFonts w:asciiTheme="majorHAnsi" w:hAnsiTheme="majorHAnsi"/>
                <w:b/>
              </w:rPr>
              <w:t>O</w:t>
            </w:r>
            <w:r w:rsidRPr="00C76526">
              <w:rPr>
                <w:rFonts w:asciiTheme="majorHAnsi" w:hAnsiTheme="majorHAnsi"/>
                <w:b/>
                <w:vertAlign w:val="subscript"/>
              </w:rPr>
              <w:t>3</w:t>
            </w:r>
          </w:p>
          <w:p w:rsidR="005929B0" w:rsidRPr="00C76526" w:rsidRDefault="005929B0" w:rsidP="00C76526">
            <w:pPr>
              <w:spacing w:after="0" w:line="240" w:lineRule="auto"/>
              <w:jc w:val="center"/>
              <w:rPr>
                <w:rFonts w:asciiTheme="majorHAnsi" w:hAnsiTheme="majorHAnsi"/>
                <w:b/>
              </w:rPr>
            </w:pPr>
            <w:r w:rsidRPr="00C76526">
              <w:rPr>
                <w:rFonts w:asciiTheme="majorHAnsi" w:hAnsiTheme="majorHAnsi"/>
                <w:b/>
                <w:vertAlign w:val="subscript"/>
              </w:rPr>
              <w:t>%</w:t>
            </w:r>
          </w:p>
        </w:tc>
      </w:tr>
      <w:tr w:rsidR="00083B78" w:rsidRPr="00D36C50" w:rsidTr="00083B78">
        <w:tc>
          <w:tcPr>
            <w:tcW w:w="1324" w:type="dxa"/>
            <w:vAlign w:val="center"/>
          </w:tcPr>
          <w:p w:rsidR="00083B78" w:rsidRPr="00C76526" w:rsidRDefault="00083B78" w:rsidP="00C76526">
            <w:pPr>
              <w:spacing w:after="0" w:line="240" w:lineRule="auto"/>
              <w:jc w:val="center"/>
              <w:rPr>
                <w:rFonts w:asciiTheme="majorHAnsi" w:hAnsiTheme="majorHAnsi"/>
              </w:rPr>
            </w:pPr>
            <w:r w:rsidRPr="00C76526">
              <w:rPr>
                <w:rFonts w:asciiTheme="majorHAnsi" w:hAnsiTheme="majorHAnsi"/>
              </w:rPr>
              <w:t>1</w:t>
            </w:r>
          </w:p>
        </w:tc>
        <w:tc>
          <w:tcPr>
            <w:tcW w:w="1344" w:type="dxa"/>
            <w:vAlign w:val="bottom"/>
          </w:tcPr>
          <w:p w:rsidR="00083B78" w:rsidRPr="00027AA3" w:rsidRDefault="00083B78" w:rsidP="00083B78">
            <w:pPr>
              <w:spacing w:after="0" w:line="240" w:lineRule="auto"/>
              <w:jc w:val="center"/>
              <w:rPr>
                <w:rFonts w:asciiTheme="majorHAnsi" w:eastAsia="Times New Roman" w:hAnsiTheme="majorHAnsi" w:cs="Calibri"/>
                <w:sz w:val="24"/>
                <w:szCs w:val="24"/>
              </w:rPr>
            </w:pPr>
            <w:r w:rsidRPr="00027AA3">
              <w:rPr>
                <w:rFonts w:asciiTheme="majorHAnsi" w:eastAsia="Times New Roman" w:hAnsiTheme="majorHAnsi" w:cs="Calibri"/>
                <w:sz w:val="24"/>
                <w:szCs w:val="24"/>
              </w:rPr>
              <w:t>94.000</w:t>
            </w:r>
          </w:p>
        </w:tc>
        <w:tc>
          <w:tcPr>
            <w:tcW w:w="1353" w:type="dxa"/>
            <w:vAlign w:val="bottom"/>
          </w:tcPr>
          <w:p w:rsidR="00083B78" w:rsidRPr="00027AA3" w:rsidRDefault="00083B78" w:rsidP="00C76526">
            <w:pPr>
              <w:spacing w:after="0" w:line="240" w:lineRule="auto"/>
              <w:jc w:val="center"/>
              <w:rPr>
                <w:rFonts w:asciiTheme="majorHAnsi" w:eastAsia="Times New Roman" w:hAnsiTheme="majorHAnsi" w:cs="Calibri"/>
                <w:sz w:val="24"/>
                <w:szCs w:val="24"/>
              </w:rPr>
            </w:pPr>
            <w:r w:rsidRPr="00027AA3">
              <w:rPr>
                <w:rFonts w:asciiTheme="majorHAnsi" w:eastAsia="Times New Roman" w:hAnsiTheme="majorHAnsi" w:cs="Calibri"/>
                <w:sz w:val="24"/>
                <w:szCs w:val="24"/>
              </w:rPr>
              <w:t>85.000</w:t>
            </w:r>
          </w:p>
        </w:tc>
        <w:tc>
          <w:tcPr>
            <w:tcW w:w="1487" w:type="dxa"/>
            <w:vAlign w:val="bottom"/>
          </w:tcPr>
          <w:p w:rsidR="00083B78" w:rsidRPr="00027AA3" w:rsidRDefault="00083B78" w:rsidP="00083B78">
            <w:pPr>
              <w:spacing w:after="0" w:line="240" w:lineRule="auto"/>
              <w:jc w:val="center"/>
              <w:rPr>
                <w:rFonts w:asciiTheme="majorHAnsi" w:eastAsia="Times New Roman" w:hAnsiTheme="majorHAnsi" w:cs="Calibri"/>
                <w:sz w:val="24"/>
                <w:szCs w:val="24"/>
              </w:rPr>
            </w:pPr>
            <w:r w:rsidRPr="00027AA3">
              <w:rPr>
                <w:rFonts w:asciiTheme="majorHAnsi" w:eastAsia="Times New Roman" w:hAnsiTheme="majorHAnsi" w:cs="Calibri"/>
                <w:sz w:val="24"/>
                <w:szCs w:val="24"/>
              </w:rPr>
              <w:t>21.000</w:t>
            </w:r>
          </w:p>
        </w:tc>
        <w:tc>
          <w:tcPr>
            <w:tcW w:w="1350" w:type="dxa"/>
            <w:vAlign w:val="bottom"/>
          </w:tcPr>
          <w:p w:rsidR="00083B78" w:rsidRPr="00027AA3" w:rsidRDefault="00083B78" w:rsidP="00C76526">
            <w:pPr>
              <w:spacing w:after="0" w:line="240" w:lineRule="auto"/>
              <w:jc w:val="center"/>
              <w:rPr>
                <w:rFonts w:asciiTheme="majorHAnsi" w:eastAsia="Times New Roman" w:hAnsiTheme="majorHAnsi" w:cs="Calibri"/>
                <w:sz w:val="24"/>
                <w:szCs w:val="24"/>
              </w:rPr>
            </w:pPr>
            <w:r w:rsidRPr="00027AA3">
              <w:rPr>
                <w:rFonts w:asciiTheme="majorHAnsi" w:eastAsia="Times New Roman" w:hAnsiTheme="majorHAnsi" w:cs="Calibri"/>
                <w:sz w:val="24"/>
                <w:szCs w:val="24"/>
              </w:rPr>
              <w:t>200.000</w:t>
            </w:r>
          </w:p>
        </w:tc>
        <w:tc>
          <w:tcPr>
            <w:tcW w:w="1170" w:type="dxa"/>
            <w:vAlign w:val="center"/>
          </w:tcPr>
          <w:p w:rsidR="00083B78" w:rsidRPr="00027AA3" w:rsidRDefault="00083B78" w:rsidP="00C76526">
            <w:pPr>
              <w:spacing w:after="0" w:line="240" w:lineRule="auto"/>
              <w:jc w:val="center"/>
              <w:rPr>
                <w:rFonts w:asciiTheme="majorHAnsi" w:hAnsiTheme="majorHAnsi"/>
                <w:sz w:val="24"/>
                <w:szCs w:val="24"/>
              </w:rPr>
            </w:pPr>
            <w:r w:rsidRPr="00027AA3">
              <w:rPr>
                <w:rFonts w:asciiTheme="majorHAnsi" w:hAnsiTheme="majorHAnsi"/>
                <w:sz w:val="24"/>
                <w:szCs w:val="24"/>
              </w:rPr>
              <w:t>4,00</w:t>
            </w:r>
          </w:p>
        </w:tc>
        <w:tc>
          <w:tcPr>
            <w:tcW w:w="1215" w:type="dxa"/>
            <w:vAlign w:val="bottom"/>
          </w:tcPr>
          <w:p w:rsidR="00083B78" w:rsidRPr="00027AA3" w:rsidRDefault="00083B78" w:rsidP="00083B78">
            <w:pPr>
              <w:spacing w:after="0" w:line="240" w:lineRule="auto"/>
              <w:jc w:val="center"/>
              <w:rPr>
                <w:rFonts w:asciiTheme="majorHAnsi" w:eastAsia="Times New Roman" w:hAnsiTheme="majorHAnsi" w:cs="Calibri"/>
                <w:b/>
                <w:sz w:val="24"/>
                <w:szCs w:val="24"/>
              </w:rPr>
            </w:pPr>
            <w:r w:rsidRPr="00027AA3">
              <w:rPr>
                <w:rFonts w:asciiTheme="majorHAnsi" w:eastAsia="Times New Roman" w:hAnsiTheme="majorHAnsi" w:cs="Calibri"/>
                <w:b/>
                <w:sz w:val="24"/>
                <w:szCs w:val="24"/>
              </w:rPr>
              <w:t>58,8</w:t>
            </w:r>
          </w:p>
        </w:tc>
      </w:tr>
      <w:tr w:rsidR="00083B78" w:rsidRPr="00D36C50" w:rsidTr="00083B78">
        <w:tc>
          <w:tcPr>
            <w:tcW w:w="1324" w:type="dxa"/>
            <w:vAlign w:val="center"/>
          </w:tcPr>
          <w:p w:rsidR="00083B78" w:rsidRPr="00C76526" w:rsidRDefault="00083B78" w:rsidP="00C76526">
            <w:pPr>
              <w:spacing w:after="0" w:line="240" w:lineRule="auto"/>
              <w:jc w:val="center"/>
              <w:rPr>
                <w:rFonts w:asciiTheme="majorHAnsi" w:hAnsiTheme="majorHAnsi"/>
              </w:rPr>
            </w:pPr>
            <w:r w:rsidRPr="00C76526">
              <w:rPr>
                <w:rFonts w:asciiTheme="majorHAnsi" w:hAnsiTheme="majorHAnsi"/>
              </w:rPr>
              <w:t>2</w:t>
            </w:r>
          </w:p>
        </w:tc>
        <w:tc>
          <w:tcPr>
            <w:tcW w:w="1344" w:type="dxa"/>
            <w:vAlign w:val="bottom"/>
          </w:tcPr>
          <w:p w:rsidR="00083B78" w:rsidRPr="00027AA3" w:rsidRDefault="00083B78" w:rsidP="00083B78">
            <w:pPr>
              <w:spacing w:after="0" w:line="240" w:lineRule="auto"/>
              <w:jc w:val="center"/>
              <w:rPr>
                <w:rFonts w:asciiTheme="majorHAnsi" w:eastAsia="Times New Roman" w:hAnsiTheme="majorHAnsi" w:cs="Calibri"/>
                <w:sz w:val="24"/>
                <w:szCs w:val="24"/>
              </w:rPr>
            </w:pPr>
            <w:r w:rsidRPr="00027AA3">
              <w:rPr>
                <w:rFonts w:asciiTheme="majorHAnsi" w:eastAsia="Times New Roman" w:hAnsiTheme="majorHAnsi" w:cs="Calibri"/>
                <w:sz w:val="24"/>
                <w:szCs w:val="24"/>
              </w:rPr>
              <w:t>94.000</w:t>
            </w:r>
          </w:p>
        </w:tc>
        <w:tc>
          <w:tcPr>
            <w:tcW w:w="1353" w:type="dxa"/>
            <w:vAlign w:val="bottom"/>
          </w:tcPr>
          <w:p w:rsidR="00083B78" w:rsidRPr="00027AA3" w:rsidRDefault="00083B78" w:rsidP="00C76526">
            <w:pPr>
              <w:spacing w:after="0" w:line="240" w:lineRule="auto"/>
              <w:jc w:val="center"/>
              <w:rPr>
                <w:rFonts w:asciiTheme="majorHAnsi" w:eastAsia="Times New Roman" w:hAnsiTheme="majorHAnsi" w:cs="Calibri"/>
                <w:sz w:val="24"/>
                <w:szCs w:val="24"/>
              </w:rPr>
            </w:pPr>
            <w:r w:rsidRPr="00027AA3">
              <w:rPr>
                <w:rFonts w:asciiTheme="majorHAnsi" w:eastAsia="Times New Roman" w:hAnsiTheme="majorHAnsi" w:cs="Calibri"/>
                <w:sz w:val="24"/>
                <w:szCs w:val="24"/>
              </w:rPr>
              <w:t>85.000</w:t>
            </w:r>
          </w:p>
        </w:tc>
        <w:tc>
          <w:tcPr>
            <w:tcW w:w="1487" w:type="dxa"/>
            <w:vAlign w:val="bottom"/>
          </w:tcPr>
          <w:p w:rsidR="00083B78" w:rsidRPr="00027AA3" w:rsidRDefault="00083B78" w:rsidP="00083B78">
            <w:pPr>
              <w:spacing w:after="0" w:line="240" w:lineRule="auto"/>
              <w:jc w:val="center"/>
              <w:rPr>
                <w:rFonts w:asciiTheme="majorHAnsi" w:eastAsia="Times New Roman" w:hAnsiTheme="majorHAnsi" w:cs="Calibri"/>
                <w:sz w:val="24"/>
                <w:szCs w:val="24"/>
              </w:rPr>
            </w:pPr>
            <w:r w:rsidRPr="00027AA3">
              <w:rPr>
                <w:rFonts w:asciiTheme="majorHAnsi" w:eastAsia="Times New Roman" w:hAnsiTheme="majorHAnsi" w:cs="Calibri"/>
                <w:sz w:val="24"/>
                <w:szCs w:val="24"/>
              </w:rPr>
              <w:t>21.000</w:t>
            </w:r>
          </w:p>
        </w:tc>
        <w:tc>
          <w:tcPr>
            <w:tcW w:w="1350" w:type="dxa"/>
            <w:vAlign w:val="bottom"/>
          </w:tcPr>
          <w:p w:rsidR="00083B78" w:rsidRPr="00027AA3" w:rsidRDefault="00083B78" w:rsidP="00C76526">
            <w:pPr>
              <w:spacing w:after="0" w:line="240" w:lineRule="auto"/>
              <w:jc w:val="center"/>
              <w:rPr>
                <w:rFonts w:asciiTheme="majorHAnsi" w:eastAsia="Times New Roman" w:hAnsiTheme="majorHAnsi" w:cs="Calibri"/>
                <w:sz w:val="24"/>
                <w:szCs w:val="24"/>
              </w:rPr>
            </w:pPr>
            <w:r w:rsidRPr="00027AA3">
              <w:rPr>
                <w:rFonts w:asciiTheme="majorHAnsi" w:eastAsia="Times New Roman" w:hAnsiTheme="majorHAnsi" w:cs="Calibri"/>
                <w:sz w:val="24"/>
                <w:szCs w:val="24"/>
              </w:rPr>
              <w:t>200.000</w:t>
            </w:r>
          </w:p>
        </w:tc>
        <w:tc>
          <w:tcPr>
            <w:tcW w:w="1170" w:type="dxa"/>
            <w:vAlign w:val="center"/>
          </w:tcPr>
          <w:p w:rsidR="00083B78" w:rsidRPr="00027AA3" w:rsidRDefault="00083B78" w:rsidP="00C76526">
            <w:pPr>
              <w:spacing w:after="0" w:line="240" w:lineRule="auto"/>
              <w:jc w:val="center"/>
              <w:rPr>
                <w:rFonts w:asciiTheme="majorHAnsi" w:hAnsiTheme="majorHAnsi"/>
                <w:sz w:val="24"/>
                <w:szCs w:val="24"/>
              </w:rPr>
            </w:pPr>
            <w:r w:rsidRPr="00027AA3">
              <w:rPr>
                <w:rFonts w:asciiTheme="majorHAnsi" w:hAnsiTheme="majorHAnsi"/>
                <w:sz w:val="24"/>
                <w:szCs w:val="24"/>
              </w:rPr>
              <w:t>4,00</w:t>
            </w:r>
          </w:p>
        </w:tc>
        <w:tc>
          <w:tcPr>
            <w:tcW w:w="1215" w:type="dxa"/>
            <w:vAlign w:val="bottom"/>
          </w:tcPr>
          <w:p w:rsidR="00083B78" w:rsidRPr="00027AA3" w:rsidRDefault="00083B78" w:rsidP="00083B78">
            <w:pPr>
              <w:spacing w:after="0" w:line="240" w:lineRule="auto"/>
              <w:jc w:val="center"/>
              <w:rPr>
                <w:rFonts w:asciiTheme="majorHAnsi" w:eastAsia="Times New Roman" w:hAnsiTheme="majorHAnsi" w:cs="Calibri"/>
                <w:b/>
                <w:sz w:val="24"/>
                <w:szCs w:val="24"/>
              </w:rPr>
            </w:pPr>
            <w:r w:rsidRPr="00027AA3">
              <w:rPr>
                <w:rFonts w:asciiTheme="majorHAnsi" w:eastAsia="Times New Roman" w:hAnsiTheme="majorHAnsi" w:cs="Calibri"/>
                <w:b/>
                <w:sz w:val="24"/>
                <w:szCs w:val="24"/>
              </w:rPr>
              <w:t>58,8</w:t>
            </w:r>
          </w:p>
        </w:tc>
      </w:tr>
      <w:tr w:rsidR="00083B78" w:rsidRPr="00D36C50" w:rsidTr="00083B78">
        <w:tc>
          <w:tcPr>
            <w:tcW w:w="1324" w:type="dxa"/>
            <w:vAlign w:val="center"/>
          </w:tcPr>
          <w:p w:rsidR="00083B78" w:rsidRPr="00C76526" w:rsidRDefault="00083B78" w:rsidP="00C76526">
            <w:pPr>
              <w:spacing w:after="0" w:line="240" w:lineRule="auto"/>
              <w:jc w:val="center"/>
              <w:rPr>
                <w:rFonts w:asciiTheme="majorHAnsi" w:hAnsiTheme="majorHAnsi"/>
              </w:rPr>
            </w:pPr>
            <w:r w:rsidRPr="00C76526">
              <w:rPr>
                <w:rFonts w:asciiTheme="majorHAnsi" w:hAnsiTheme="majorHAnsi"/>
              </w:rPr>
              <w:t>3</w:t>
            </w:r>
          </w:p>
        </w:tc>
        <w:tc>
          <w:tcPr>
            <w:tcW w:w="1344" w:type="dxa"/>
            <w:vAlign w:val="bottom"/>
          </w:tcPr>
          <w:p w:rsidR="00083B78" w:rsidRPr="00027AA3" w:rsidRDefault="00083B78" w:rsidP="00083B78">
            <w:pPr>
              <w:spacing w:after="0" w:line="240" w:lineRule="auto"/>
              <w:jc w:val="center"/>
              <w:rPr>
                <w:rFonts w:asciiTheme="majorHAnsi" w:eastAsia="Times New Roman" w:hAnsiTheme="majorHAnsi" w:cs="Calibri"/>
                <w:sz w:val="24"/>
                <w:szCs w:val="24"/>
              </w:rPr>
            </w:pPr>
            <w:r w:rsidRPr="00027AA3">
              <w:rPr>
                <w:rFonts w:asciiTheme="majorHAnsi" w:eastAsia="Times New Roman" w:hAnsiTheme="majorHAnsi" w:cs="Calibri"/>
                <w:sz w:val="24"/>
                <w:szCs w:val="24"/>
              </w:rPr>
              <w:t>124.000</w:t>
            </w:r>
          </w:p>
        </w:tc>
        <w:tc>
          <w:tcPr>
            <w:tcW w:w="1353" w:type="dxa"/>
            <w:vAlign w:val="bottom"/>
          </w:tcPr>
          <w:p w:rsidR="00083B78" w:rsidRPr="00027AA3" w:rsidRDefault="00083B78" w:rsidP="00C76526">
            <w:pPr>
              <w:spacing w:after="0" w:line="240" w:lineRule="auto"/>
              <w:jc w:val="center"/>
              <w:rPr>
                <w:rFonts w:asciiTheme="majorHAnsi" w:eastAsia="Times New Roman" w:hAnsiTheme="majorHAnsi" w:cs="Calibri"/>
                <w:sz w:val="24"/>
                <w:szCs w:val="24"/>
              </w:rPr>
            </w:pPr>
            <w:r w:rsidRPr="00027AA3">
              <w:rPr>
                <w:rFonts w:asciiTheme="majorHAnsi" w:eastAsia="Times New Roman" w:hAnsiTheme="majorHAnsi" w:cs="Calibri"/>
                <w:sz w:val="24"/>
                <w:szCs w:val="24"/>
              </w:rPr>
              <w:t>50.000</w:t>
            </w:r>
          </w:p>
        </w:tc>
        <w:tc>
          <w:tcPr>
            <w:tcW w:w="1487" w:type="dxa"/>
            <w:vAlign w:val="bottom"/>
          </w:tcPr>
          <w:p w:rsidR="00083B78" w:rsidRPr="00027AA3" w:rsidRDefault="00083B78" w:rsidP="00083B78">
            <w:pPr>
              <w:spacing w:after="0" w:line="240" w:lineRule="auto"/>
              <w:jc w:val="center"/>
              <w:rPr>
                <w:rFonts w:asciiTheme="majorHAnsi" w:eastAsia="Times New Roman" w:hAnsiTheme="majorHAnsi" w:cs="Calibri"/>
                <w:sz w:val="24"/>
                <w:szCs w:val="24"/>
              </w:rPr>
            </w:pPr>
            <w:r w:rsidRPr="00027AA3">
              <w:rPr>
                <w:rFonts w:asciiTheme="majorHAnsi" w:eastAsia="Times New Roman" w:hAnsiTheme="majorHAnsi" w:cs="Calibri"/>
                <w:sz w:val="24"/>
                <w:szCs w:val="24"/>
              </w:rPr>
              <w:t>26.000</w:t>
            </w:r>
          </w:p>
        </w:tc>
        <w:tc>
          <w:tcPr>
            <w:tcW w:w="1350" w:type="dxa"/>
            <w:vAlign w:val="bottom"/>
          </w:tcPr>
          <w:p w:rsidR="00083B78" w:rsidRPr="00027AA3" w:rsidRDefault="00083B78" w:rsidP="00C76526">
            <w:pPr>
              <w:spacing w:after="0" w:line="240" w:lineRule="auto"/>
              <w:jc w:val="center"/>
              <w:rPr>
                <w:rFonts w:asciiTheme="majorHAnsi" w:eastAsia="Times New Roman" w:hAnsiTheme="majorHAnsi" w:cs="Calibri"/>
                <w:sz w:val="24"/>
                <w:szCs w:val="24"/>
              </w:rPr>
            </w:pPr>
            <w:r w:rsidRPr="00027AA3">
              <w:rPr>
                <w:rFonts w:asciiTheme="majorHAnsi" w:eastAsia="Times New Roman" w:hAnsiTheme="majorHAnsi" w:cs="Calibri"/>
                <w:sz w:val="24"/>
                <w:szCs w:val="24"/>
              </w:rPr>
              <w:t>200.000</w:t>
            </w:r>
          </w:p>
        </w:tc>
        <w:tc>
          <w:tcPr>
            <w:tcW w:w="1170" w:type="dxa"/>
            <w:vAlign w:val="center"/>
          </w:tcPr>
          <w:p w:rsidR="00083B78" w:rsidRPr="00027AA3" w:rsidRDefault="00083B78" w:rsidP="00C76526">
            <w:pPr>
              <w:spacing w:after="0" w:line="240" w:lineRule="auto"/>
              <w:jc w:val="center"/>
              <w:rPr>
                <w:rFonts w:asciiTheme="majorHAnsi" w:hAnsiTheme="majorHAnsi"/>
                <w:sz w:val="24"/>
                <w:szCs w:val="24"/>
              </w:rPr>
            </w:pPr>
            <w:r w:rsidRPr="00027AA3">
              <w:rPr>
                <w:rFonts w:asciiTheme="majorHAnsi" w:hAnsiTheme="majorHAnsi"/>
                <w:sz w:val="24"/>
                <w:szCs w:val="24"/>
              </w:rPr>
              <w:t>4,00</w:t>
            </w:r>
          </w:p>
        </w:tc>
        <w:tc>
          <w:tcPr>
            <w:tcW w:w="1215" w:type="dxa"/>
            <w:vAlign w:val="bottom"/>
          </w:tcPr>
          <w:p w:rsidR="00083B78" w:rsidRPr="00027AA3" w:rsidRDefault="00083B78" w:rsidP="00083B78">
            <w:pPr>
              <w:spacing w:after="0" w:line="240" w:lineRule="auto"/>
              <w:jc w:val="center"/>
              <w:rPr>
                <w:rFonts w:asciiTheme="majorHAnsi" w:eastAsia="Times New Roman" w:hAnsiTheme="majorHAnsi" w:cs="Calibri"/>
                <w:b/>
                <w:sz w:val="24"/>
                <w:szCs w:val="24"/>
              </w:rPr>
            </w:pPr>
            <w:r w:rsidRPr="00027AA3">
              <w:rPr>
                <w:rFonts w:asciiTheme="majorHAnsi" w:eastAsia="Times New Roman" w:hAnsiTheme="majorHAnsi" w:cs="Calibri"/>
                <w:b/>
                <w:sz w:val="24"/>
                <w:szCs w:val="24"/>
              </w:rPr>
              <w:t>58,7</w:t>
            </w:r>
          </w:p>
        </w:tc>
      </w:tr>
      <w:tr w:rsidR="00083B78" w:rsidRPr="00D36C50" w:rsidTr="00083B78">
        <w:tc>
          <w:tcPr>
            <w:tcW w:w="1324" w:type="dxa"/>
            <w:vAlign w:val="center"/>
          </w:tcPr>
          <w:p w:rsidR="00083B78" w:rsidRPr="00C76526" w:rsidRDefault="00083B78" w:rsidP="00C76526">
            <w:pPr>
              <w:spacing w:after="0" w:line="240" w:lineRule="auto"/>
              <w:jc w:val="center"/>
              <w:rPr>
                <w:rFonts w:asciiTheme="majorHAnsi" w:hAnsiTheme="majorHAnsi"/>
              </w:rPr>
            </w:pPr>
            <w:r w:rsidRPr="00C76526">
              <w:rPr>
                <w:rFonts w:asciiTheme="majorHAnsi" w:hAnsiTheme="majorHAnsi"/>
              </w:rPr>
              <w:t>4</w:t>
            </w:r>
          </w:p>
        </w:tc>
        <w:tc>
          <w:tcPr>
            <w:tcW w:w="1344" w:type="dxa"/>
            <w:vAlign w:val="bottom"/>
          </w:tcPr>
          <w:p w:rsidR="00083B78" w:rsidRPr="00027AA3" w:rsidRDefault="00083B78" w:rsidP="00083B78">
            <w:pPr>
              <w:spacing w:after="0" w:line="240" w:lineRule="auto"/>
              <w:jc w:val="center"/>
              <w:rPr>
                <w:rFonts w:asciiTheme="majorHAnsi" w:eastAsia="Times New Roman" w:hAnsiTheme="majorHAnsi" w:cs="Calibri"/>
                <w:sz w:val="24"/>
                <w:szCs w:val="24"/>
              </w:rPr>
            </w:pPr>
            <w:r w:rsidRPr="00027AA3">
              <w:rPr>
                <w:rFonts w:asciiTheme="majorHAnsi" w:eastAsia="Times New Roman" w:hAnsiTheme="majorHAnsi" w:cs="Calibri"/>
                <w:sz w:val="24"/>
                <w:szCs w:val="24"/>
              </w:rPr>
              <w:t>170.000</w:t>
            </w:r>
          </w:p>
        </w:tc>
        <w:tc>
          <w:tcPr>
            <w:tcW w:w="1353" w:type="dxa"/>
            <w:vAlign w:val="bottom"/>
          </w:tcPr>
          <w:p w:rsidR="00083B78" w:rsidRPr="00027AA3" w:rsidRDefault="00083B78" w:rsidP="00C76526">
            <w:pPr>
              <w:spacing w:after="0" w:line="240" w:lineRule="auto"/>
              <w:jc w:val="center"/>
              <w:rPr>
                <w:rFonts w:asciiTheme="majorHAnsi" w:eastAsia="Times New Roman" w:hAnsiTheme="majorHAnsi" w:cs="Calibri"/>
                <w:sz w:val="24"/>
                <w:szCs w:val="24"/>
              </w:rPr>
            </w:pPr>
          </w:p>
        </w:tc>
        <w:tc>
          <w:tcPr>
            <w:tcW w:w="1487" w:type="dxa"/>
            <w:vAlign w:val="bottom"/>
          </w:tcPr>
          <w:p w:rsidR="00083B78" w:rsidRPr="00027AA3" w:rsidRDefault="00083B78" w:rsidP="00083B78">
            <w:pPr>
              <w:spacing w:after="0" w:line="240" w:lineRule="auto"/>
              <w:jc w:val="center"/>
              <w:rPr>
                <w:rFonts w:asciiTheme="majorHAnsi" w:eastAsia="Times New Roman" w:hAnsiTheme="majorHAnsi" w:cs="Calibri"/>
                <w:sz w:val="24"/>
                <w:szCs w:val="24"/>
              </w:rPr>
            </w:pPr>
            <w:r w:rsidRPr="00027AA3">
              <w:rPr>
                <w:rFonts w:asciiTheme="majorHAnsi" w:eastAsia="Times New Roman" w:hAnsiTheme="majorHAnsi" w:cs="Calibri"/>
                <w:sz w:val="24"/>
                <w:szCs w:val="24"/>
              </w:rPr>
              <w:t>30.000</w:t>
            </w:r>
          </w:p>
        </w:tc>
        <w:tc>
          <w:tcPr>
            <w:tcW w:w="1350" w:type="dxa"/>
            <w:vAlign w:val="bottom"/>
          </w:tcPr>
          <w:p w:rsidR="00083B78" w:rsidRPr="00027AA3" w:rsidRDefault="00083B78" w:rsidP="00C76526">
            <w:pPr>
              <w:spacing w:after="0" w:line="240" w:lineRule="auto"/>
              <w:jc w:val="center"/>
              <w:rPr>
                <w:rFonts w:asciiTheme="majorHAnsi" w:eastAsia="Times New Roman" w:hAnsiTheme="majorHAnsi" w:cs="Calibri"/>
                <w:sz w:val="24"/>
                <w:szCs w:val="24"/>
              </w:rPr>
            </w:pPr>
            <w:r w:rsidRPr="00027AA3">
              <w:rPr>
                <w:rFonts w:asciiTheme="majorHAnsi" w:eastAsia="Times New Roman" w:hAnsiTheme="majorHAnsi" w:cs="Calibri"/>
                <w:sz w:val="24"/>
                <w:szCs w:val="24"/>
              </w:rPr>
              <w:t>200.000</w:t>
            </w:r>
          </w:p>
        </w:tc>
        <w:tc>
          <w:tcPr>
            <w:tcW w:w="1170" w:type="dxa"/>
            <w:vAlign w:val="center"/>
          </w:tcPr>
          <w:p w:rsidR="00083B78" w:rsidRPr="00027AA3" w:rsidRDefault="00083B78" w:rsidP="00C76526">
            <w:pPr>
              <w:spacing w:after="0" w:line="240" w:lineRule="auto"/>
              <w:jc w:val="center"/>
              <w:rPr>
                <w:rFonts w:asciiTheme="majorHAnsi" w:hAnsiTheme="majorHAnsi"/>
                <w:sz w:val="24"/>
                <w:szCs w:val="24"/>
              </w:rPr>
            </w:pPr>
            <w:r w:rsidRPr="00027AA3">
              <w:rPr>
                <w:rFonts w:asciiTheme="majorHAnsi" w:hAnsiTheme="majorHAnsi"/>
                <w:sz w:val="24"/>
                <w:szCs w:val="24"/>
              </w:rPr>
              <w:t>4,00</w:t>
            </w:r>
          </w:p>
        </w:tc>
        <w:tc>
          <w:tcPr>
            <w:tcW w:w="1215" w:type="dxa"/>
            <w:vAlign w:val="bottom"/>
          </w:tcPr>
          <w:p w:rsidR="00083B78" w:rsidRPr="00027AA3" w:rsidRDefault="00083B78" w:rsidP="00083B78">
            <w:pPr>
              <w:spacing w:after="0" w:line="240" w:lineRule="auto"/>
              <w:jc w:val="center"/>
              <w:rPr>
                <w:rFonts w:asciiTheme="majorHAnsi" w:eastAsia="Times New Roman" w:hAnsiTheme="majorHAnsi" w:cs="Calibri"/>
                <w:b/>
                <w:sz w:val="24"/>
                <w:szCs w:val="24"/>
              </w:rPr>
            </w:pPr>
            <w:r w:rsidRPr="00027AA3">
              <w:rPr>
                <w:rFonts w:asciiTheme="majorHAnsi" w:eastAsia="Times New Roman" w:hAnsiTheme="majorHAnsi" w:cs="Calibri"/>
                <w:b/>
                <w:sz w:val="24"/>
                <w:szCs w:val="24"/>
              </w:rPr>
              <w:t>58,6</w:t>
            </w:r>
          </w:p>
        </w:tc>
      </w:tr>
      <w:tr w:rsidR="00083B78" w:rsidRPr="00D36C50" w:rsidTr="00083B78">
        <w:tc>
          <w:tcPr>
            <w:tcW w:w="1324" w:type="dxa"/>
            <w:vAlign w:val="center"/>
          </w:tcPr>
          <w:p w:rsidR="00083B78" w:rsidRPr="00C76526" w:rsidRDefault="00083B78" w:rsidP="00C76526">
            <w:pPr>
              <w:spacing w:after="0" w:line="240" w:lineRule="auto"/>
              <w:jc w:val="center"/>
              <w:rPr>
                <w:rFonts w:asciiTheme="majorHAnsi" w:hAnsiTheme="majorHAnsi"/>
              </w:rPr>
            </w:pPr>
            <w:r w:rsidRPr="00C76526">
              <w:rPr>
                <w:rFonts w:asciiTheme="majorHAnsi" w:hAnsiTheme="majorHAnsi"/>
              </w:rPr>
              <w:t>5</w:t>
            </w:r>
          </w:p>
        </w:tc>
        <w:tc>
          <w:tcPr>
            <w:tcW w:w="1344" w:type="dxa"/>
            <w:vAlign w:val="bottom"/>
          </w:tcPr>
          <w:p w:rsidR="00083B78" w:rsidRPr="00027AA3" w:rsidRDefault="00083B78" w:rsidP="00083B78">
            <w:pPr>
              <w:spacing w:after="0" w:line="240" w:lineRule="auto"/>
              <w:jc w:val="center"/>
              <w:rPr>
                <w:rFonts w:asciiTheme="majorHAnsi" w:eastAsia="Times New Roman" w:hAnsiTheme="majorHAnsi" w:cs="Calibri"/>
                <w:sz w:val="24"/>
                <w:szCs w:val="24"/>
              </w:rPr>
            </w:pPr>
            <w:r w:rsidRPr="00027AA3">
              <w:rPr>
                <w:rFonts w:asciiTheme="majorHAnsi" w:eastAsia="Times New Roman" w:hAnsiTheme="majorHAnsi" w:cs="Calibri"/>
                <w:sz w:val="24"/>
                <w:szCs w:val="24"/>
              </w:rPr>
              <w:t>170.000</w:t>
            </w:r>
          </w:p>
        </w:tc>
        <w:tc>
          <w:tcPr>
            <w:tcW w:w="1353" w:type="dxa"/>
            <w:vAlign w:val="bottom"/>
          </w:tcPr>
          <w:p w:rsidR="00083B78" w:rsidRPr="00027AA3" w:rsidRDefault="00083B78" w:rsidP="00C76526">
            <w:pPr>
              <w:spacing w:after="0" w:line="240" w:lineRule="auto"/>
              <w:jc w:val="center"/>
              <w:rPr>
                <w:rFonts w:asciiTheme="majorHAnsi" w:eastAsia="Times New Roman" w:hAnsiTheme="majorHAnsi" w:cs="Calibri"/>
                <w:sz w:val="24"/>
                <w:szCs w:val="24"/>
              </w:rPr>
            </w:pPr>
          </w:p>
        </w:tc>
        <w:tc>
          <w:tcPr>
            <w:tcW w:w="1487" w:type="dxa"/>
            <w:vAlign w:val="bottom"/>
          </w:tcPr>
          <w:p w:rsidR="00083B78" w:rsidRPr="00027AA3" w:rsidRDefault="00083B78" w:rsidP="00083B78">
            <w:pPr>
              <w:spacing w:after="0" w:line="240" w:lineRule="auto"/>
              <w:jc w:val="center"/>
              <w:rPr>
                <w:rFonts w:asciiTheme="majorHAnsi" w:eastAsia="Times New Roman" w:hAnsiTheme="majorHAnsi" w:cs="Calibri"/>
                <w:sz w:val="24"/>
                <w:szCs w:val="24"/>
              </w:rPr>
            </w:pPr>
            <w:r w:rsidRPr="00027AA3">
              <w:rPr>
                <w:rFonts w:asciiTheme="majorHAnsi" w:eastAsia="Times New Roman" w:hAnsiTheme="majorHAnsi" w:cs="Calibri"/>
                <w:sz w:val="24"/>
                <w:szCs w:val="24"/>
              </w:rPr>
              <w:t>30.000</w:t>
            </w:r>
          </w:p>
        </w:tc>
        <w:tc>
          <w:tcPr>
            <w:tcW w:w="1350" w:type="dxa"/>
            <w:vAlign w:val="bottom"/>
          </w:tcPr>
          <w:p w:rsidR="00083B78" w:rsidRPr="00027AA3" w:rsidRDefault="00083B78" w:rsidP="00C76526">
            <w:pPr>
              <w:spacing w:after="0" w:line="240" w:lineRule="auto"/>
              <w:jc w:val="center"/>
              <w:rPr>
                <w:rFonts w:asciiTheme="majorHAnsi" w:eastAsia="Times New Roman" w:hAnsiTheme="majorHAnsi" w:cs="Calibri"/>
                <w:sz w:val="24"/>
                <w:szCs w:val="24"/>
              </w:rPr>
            </w:pPr>
            <w:r w:rsidRPr="00027AA3">
              <w:rPr>
                <w:rFonts w:asciiTheme="majorHAnsi" w:eastAsia="Times New Roman" w:hAnsiTheme="majorHAnsi" w:cs="Calibri"/>
                <w:sz w:val="24"/>
                <w:szCs w:val="24"/>
              </w:rPr>
              <w:t>200.000</w:t>
            </w:r>
          </w:p>
        </w:tc>
        <w:tc>
          <w:tcPr>
            <w:tcW w:w="1170" w:type="dxa"/>
            <w:vAlign w:val="center"/>
          </w:tcPr>
          <w:p w:rsidR="00083B78" w:rsidRPr="00027AA3" w:rsidRDefault="00083B78" w:rsidP="00C76526">
            <w:pPr>
              <w:spacing w:after="0" w:line="240" w:lineRule="auto"/>
              <w:jc w:val="center"/>
              <w:rPr>
                <w:rFonts w:asciiTheme="majorHAnsi" w:hAnsiTheme="majorHAnsi"/>
                <w:sz w:val="24"/>
                <w:szCs w:val="24"/>
              </w:rPr>
            </w:pPr>
            <w:r w:rsidRPr="00027AA3">
              <w:rPr>
                <w:rFonts w:asciiTheme="majorHAnsi" w:hAnsiTheme="majorHAnsi"/>
                <w:sz w:val="24"/>
                <w:szCs w:val="24"/>
              </w:rPr>
              <w:t>4,00</w:t>
            </w:r>
          </w:p>
        </w:tc>
        <w:tc>
          <w:tcPr>
            <w:tcW w:w="1215" w:type="dxa"/>
            <w:vAlign w:val="bottom"/>
          </w:tcPr>
          <w:p w:rsidR="00083B78" w:rsidRPr="00027AA3" w:rsidRDefault="00083B78" w:rsidP="00083B78">
            <w:pPr>
              <w:spacing w:after="0" w:line="240" w:lineRule="auto"/>
              <w:jc w:val="center"/>
              <w:rPr>
                <w:rFonts w:asciiTheme="majorHAnsi" w:eastAsia="Times New Roman" w:hAnsiTheme="majorHAnsi" w:cs="Calibri"/>
                <w:b/>
                <w:sz w:val="24"/>
                <w:szCs w:val="24"/>
              </w:rPr>
            </w:pPr>
            <w:r w:rsidRPr="00027AA3">
              <w:rPr>
                <w:rFonts w:asciiTheme="majorHAnsi" w:eastAsia="Times New Roman" w:hAnsiTheme="majorHAnsi" w:cs="Calibri"/>
                <w:b/>
                <w:sz w:val="24"/>
                <w:szCs w:val="24"/>
              </w:rPr>
              <w:t>58,6</w:t>
            </w:r>
          </w:p>
        </w:tc>
      </w:tr>
      <w:tr w:rsidR="00083B78" w:rsidRPr="00D36C50" w:rsidTr="00083B78">
        <w:tc>
          <w:tcPr>
            <w:tcW w:w="1324" w:type="dxa"/>
            <w:vAlign w:val="center"/>
          </w:tcPr>
          <w:p w:rsidR="00083B78" w:rsidRPr="00C76526" w:rsidRDefault="00083B78" w:rsidP="00C76526">
            <w:pPr>
              <w:spacing w:after="0" w:line="240" w:lineRule="auto"/>
              <w:jc w:val="center"/>
              <w:rPr>
                <w:rFonts w:asciiTheme="majorHAnsi" w:hAnsiTheme="majorHAnsi"/>
              </w:rPr>
            </w:pPr>
            <w:r w:rsidRPr="00C76526">
              <w:rPr>
                <w:rFonts w:asciiTheme="majorHAnsi" w:hAnsiTheme="majorHAnsi"/>
              </w:rPr>
              <w:t>6</w:t>
            </w:r>
          </w:p>
        </w:tc>
        <w:tc>
          <w:tcPr>
            <w:tcW w:w="1344" w:type="dxa"/>
            <w:vAlign w:val="bottom"/>
          </w:tcPr>
          <w:p w:rsidR="00083B78" w:rsidRPr="00027AA3" w:rsidRDefault="00083B78" w:rsidP="00083B78">
            <w:pPr>
              <w:spacing w:after="0" w:line="240" w:lineRule="auto"/>
              <w:jc w:val="center"/>
              <w:rPr>
                <w:rFonts w:asciiTheme="majorHAnsi" w:eastAsia="Times New Roman" w:hAnsiTheme="majorHAnsi" w:cs="Calibri"/>
                <w:sz w:val="24"/>
                <w:szCs w:val="24"/>
              </w:rPr>
            </w:pPr>
            <w:r w:rsidRPr="00027AA3">
              <w:rPr>
                <w:rFonts w:asciiTheme="majorHAnsi" w:eastAsia="Times New Roman" w:hAnsiTheme="majorHAnsi" w:cs="Calibri"/>
                <w:sz w:val="24"/>
                <w:szCs w:val="24"/>
              </w:rPr>
              <w:t>170.000</w:t>
            </w:r>
          </w:p>
        </w:tc>
        <w:tc>
          <w:tcPr>
            <w:tcW w:w="1353" w:type="dxa"/>
            <w:vAlign w:val="bottom"/>
          </w:tcPr>
          <w:p w:rsidR="00083B78" w:rsidRPr="00027AA3" w:rsidRDefault="00083B78" w:rsidP="00C76526">
            <w:pPr>
              <w:spacing w:after="0" w:line="240" w:lineRule="auto"/>
              <w:jc w:val="center"/>
              <w:rPr>
                <w:rFonts w:asciiTheme="majorHAnsi" w:eastAsia="Times New Roman" w:hAnsiTheme="majorHAnsi" w:cs="Calibri"/>
                <w:sz w:val="24"/>
                <w:szCs w:val="24"/>
              </w:rPr>
            </w:pPr>
          </w:p>
        </w:tc>
        <w:tc>
          <w:tcPr>
            <w:tcW w:w="1487" w:type="dxa"/>
            <w:vAlign w:val="bottom"/>
          </w:tcPr>
          <w:p w:rsidR="00083B78" w:rsidRPr="00027AA3" w:rsidRDefault="00083B78" w:rsidP="00083B78">
            <w:pPr>
              <w:spacing w:after="0" w:line="240" w:lineRule="auto"/>
              <w:jc w:val="center"/>
              <w:rPr>
                <w:rFonts w:asciiTheme="majorHAnsi" w:eastAsia="Times New Roman" w:hAnsiTheme="majorHAnsi" w:cs="Calibri"/>
                <w:sz w:val="24"/>
                <w:szCs w:val="24"/>
              </w:rPr>
            </w:pPr>
            <w:r w:rsidRPr="00027AA3">
              <w:rPr>
                <w:rFonts w:asciiTheme="majorHAnsi" w:eastAsia="Times New Roman" w:hAnsiTheme="majorHAnsi" w:cs="Calibri"/>
                <w:sz w:val="24"/>
                <w:szCs w:val="24"/>
              </w:rPr>
              <w:t>30.000</w:t>
            </w:r>
          </w:p>
        </w:tc>
        <w:tc>
          <w:tcPr>
            <w:tcW w:w="1350" w:type="dxa"/>
            <w:vAlign w:val="bottom"/>
          </w:tcPr>
          <w:p w:rsidR="00083B78" w:rsidRPr="00027AA3" w:rsidRDefault="00083B78" w:rsidP="00C76526">
            <w:pPr>
              <w:spacing w:after="0" w:line="240" w:lineRule="auto"/>
              <w:jc w:val="center"/>
              <w:rPr>
                <w:rFonts w:asciiTheme="majorHAnsi" w:eastAsia="Times New Roman" w:hAnsiTheme="majorHAnsi" w:cs="Calibri"/>
                <w:sz w:val="24"/>
                <w:szCs w:val="24"/>
              </w:rPr>
            </w:pPr>
            <w:r w:rsidRPr="00027AA3">
              <w:rPr>
                <w:rFonts w:asciiTheme="majorHAnsi" w:eastAsia="Times New Roman" w:hAnsiTheme="majorHAnsi" w:cs="Calibri"/>
                <w:sz w:val="24"/>
                <w:szCs w:val="24"/>
              </w:rPr>
              <w:t>200.000</w:t>
            </w:r>
          </w:p>
        </w:tc>
        <w:tc>
          <w:tcPr>
            <w:tcW w:w="1170" w:type="dxa"/>
            <w:vAlign w:val="center"/>
          </w:tcPr>
          <w:p w:rsidR="00083B78" w:rsidRPr="00027AA3" w:rsidRDefault="00083B78" w:rsidP="00C76526">
            <w:pPr>
              <w:spacing w:after="0" w:line="240" w:lineRule="auto"/>
              <w:jc w:val="center"/>
              <w:rPr>
                <w:rFonts w:asciiTheme="majorHAnsi" w:hAnsiTheme="majorHAnsi"/>
                <w:sz w:val="24"/>
                <w:szCs w:val="24"/>
              </w:rPr>
            </w:pPr>
            <w:r w:rsidRPr="00027AA3">
              <w:rPr>
                <w:rFonts w:asciiTheme="majorHAnsi" w:hAnsiTheme="majorHAnsi"/>
                <w:sz w:val="24"/>
                <w:szCs w:val="24"/>
              </w:rPr>
              <w:t>4,00</w:t>
            </w:r>
          </w:p>
        </w:tc>
        <w:tc>
          <w:tcPr>
            <w:tcW w:w="1215" w:type="dxa"/>
            <w:vAlign w:val="bottom"/>
          </w:tcPr>
          <w:p w:rsidR="00083B78" w:rsidRPr="00027AA3" w:rsidRDefault="00083B78" w:rsidP="00083B78">
            <w:pPr>
              <w:spacing w:after="0" w:line="240" w:lineRule="auto"/>
              <w:jc w:val="center"/>
              <w:rPr>
                <w:rFonts w:asciiTheme="majorHAnsi" w:eastAsia="Times New Roman" w:hAnsiTheme="majorHAnsi" w:cs="Calibri"/>
                <w:b/>
                <w:sz w:val="24"/>
                <w:szCs w:val="24"/>
              </w:rPr>
            </w:pPr>
            <w:r w:rsidRPr="00027AA3">
              <w:rPr>
                <w:rFonts w:asciiTheme="majorHAnsi" w:eastAsia="Times New Roman" w:hAnsiTheme="majorHAnsi" w:cs="Calibri"/>
                <w:b/>
                <w:sz w:val="24"/>
                <w:szCs w:val="24"/>
              </w:rPr>
              <w:t>58,6</w:t>
            </w:r>
          </w:p>
        </w:tc>
      </w:tr>
      <w:tr w:rsidR="00083B78" w:rsidRPr="00D36C50" w:rsidTr="00083B78">
        <w:tc>
          <w:tcPr>
            <w:tcW w:w="1324" w:type="dxa"/>
            <w:vAlign w:val="center"/>
          </w:tcPr>
          <w:p w:rsidR="00083B78" w:rsidRPr="00C76526" w:rsidRDefault="00083B78" w:rsidP="00C76526">
            <w:pPr>
              <w:spacing w:after="0" w:line="240" w:lineRule="auto"/>
              <w:jc w:val="center"/>
              <w:rPr>
                <w:rFonts w:asciiTheme="majorHAnsi" w:hAnsiTheme="majorHAnsi"/>
              </w:rPr>
            </w:pPr>
            <w:r w:rsidRPr="00C76526">
              <w:rPr>
                <w:rFonts w:asciiTheme="majorHAnsi" w:hAnsiTheme="majorHAnsi"/>
              </w:rPr>
              <w:t>7</w:t>
            </w:r>
          </w:p>
        </w:tc>
        <w:tc>
          <w:tcPr>
            <w:tcW w:w="1344" w:type="dxa"/>
            <w:vAlign w:val="bottom"/>
          </w:tcPr>
          <w:p w:rsidR="00083B78" w:rsidRPr="00027AA3" w:rsidRDefault="00083B78" w:rsidP="00083B78">
            <w:pPr>
              <w:spacing w:after="0" w:line="240" w:lineRule="auto"/>
              <w:jc w:val="center"/>
              <w:rPr>
                <w:rFonts w:asciiTheme="majorHAnsi" w:eastAsia="Times New Roman" w:hAnsiTheme="majorHAnsi" w:cs="Calibri"/>
                <w:sz w:val="24"/>
                <w:szCs w:val="24"/>
              </w:rPr>
            </w:pPr>
            <w:r w:rsidRPr="00027AA3">
              <w:rPr>
                <w:rFonts w:asciiTheme="majorHAnsi" w:eastAsia="Times New Roman" w:hAnsiTheme="majorHAnsi" w:cs="Calibri"/>
                <w:sz w:val="24"/>
                <w:szCs w:val="24"/>
              </w:rPr>
              <w:t>170.000</w:t>
            </w:r>
          </w:p>
        </w:tc>
        <w:tc>
          <w:tcPr>
            <w:tcW w:w="1353" w:type="dxa"/>
            <w:vAlign w:val="bottom"/>
          </w:tcPr>
          <w:p w:rsidR="00083B78" w:rsidRPr="00027AA3" w:rsidRDefault="00083B78" w:rsidP="00C76526">
            <w:pPr>
              <w:spacing w:after="0" w:line="240" w:lineRule="auto"/>
              <w:jc w:val="center"/>
              <w:rPr>
                <w:rFonts w:asciiTheme="majorHAnsi" w:eastAsia="Times New Roman" w:hAnsiTheme="majorHAnsi" w:cs="Calibri"/>
                <w:sz w:val="24"/>
                <w:szCs w:val="24"/>
              </w:rPr>
            </w:pPr>
          </w:p>
        </w:tc>
        <w:tc>
          <w:tcPr>
            <w:tcW w:w="1487" w:type="dxa"/>
            <w:vAlign w:val="bottom"/>
          </w:tcPr>
          <w:p w:rsidR="00083B78" w:rsidRPr="00027AA3" w:rsidRDefault="00083B78" w:rsidP="00083B78">
            <w:pPr>
              <w:spacing w:after="0" w:line="240" w:lineRule="auto"/>
              <w:jc w:val="center"/>
              <w:rPr>
                <w:rFonts w:asciiTheme="majorHAnsi" w:eastAsia="Times New Roman" w:hAnsiTheme="majorHAnsi" w:cs="Calibri"/>
                <w:sz w:val="24"/>
                <w:szCs w:val="24"/>
              </w:rPr>
            </w:pPr>
            <w:r w:rsidRPr="00027AA3">
              <w:rPr>
                <w:rFonts w:asciiTheme="majorHAnsi" w:eastAsia="Times New Roman" w:hAnsiTheme="majorHAnsi" w:cs="Calibri"/>
                <w:sz w:val="24"/>
                <w:szCs w:val="24"/>
              </w:rPr>
              <w:t>30.000</w:t>
            </w:r>
          </w:p>
        </w:tc>
        <w:tc>
          <w:tcPr>
            <w:tcW w:w="1350" w:type="dxa"/>
            <w:vAlign w:val="bottom"/>
          </w:tcPr>
          <w:p w:rsidR="00083B78" w:rsidRPr="00027AA3" w:rsidRDefault="00083B78" w:rsidP="00C76526">
            <w:pPr>
              <w:spacing w:after="0" w:line="240" w:lineRule="auto"/>
              <w:jc w:val="center"/>
              <w:rPr>
                <w:rFonts w:asciiTheme="majorHAnsi" w:eastAsia="Times New Roman" w:hAnsiTheme="majorHAnsi" w:cs="Calibri"/>
                <w:sz w:val="24"/>
                <w:szCs w:val="24"/>
              </w:rPr>
            </w:pPr>
            <w:r w:rsidRPr="00027AA3">
              <w:rPr>
                <w:rFonts w:asciiTheme="majorHAnsi" w:eastAsia="Times New Roman" w:hAnsiTheme="majorHAnsi" w:cs="Calibri"/>
                <w:sz w:val="24"/>
                <w:szCs w:val="24"/>
              </w:rPr>
              <w:t>200.000</w:t>
            </w:r>
          </w:p>
        </w:tc>
        <w:tc>
          <w:tcPr>
            <w:tcW w:w="1170" w:type="dxa"/>
            <w:vAlign w:val="center"/>
          </w:tcPr>
          <w:p w:rsidR="00083B78" w:rsidRPr="00027AA3" w:rsidRDefault="00083B78" w:rsidP="00C76526">
            <w:pPr>
              <w:spacing w:after="0" w:line="240" w:lineRule="auto"/>
              <w:jc w:val="center"/>
              <w:rPr>
                <w:rFonts w:asciiTheme="majorHAnsi" w:hAnsiTheme="majorHAnsi"/>
                <w:sz w:val="24"/>
                <w:szCs w:val="24"/>
              </w:rPr>
            </w:pPr>
            <w:r w:rsidRPr="00027AA3">
              <w:rPr>
                <w:rFonts w:asciiTheme="majorHAnsi" w:hAnsiTheme="majorHAnsi"/>
                <w:sz w:val="24"/>
                <w:szCs w:val="24"/>
              </w:rPr>
              <w:t>4,00</w:t>
            </w:r>
          </w:p>
        </w:tc>
        <w:tc>
          <w:tcPr>
            <w:tcW w:w="1215" w:type="dxa"/>
            <w:vAlign w:val="bottom"/>
          </w:tcPr>
          <w:p w:rsidR="00083B78" w:rsidRPr="00027AA3" w:rsidRDefault="00083B78" w:rsidP="00083B78">
            <w:pPr>
              <w:spacing w:after="0" w:line="240" w:lineRule="auto"/>
              <w:jc w:val="center"/>
              <w:rPr>
                <w:rFonts w:asciiTheme="majorHAnsi" w:eastAsia="Times New Roman" w:hAnsiTheme="majorHAnsi" w:cs="Calibri"/>
                <w:b/>
                <w:sz w:val="24"/>
                <w:szCs w:val="24"/>
              </w:rPr>
            </w:pPr>
            <w:r w:rsidRPr="00027AA3">
              <w:rPr>
                <w:rFonts w:asciiTheme="majorHAnsi" w:eastAsia="Times New Roman" w:hAnsiTheme="majorHAnsi" w:cs="Calibri"/>
                <w:b/>
                <w:sz w:val="24"/>
                <w:szCs w:val="24"/>
              </w:rPr>
              <w:t>58,6</w:t>
            </w:r>
          </w:p>
        </w:tc>
      </w:tr>
      <w:tr w:rsidR="00083B78" w:rsidRPr="00D36C50" w:rsidTr="00083B78">
        <w:tc>
          <w:tcPr>
            <w:tcW w:w="1324" w:type="dxa"/>
            <w:vAlign w:val="center"/>
          </w:tcPr>
          <w:p w:rsidR="00083B78" w:rsidRPr="00C76526" w:rsidRDefault="00083B78" w:rsidP="00C76526">
            <w:pPr>
              <w:spacing w:after="0" w:line="240" w:lineRule="auto"/>
              <w:jc w:val="center"/>
              <w:rPr>
                <w:rFonts w:asciiTheme="majorHAnsi" w:hAnsiTheme="majorHAnsi"/>
              </w:rPr>
            </w:pPr>
            <w:r w:rsidRPr="00C76526">
              <w:rPr>
                <w:rFonts w:asciiTheme="majorHAnsi" w:hAnsiTheme="majorHAnsi"/>
              </w:rPr>
              <w:t>8</w:t>
            </w:r>
          </w:p>
        </w:tc>
        <w:tc>
          <w:tcPr>
            <w:tcW w:w="1344" w:type="dxa"/>
            <w:vAlign w:val="bottom"/>
          </w:tcPr>
          <w:p w:rsidR="00083B78" w:rsidRPr="00027AA3" w:rsidRDefault="00083B78" w:rsidP="00083B78">
            <w:pPr>
              <w:spacing w:after="0" w:line="240" w:lineRule="auto"/>
              <w:jc w:val="center"/>
              <w:rPr>
                <w:rFonts w:asciiTheme="majorHAnsi" w:eastAsia="Times New Roman" w:hAnsiTheme="majorHAnsi" w:cs="Calibri"/>
                <w:sz w:val="24"/>
                <w:szCs w:val="24"/>
              </w:rPr>
            </w:pPr>
            <w:r w:rsidRPr="00027AA3">
              <w:rPr>
                <w:rFonts w:asciiTheme="majorHAnsi" w:eastAsia="Times New Roman" w:hAnsiTheme="majorHAnsi" w:cs="Calibri"/>
                <w:sz w:val="24"/>
                <w:szCs w:val="24"/>
              </w:rPr>
              <w:t>170.000</w:t>
            </w:r>
          </w:p>
        </w:tc>
        <w:tc>
          <w:tcPr>
            <w:tcW w:w="1353" w:type="dxa"/>
            <w:vAlign w:val="bottom"/>
          </w:tcPr>
          <w:p w:rsidR="00083B78" w:rsidRPr="00027AA3" w:rsidRDefault="00083B78" w:rsidP="00C76526">
            <w:pPr>
              <w:spacing w:after="0" w:line="240" w:lineRule="auto"/>
              <w:jc w:val="center"/>
              <w:rPr>
                <w:rFonts w:asciiTheme="majorHAnsi" w:eastAsia="Times New Roman" w:hAnsiTheme="majorHAnsi" w:cs="Calibri"/>
                <w:sz w:val="24"/>
                <w:szCs w:val="24"/>
              </w:rPr>
            </w:pPr>
          </w:p>
        </w:tc>
        <w:tc>
          <w:tcPr>
            <w:tcW w:w="1487" w:type="dxa"/>
            <w:vAlign w:val="bottom"/>
          </w:tcPr>
          <w:p w:rsidR="00083B78" w:rsidRPr="00027AA3" w:rsidRDefault="00083B78" w:rsidP="00083B78">
            <w:pPr>
              <w:spacing w:after="0" w:line="240" w:lineRule="auto"/>
              <w:jc w:val="center"/>
              <w:rPr>
                <w:rFonts w:asciiTheme="majorHAnsi" w:eastAsia="Times New Roman" w:hAnsiTheme="majorHAnsi" w:cs="Calibri"/>
                <w:sz w:val="24"/>
                <w:szCs w:val="24"/>
              </w:rPr>
            </w:pPr>
            <w:r w:rsidRPr="00027AA3">
              <w:rPr>
                <w:rFonts w:asciiTheme="majorHAnsi" w:eastAsia="Times New Roman" w:hAnsiTheme="majorHAnsi" w:cs="Calibri"/>
                <w:sz w:val="24"/>
                <w:szCs w:val="24"/>
              </w:rPr>
              <w:t>30.000</w:t>
            </w:r>
          </w:p>
        </w:tc>
        <w:tc>
          <w:tcPr>
            <w:tcW w:w="1350" w:type="dxa"/>
            <w:vAlign w:val="bottom"/>
          </w:tcPr>
          <w:p w:rsidR="00083B78" w:rsidRPr="00027AA3" w:rsidRDefault="00083B78" w:rsidP="00C76526">
            <w:pPr>
              <w:spacing w:after="0" w:line="240" w:lineRule="auto"/>
              <w:jc w:val="center"/>
              <w:rPr>
                <w:rFonts w:asciiTheme="majorHAnsi" w:eastAsia="Times New Roman" w:hAnsiTheme="majorHAnsi" w:cs="Calibri"/>
                <w:sz w:val="24"/>
                <w:szCs w:val="24"/>
              </w:rPr>
            </w:pPr>
            <w:r w:rsidRPr="00027AA3">
              <w:rPr>
                <w:rFonts w:asciiTheme="majorHAnsi" w:eastAsia="Times New Roman" w:hAnsiTheme="majorHAnsi" w:cs="Calibri"/>
                <w:sz w:val="24"/>
                <w:szCs w:val="24"/>
              </w:rPr>
              <w:t>200.000</w:t>
            </w:r>
          </w:p>
        </w:tc>
        <w:tc>
          <w:tcPr>
            <w:tcW w:w="1170" w:type="dxa"/>
            <w:vAlign w:val="center"/>
          </w:tcPr>
          <w:p w:rsidR="00083B78" w:rsidRPr="00027AA3" w:rsidRDefault="00083B78" w:rsidP="00C76526">
            <w:pPr>
              <w:spacing w:after="0" w:line="240" w:lineRule="auto"/>
              <w:jc w:val="center"/>
              <w:rPr>
                <w:rFonts w:asciiTheme="majorHAnsi" w:hAnsiTheme="majorHAnsi"/>
                <w:sz w:val="24"/>
                <w:szCs w:val="24"/>
              </w:rPr>
            </w:pPr>
            <w:r w:rsidRPr="00027AA3">
              <w:rPr>
                <w:rFonts w:asciiTheme="majorHAnsi" w:hAnsiTheme="majorHAnsi"/>
                <w:sz w:val="24"/>
                <w:szCs w:val="24"/>
              </w:rPr>
              <w:t>4,00</w:t>
            </w:r>
          </w:p>
        </w:tc>
        <w:tc>
          <w:tcPr>
            <w:tcW w:w="1215" w:type="dxa"/>
            <w:vAlign w:val="bottom"/>
          </w:tcPr>
          <w:p w:rsidR="00083B78" w:rsidRPr="00027AA3" w:rsidRDefault="00083B78" w:rsidP="00083B78">
            <w:pPr>
              <w:spacing w:after="0" w:line="240" w:lineRule="auto"/>
              <w:jc w:val="center"/>
              <w:rPr>
                <w:rFonts w:asciiTheme="majorHAnsi" w:eastAsia="Times New Roman" w:hAnsiTheme="majorHAnsi" w:cs="Calibri"/>
                <w:b/>
                <w:sz w:val="24"/>
                <w:szCs w:val="24"/>
              </w:rPr>
            </w:pPr>
            <w:r w:rsidRPr="00027AA3">
              <w:rPr>
                <w:rFonts w:asciiTheme="majorHAnsi" w:eastAsia="Times New Roman" w:hAnsiTheme="majorHAnsi" w:cs="Calibri"/>
                <w:b/>
                <w:sz w:val="24"/>
                <w:szCs w:val="24"/>
              </w:rPr>
              <w:t>58,6</w:t>
            </w:r>
          </w:p>
        </w:tc>
      </w:tr>
      <w:tr w:rsidR="00083B78" w:rsidRPr="00D36C50" w:rsidTr="00083B78">
        <w:tc>
          <w:tcPr>
            <w:tcW w:w="1324" w:type="dxa"/>
            <w:vAlign w:val="center"/>
          </w:tcPr>
          <w:p w:rsidR="00083B78" w:rsidRPr="00C76526" w:rsidRDefault="00083B78" w:rsidP="00C76526">
            <w:pPr>
              <w:spacing w:after="0" w:line="240" w:lineRule="auto"/>
              <w:jc w:val="center"/>
              <w:rPr>
                <w:rFonts w:asciiTheme="majorHAnsi" w:hAnsiTheme="majorHAnsi"/>
              </w:rPr>
            </w:pPr>
            <w:r w:rsidRPr="00C76526">
              <w:rPr>
                <w:rFonts w:asciiTheme="majorHAnsi" w:hAnsiTheme="majorHAnsi"/>
              </w:rPr>
              <w:t>9</w:t>
            </w:r>
          </w:p>
        </w:tc>
        <w:tc>
          <w:tcPr>
            <w:tcW w:w="1344" w:type="dxa"/>
            <w:vAlign w:val="bottom"/>
          </w:tcPr>
          <w:p w:rsidR="00083B78" w:rsidRPr="00027AA3" w:rsidRDefault="00083B78" w:rsidP="00083B78">
            <w:pPr>
              <w:spacing w:after="0" w:line="240" w:lineRule="auto"/>
              <w:jc w:val="center"/>
              <w:rPr>
                <w:rFonts w:asciiTheme="majorHAnsi" w:eastAsia="Times New Roman" w:hAnsiTheme="majorHAnsi" w:cs="Calibri"/>
                <w:sz w:val="24"/>
                <w:szCs w:val="24"/>
              </w:rPr>
            </w:pPr>
            <w:r w:rsidRPr="00027AA3">
              <w:rPr>
                <w:rFonts w:asciiTheme="majorHAnsi" w:eastAsia="Times New Roman" w:hAnsiTheme="majorHAnsi" w:cs="Calibri"/>
                <w:sz w:val="24"/>
                <w:szCs w:val="24"/>
              </w:rPr>
              <w:t>169.000</w:t>
            </w:r>
          </w:p>
        </w:tc>
        <w:tc>
          <w:tcPr>
            <w:tcW w:w="1353" w:type="dxa"/>
            <w:vAlign w:val="bottom"/>
          </w:tcPr>
          <w:p w:rsidR="00083B78" w:rsidRPr="00027AA3" w:rsidRDefault="00083B78" w:rsidP="00C76526">
            <w:pPr>
              <w:spacing w:after="0" w:line="240" w:lineRule="auto"/>
              <w:jc w:val="center"/>
              <w:rPr>
                <w:rFonts w:asciiTheme="majorHAnsi" w:eastAsia="Times New Roman" w:hAnsiTheme="majorHAnsi" w:cs="Calibri"/>
                <w:sz w:val="24"/>
                <w:szCs w:val="24"/>
              </w:rPr>
            </w:pPr>
          </w:p>
        </w:tc>
        <w:tc>
          <w:tcPr>
            <w:tcW w:w="1487" w:type="dxa"/>
            <w:vAlign w:val="bottom"/>
          </w:tcPr>
          <w:p w:rsidR="00083B78" w:rsidRPr="00027AA3" w:rsidRDefault="00083B78" w:rsidP="00083B78">
            <w:pPr>
              <w:spacing w:after="0" w:line="240" w:lineRule="auto"/>
              <w:jc w:val="center"/>
              <w:rPr>
                <w:rFonts w:asciiTheme="majorHAnsi" w:eastAsia="Times New Roman" w:hAnsiTheme="majorHAnsi" w:cs="Calibri"/>
                <w:sz w:val="24"/>
                <w:szCs w:val="24"/>
              </w:rPr>
            </w:pPr>
            <w:r w:rsidRPr="00027AA3">
              <w:rPr>
                <w:rFonts w:asciiTheme="majorHAnsi" w:eastAsia="Times New Roman" w:hAnsiTheme="majorHAnsi" w:cs="Calibri"/>
                <w:sz w:val="24"/>
                <w:szCs w:val="24"/>
              </w:rPr>
              <w:t>31.000</w:t>
            </w:r>
          </w:p>
        </w:tc>
        <w:tc>
          <w:tcPr>
            <w:tcW w:w="1350" w:type="dxa"/>
            <w:vAlign w:val="bottom"/>
          </w:tcPr>
          <w:p w:rsidR="00083B78" w:rsidRPr="00027AA3" w:rsidRDefault="00083B78" w:rsidP="00C76526">
            <w:pPr>
              <w:spacing w:after="0" w:line="240" w:lineRule="auto"/>
              <w:jc w:val="center"/>
              <w:rPr>
                <w:rFonts w:asciiTheme="majorHAnsi" w:eastAsia="Times New Roman" w:hAnsiTheme="majorHAnsi" w:cs="Calibri"/>
                <w:sz w:val="24"/>
                <w:szCs w:val="24"/>
              </w:rPr>
            </w:pPr>
            <w:r w:rsidRPr="00027AA3">
              <w:rPr>
                <w:rFonts w:asciiTheme="majorHAnsi" w:eastAsia="Times New Roman" w:hAnsiTheme="majorHAnsi" w:cs="Calibri"/>
                <w:sz w:val="24"/>
                <w:szCs w:val="24"/>
              </w:rPr>
              <w:t>200.000</w:t>
            </w:r>
          </w:p>
        </w:tc>
        <w:tc>
          <w:tcPr>
            <w:tcW w:w="1170" w:type="dxa"/>
            <w:vAlign w:val="center"/>
          </w:tcPr>
          <w:p w:rsidR="00083B78" w:rsidRPr="00027AA3" w:rsidRDefault="00083B78" w:rsidP="00C76526">
            <w:pPr>
              <w:spacing w:after="0" w:line="240" w:lineRule="auto"/>
              <w:jc w:val="center"/>
              <w:rPr>
                <w:rFonts w:asciiTheme="majorHAnsi" w:hAnsiTheme="majorHAnsi"/>
                <w:sz w:val="24"/>
                <w:szCs w:val="24"/>
              </w:rPr>
            </w:pPr>
            <w:r w:rsidRPr="00027AA3">
              <w:rPr>
                <w:rFonts w:asciiTheme="majorHAnsi" w:hAnsiTheme="majorHAnsi"/>
                <w:sz w:val="24"/>
                <w:szCs w:val="24"/>
              </w:rPr>
              <w:t>4,00</w:t>
            </w:r>
          </w:p>
        </w:tc>
        <w:tc>
          <w:tcPr>
            <w:tcW w:w="1215" w:type="dxa"/>
            <w:vAlign w:val="bottom"/>
          </w:tcPr>
          <w:p w:rsidR="00083B78" w:rsidRPr="00027AA3" w:rsidRDefault="00083B78" w:rsidP="00083B78">
            <w:pPr>
              <w:spacing w:after="0" w:line="240" w:lineRule="auto"/>
              <w:jc w:val="center"/>
              <w:rPr>
                <w:rFonts w:asciiTheme="majorHAnsi" w:eastAsia="Times New Roman" w:hAnsiTheme="majorHAnsi" w:cs="Calibri"/>
                <w:b/>
                <w:sz w:val="24"/>
                <w:szCs w:val="24"/>
              </w:rPr>
            </w:pPr>
            <w:r w:rsidRPr="00027AA3">
              <w:rPr>
                <w:rFonts w:asciiTheme="majorHAnsi" w:eastAsia="Times New Roman" w:hAnsiTheme="majorHAnsi" w:cs="Calibri"/>
                <w:b/>
                <w:sz w:val="24"/>
                <w:szCs w:val="24"/>
              </w:rPr>
              <w:t>58,5</w:t>
            </w:r>
          </w:p>
        </w:tc>
      </w:tr>
      <w:tr w:rsidR="00083B78" w:rsidRPr="00D36C50" w:rsidTr="00083B78">
        <w:tc>
          <w:tcPr>
            <w:tcW w:w="1324" w:type="dxa"/>
            <w:vAlign w:val="center"/>
          </w:tcPr>
          <w:p w:rsidR="00083B78" w:rsidRPr="00C76526" w:rsidRDefault="00083B78" w:rsidP="00C76526">
            <w:pPr>
              <w:spacing w:after="0" w:line="240" w:lineRule="auto"/>
              <w:jc w:val="center"/>
              <w:rPr>
                <w:rFonts w:asciiTheme="majorHAnsi" w:hAnsiTheme="majorHAnsi"/>
              </w:rPr>
            </w:pPr>
            <w:r w:rsidRPr="00C76526">
              <w:rPr>
                <w:rFonts w:asciiTheme="majorHAnsi" w:hAnsiTheme="majorHAnsi"/>
              </w:rPr>
              <w:t>10</w:t>
            </w:r>
          </w:p>
        </w:tc>
        <w:tc>
          <w:tcPr>
            <w:tcW w:w="1344" w:type="dxa"/>
            <w:vAlign w:val="bottom"/>
          </w:tcPr>
          <w:p w:rsidR="00083B78" w:rsidRPr="00027AA3" w:rsidRDefault="00083B78" w:rsidP="00083B78">
            <w:pPr>
              <w:spacing w:after="0" w:line="240" w:lineRule="auto"/>
              <w:jc w:val="center"/>
              <w:rPr>
                <w:rFonts w:asciiTheme="majorHAnsi" w:eastAsia="Times New Roman" w:hAnsiTheme="majorHAnsi" w:cs="Calibri"/>
                <w:sz w:val="24"/>
                <w:szCs w:val="24"/>
              </w:rPr>
            </w:pPr>
            <w:r w:rsidRPr="00027AA3">
              <w:rPr>
                <w:rFonts w:asciiTheme="majorHAnsi" w:eastAsia="Times New Roman" w:hAnsiTheme="majorHAnsi" w:cs="Calibri"/>
                <w:sz w:val="24"/>
                <w:szCs w:val="24"/>
              </w:rPr>
              <w:t>169.000</w:t>
            </w:r>
          </w:p>
        </w:tc>
        <w:tc>
          <w:tcPr>
            <w:tcW w:w="1353" w:type="dxa"/>
            <w:vAlign w:val="bottom"/>
          </w:tcPr>
          <w:p w:rsidR="00083B78" w:rsidRPr="00027AA3" w:rsidRDefault="00083B78" w:rsidP="00C76526">
            <w:pPr>
              <w:spacing w:after="0" w:line="240" w:lineRule="auto"/>
              <w:jc w:val="center"/>
              <w:rPr>
                <w:rFonts w:asciiTheme="majorHAnsi" w:eastAsia="Times New Roman" w:hAnsiTheme="majorHAnsi" w:cs="Calibri"/>
                <w:sz w:val="24"/>
                <w:szCs w:val="24"/>
              </w:rPr>
            </w:pPr>
          </w:p>
        </w:tc>
        <w:tc>
          <w:tcPr>
            <w:tcW w:w="1487" w:type="dxa"/>
            <w:vAlign w:val="bottom"/>
          </w:tcPr>
          <w:p w:rsidR="00083B78" w:rsidRPr="00027AA3" w:rsidRDefault="00083B78" w:rsidP="00083B78">
            <w:pPr>
              <w:spacing w:after="0" w:line="240" w:lineRule="auto"/>
              <w:jc w:val="center"/>
              <w:rPr>
                <w:rFonts w:asciiTheme="majorHAnsi" w:eastAsia="Times New Roman" w:hAnsiTheme="majorHAnsi" w:cs="Calibri"/>
                <w:sz w:val="24"/>
                <w:szCs w:val="24"/>
              </w:rPr>
            </w:pPr>
            <w:r w:rsidRPr="00027AA3">
              <w:rPr>
                <w:rFonts w:asciiTheme="majorHAnsi" w:eastAsia="Times New Roman" w:hAnsiTheme="majorHAnsi" w:cs="Calibri"/>
                <w:sz w:val="24"/>
                <w:szCs w:val="24"/>
              </w:rPr>
              <w:t>31.000</w:t>
            </w:r>
          </w:p>
        </w:tc>
        <w:tc>
          <w:tcPr>
            <w:tcW w:w="1350" w:type="dxa"/>
            <w:vAlign w:val="bottom"/>
          </w:tcPr>
          <w:p w:rsidR="00083B78" w:rsidRPr="00027AA3" w:rsidRDefault="00083B78" w:rsidP="00C76526">
            <w:pPr>
              <w:spacing w:after="0" w:line="240" w:lineRule="auto"/>
              <w:jc w:val="center"/>
              <w:rPr>
                <w:rFonts w:asciiTheme="majorHAnsi" w:eastAsia="Times New Roman" w:hAnsiTheme="majorHAnsi" w:cs="Calibri"/>
                <w:sz w:val="24"/>
                <w:szCs w:val="24"/>
              </w:rPr>
            </w:pPr>
            <w:r w:rsidRPr="00027AA3">
              <w:rPr>
                <w:rFonts w:asciiTheme="majorHAnsi" w:eastAsia="Times New Roman" w:hAnsiTheme="majorHAnsi" w:cs="Calibri"/>
                <w:sz w:val="24"/>
                <w:szCs w:val="24"/>
              </w:rPr>
              <w:t>200.000</w:t>
            </w:r>
          </w:p>
        </w:tc>
        <w:tc>
          <w:tcPr>
            <w:tcW w:w="1170" w:type="dxa"/>
            <w:vAlign w:val="center"/>
          </w:tcPr>
          <w:p w:rsidR="00083B78" w:rsidRPr="00027AA3" w:rsidRDefault="00083B78" w:rsidP="00C76526">
            <w:pPr>
              <w:spacing w:after="0" w:line="240" w:lineRule="auto"/>
              <w:jc w:val="center"/>
              <w:rPr>
                <w:rFonts w:asciiTheme="majorHAnsi" w:hAnsiTheme="majorHAnsi"/>
                <w:sz w:val="24"/>
                <w:szCs w:val="24"/>
              </w:rPr>
            </w:pPr>
            <w:r w:rsidRPr="00027AA3">
              <w:rPr>
                <w:rFonts w:asciiTheme="majorHAnsi" w:hAnsiTheme="majorHAnsi"/>
                <w:sz w:val="24"/>
                <w:szCs w:val="24"/>
              </w:rPr>
              <w:t>4,00</w:t>
            </w:r>
          </w:p>
        </w:tc>
        <w:tc>
          <w:tcPr>
            <w:tcW w:w="1215" w:type="dxa"/>
            <w:vAlign w:val="bottom"/>
          </w:tcPr>
          <w:p w:rsidR="00083B78" w:rsidRPr="00027AA3" w:rsidRDefault="00083B78" w:rsidP="00083B78">
            <w:pPr>
              <w:spacing w:after="0" w:line="240" w:lineRule="auto"/>
              <w:jc w:val="center"/>
              <w:rPr>
                <w:rFonts w:asciiTheme="majorHAnsi" w:eastAsia="Times New Roman" w:hAnsiTheme="majorHAnsi" w:cs="Calibri"/>
                <w:b/>
                <w:sz w:val="24"/>
                <w:szCs w:val="24"/>
              </w:rPr>
            </w:pPr>
            <w:r w:rsidRPr="00027AA3">
              <w:rPr>
                <w:rFonts w:asciiTheme="majorHAnsi" w:eastAsia="Times New Roman" w:hAnsiTheme="majorHAnsi" w:cs="Calibri"/>
                <w:b/>
                <w:sz w:val="24"/>
                <w:szCs w:val="24"/>
              </w:rPr>
              <w:t>58,5</w:t>
            </w:r>
          </w:p>
        </w:tc>
      </w:tr>
      <w:tr w:rsidR="00C76526" w:rsidRPr="00D36C50" w:rsidTr="002278A5">
        <w:tc>
          <w:tcPr>
            <w:tcW w:w="1324" w:type="dxa"/>
            <w:vAlign w:val="center"/>
          </w:tcPr>
          <w:p w:rsidR="00C76526" w:rsidRPr="00C76526" w:rsidRDefault="00C76526" w:rsidP="00C76526">
            <w:pPr>
              <w:spacing w:after="0" w:line="240" w:lineRule="auto"/>
              <w:jc w:val="center"/>
              <w:rPr>
                <w:rFonts w:asciiTheme="majorHAnsi" w:hAnsiTheme="majorHAnsi"/>
              </w:rPr>
            </w:pPr>
            <w:r w:rsidRPr="00C76526">
              <w:rPr>
                <w:rFonts w:asciiTheme="majorHAnsi" w:hAnsiTheme="majorHAnsi"/>
                <w:b/>
              </w:rPr>
              <w:t>UKUPNO</w:t>
            </w:r>
          </w:p>
        </w:tc>
        <w:tc>
          <w:tcPr>
            <w:tcW w:w="1344" w:type="dxa"/>
            <w:vAlign w:val="bottom"/>
          </w:tcPr>
          <w:p w:rsidR="00C76526" w:rsidRPr="00C76526" w:rsidRDefault="00C76526" w:rsidP="00C76526">
            <w:pPr>
              <w:spacing w:after="0" w:line="240" w:lineRule="auto"/>
              <w:jc w:val="center"/>
              <w:rPr>
                <w:rFonts w:asciiTheme="majorHAnsi" w:eastAsia="Times New Roman" w:hAnsiTheme="majorHAnsi" w:cs="Calibri"/>
                <w:b/>
              </w:rPr>
            </w:pPr>
            <w:r w:rsidRPr="00C76526">
              <w:rPr>
                <w:rFonts w:asciiTheme="majorHAnsi" w:eastAsia="Times New Roman" w:hAnsiTheme="majorHAnsi" w:cs="Calibri"/>
                <w:b/>
              </w:rPr>
              <w:t>1.500.000</w:t>
            </w:r>
          </w:p>
        </w:tc>
        <w:tc>
          <w:tcPr>
            <w:tcW w:w="1353" w:type="dxa"/>
            <w:vAlign w:val="bottom"/>
          </w:tcPr>
          <w:p w:rsidR="00C76526" w:rsidRPr="00C76526" w:rsidRDefault="00C76526" w:rsidP="00C76526">
            <w:pPr>
              <w:spacing w:after="0" w:line="240" w:lineRule="auto"/>
              <w:jc w:val="center"/>
              <w:rPr>
                <w:rFonts w:asciiTheme="majorHAnsi" w:eastAsia="Times New Roman" w:hAnsiTheme="majorHAnsi" w:cs="Calibri"/>
                <w:b/>
              </w:rPr>
            </w:pPr>
            <w:r w:rsidRPr="00C76526">
              <w:rPr>
                <w:rFonts w:asciiTheme="majorHAnsi" w:eastAsia="Times New Roman" w:hAnsiTheme="majorHAnsi" w:cs="Calibri"/>
                <w:b/>
              </w:rPr>
              <w:t>220.000</w:t>
            </w:r>
          </w:p>
        </w:tc>
        <w:tc>
          <w:tcPr>
            <w:tcW w:w="1487" w:type="dxa"/>
            <w:vAlign w:val="bottom"/>
          </w:tcPr>
          <w:p w:rsidR="00C76526" w:rsidRPr="00C76526" w:rsidRDefault="00C76526" w:rsidP="00C76526">
            <w:pPr>
              <w:spacing w:after="0" w:line="240" w:lineRule="auto"/>
              <w:jc w:val="center"/>
              <w:rPr>
                <w:rFonts w:asciiTheme="majorHAnsi" w:eastAsia="Times New Roman" w:hAnsiTheme="majorHAnsi" w:cs="Calibri"/>
                <w:b/>
              </w:rPr>
            </w:pPr>
            <w:r w:rsidRPr="00C76526">
              <w:rPr>
                <w:rFonts w:asciiTheme="majorHAnsi" w:eastAsia="Times New Roman" w:hAnsiTheme="majorHAnsi" w:cs="Calibri"/>
                <w:b/>
              </w:rPr>
              <w:t>280.000</w:t>
            </w:r>
          </w:p>
        </w:tc>
        <w:tc>
          <w:tcPr>
            <w:tcW w:w="1350" w:type="dxa"/>
            <w:vAlign w:val="bottom"/>
          </w:tcPr>
          <w:p w:rsidR="00C76526" w:rsidRPr="00C76526" w:rsidRDefault="00C76526" w:rsidP="00C76526">
            <w:pPr>
              <w:spacing w:after="0" w:line="240" w:lineRule="auto"/>
              <w:jc w:val="center"/>
              <w:rPr>
                <w:rFonts w:asciiTheme="majorHAnsi" w:eastAsia="Times New Roman" w:hAnsiTheme="majorHAnsi" w:cs="Calibri"/>
                <w:b/>
              </w:rPr>
            </w:pPr>
            <w:r w:rsidRPr="00C76526">
              <w:rPr>
                <w:rFonts w:asciiTheme="majorHAnsi" w:eastAsia="Times New Roman" w:hAnsiTheme="majorHAnsi" w:cs="Calibri"/>
                <w:b/>
              </w:rPr>
              <w:t>2.000.000</w:t>
            </w:r>
          </w:p>
        </w:tc>
        <w:tc>
          <w:tcPr>
            <w:tcW w:w="1170" w:type="dxa"/>
            <w:vAlign w:val="center"/>
          </w:tcPr>
          <w:p w:rsidR="00C76526" w:rsidRPr="00C76526" w:rsidRDefault="00C76526" w:rsidP="00C76526">
            <w:pPr>
              <w:spacing w:after="0" w:line="240" w:lineRule="auto"/>
              <w:jc w:val="center"/>
              <w:rPr>
                <w:rFonts w:asciiTheme="majorHAnsi" w:hAnsiTheme="majorHAnsi"/>
              </w:rPr>
            </w:pPr>
            <w:r w:rsidRPr="00C76526">
              <w:rPr>
                <w:rFonts w:asciiTheme="majorHAnsi" w:hAnsiTheme="majorHAnsi"/>
                <w:b/>
              </w:rPr>
              <w:t>4,00</w:t>
            </w:r>
          </w:p>
        </w:tc>
        <w:tc>
          <w:tcPr>
            <w:tcW w:w="1215" w:type="dxa"/>
            <w:vAlign w:val="center"/>
          </w:tcPr>
          <w:p w:rsidR="00C76526" w:rsidRPr="00C76526" w:rsidRDefault="00C76526" w:rsidP="00027AA3">
            <w:pPr>
              <w:spacing w:after="0" w:line="240" w:lineRule="auto"/>
              <w:jc w:val="center"/>
              <w:rPr>
                <w:rFonts w:asciiTheme="majorHAnsi" w:hAnsiTheme="majorHAnsi"/>
                <w:b/>
              </w:rPr>
            </w:pPr>
            <w:r w:rsidRPr="00C76526">
              <w:rPr>
                <w:rFonts w:asciiTheme="majorHAnsi" w:hAnsiTheme="majorHAnsi"/>
                <w:b/>
              </w:rPr>
              <w:t>5</w:t>
            </w:r>
            <w:r w:rsidR="00027AA3">
              <w:rPr>
                <w:rFonts w:asciiTheme="majorHAnsi" w:hAnsiTheme="majorHAnsi"/>
                <w:b/>
              </w:rPr>
              <w:t>8</w:t>
            </w:r>
            <w:r w:rsidRPr="00C76526">
              <w:rPr>
                <w:rFonts w:asciiTheme="majorHAnsi" w:hAnsiTheme="majorHAnsi"/>
                <w:b/>
              </w:rPr>
              <w:t>,</w:t>
            </w:r>
            <w:r w:rsidR="00027AA3">
              <w:rPr>
                <w:rFonts w:asciiTheme="majorHAnsi" w:hAnsiTheme="majorHAnsi"/>
                <w:b/>
              </w:rPr>
              <w:t>7</w:t>
            </w:r>
          </w:p>
        </w:tc>
      </w:tr>
    </w:tbl>
    <w:p w:rsidR="00C66E45" w:rsidRDefault="00C66E45" w:rsidP="00FD0960">
      <w:pPr>
        <w:spacing w:after="0" w:line="240" w:lineRule="auto"/>
        <w:jc w:val="both"/>
        <w:rPr>
          <w:rFonts w:asciiTheme="majorHAnsi" w:hAnsiTheme="majorHAnsi"/>
          <w:b/>
          <w:sz w:val="24"/>
          <w:szCs w:val="24"/>
        </w:rPr>
      </w:pPr>
    </w:p>
    <w:p w:rsidR="00C27142" w:rsidRDefault="00FD0960" w:rsidP="00D36C50">
      <w:pPr>
        <w:pStyle w:val="Heading2"/>
        <w:rPr>
          <w:rFonts w:cstheme="minorHAnsi"/>
          <w:szCs w:val="24"/>
        </w:rPr>
      </w:pPr>
      <w:r>
        <w:rPr>
          <w:b w:val="0"/>
        </w:rPr>
        <w:t xml:space="preserve"> </w:t>
      </w:r>
      <w:bookmarkStart w:id="39" w:name="_Toc416350583"/>
      <w:r w:rsidR="00C27142" w:rsidRPr="005148FA">
        <w:t xml:space="preserve">Ležište  </w:t>
      </w:r>
      <w:r w:rsidR="00C27142" w:rsidRPr="005148FA">
        <w:rPr>
          <w:rFonts w:cstheme="minorHAnsi"/>
          <w:szCs w:val="24"/>
        </w:rPr>
        <w:t>“Zagrad”</w:t>
      </w:r>
      <w:bookmarkEnd w:id="39"/>
    </w:p>
    <w:p w:rsidR="00FA4FF6" w:rsidRDefault="00FA4FF6" w:rsidP="00FD0960">
      <w:pPr>
        <w:spacing w:after="0" w:line="240" w:lineRule="auto"/>
      </w:pPr>
    </w:p>
    <w:p w:rsidR="00FA4FF6" w:rsidRPr="004A51B7" w:rsidRDefault="00333F2F" w:rsidP="00D36C50">
      <w:pPr>
        <w:pStyle w:val="Heading3"/>
        <w:rPr>
          <w:lang w:val="nn-NO"/>
        </w:rPr>
      </w:pPr>
      <w:r w:rsidRPr="004A51B7">
        <w:rPr>
          <w:b w:val="0"/>
          <w:lang w:val="nn-NO"/>
        </w:rPr>
        <w:t xml:space="preserve"> </w:t>
      </w:r>
      <w:bookmarkStart w:id="40" w:name="_Toc416350584"/>
      <w:r w:rsidR="00FA4FF6" w:rsidRPr="004A51B7">
        <w:rPr>
          <w:lang w:val="nn-NO"/>
        </w:rPr>
        <w:t>Lokacija, geološka istraživanja,</w:t>
      </w:r>
      <w:r w:rsidR="00FA4FF6" w:rsidRPr="004A51B7">
        <w:rPr>
          <w:color w:val="0070C0"/>
          <w:lang w:val="nn-NO"/>
        </w:rPr>
        <w:t xml:space="preserve"> </w:t>
      </w:r>
      <w:r w:rsidR="00FA4FF6" w:rsidRPr="004A51B7">
        <w:rPr>
          <w:lang w:val="nn-NO"/>
        </w:rPr>
        <w:t>rez</w:t>
      </w:r>
      <w:r w:rsidR="00EA2844" w:rsidRPr="004A51B7">
        <w:rPr>
          <w:lang w:val="nn-NO"/>
        </w:rPr>
        <w:t>er</w:t>
      </w:r>
      <w:r w:rsidR="00FA4FF6" w:rsidRPr="004A51B7">
        <w:rPr>
          <w:lang w:val="nn-NO"/>
        </w:rPr>
        <w:t>ve  i kvalitet</w:t>
      </w:r>
      <w:bookmarkEnd w:id="40"/>
    </w:p>
    <w:p w:rsidR="00FA4FF6" w:rsidRPr="004A51B7" w:rsidRDefault="00FA4FF6" w:rsidP="00333F2F">
      <w:pPr>
        <w:spacing w:after="0" w:line="240" w:lineRule="auto"/>
        <w:rPr>
          <w:lang w:val="nn-NO"/>
        </w:rPr>
      </w:pPr>
    </w:p>
    <w:p w:rsidR="00FA4FF6" w:rsidRPr="004A51B7" w:rsidRDefault="00333F2F" w:rsidP="00333F2F">
      <w:pPr>
        <w:spacing w:after="0" w:line="240" w:lineRule="auto"/>
        <w:jc w:val="both"/>
        <w:rPr>
          <w:rFonts w:asciiTheme="majorHAnsi" w:hAnsiTheme="majorHAnsi"/>
          <w:sz w:val="24"/>
          <w:szCs w:val="24"/>
          <w:lang w:val="nn-NO"/>
        </w:rPr>
      </w:pPr>
      <w:r w:rsidRPr="004A51B7">
        <w:rPr>
          <w:rFonts w:asciiTheme="majorHAnsi" w:hAnsiTheme="majorHAnsi"/>
          <w:sz w:val="24"/>
          <w:szCs w:val="24"/>
          <w:lang w:val="nn-NO"/>
        </w:rPr>
        <w:t>Podaci</w:t>
      </w:r>
      <w:r w:rsidR="00FA4FF6" w:rsidRPr="004A51B7">
        <w:rPr>
          <w:rFonts w:asciiTheme="majorHAnsi" w:hAnsiTheme="majorHAnsi"/>
          <w:sz w:val="24"/>
          <w:szCs w:val="24"/>
          <w:lang w:val="nn-NO"/>
        </w:rPr>
        <w:t xml:space="preserve"> o lokaciji, izvršenim geološkim istraživanjima, procijenjenim rezervama i kv</w:t>
      </w:r>
      <w:r w:rsidR="00C36FA7" w:rsidRPr="004A51B7">
        <w:rPr>
          <w:rFonts w:asciiTheme="majorHAnsi" w:hAnsiTheme="majorHAnsi"/>
          <w:sz w:val="24"/>
          <w:szCs w:val="24"/>
          <w:lang w:val="nn-NO"/>
        </w:rPr>
        <w:t xml:space="preserve">alitetu rude crvenih boksita </w:t>
      </w:r>
      <w:r w:rsidR="00FA4FF6" w:rsidRPr="004A51B7">
        <w:rPr>
          <w:rFonts w:asciiTheme="majorHAnsi" w:hAnsiTheme="majorHAnsi"/>
          <w:sz w:val="24"/>
          <w:szCs w:val="24"/>
          <w:lang w:val="nn-NO"/>
        </w:rPr>
        <w:t>ležišta „Zagrad“ su dati u okviru poglavlja 1.6.1. ovog Koncesionog akta</w:t>
      </w:r>
      <w:r w:rsidRPr="004A51B7">
        <w:rPr>
          <w:rFonts w:asciiTheme="majorHAnsi" w:hAnsiTheme="majorHAnsi"/>
          <w:sz w:val="24"/>
          <w:szCs w:val="24"/>
          <w:lang w:val="nn-NO"/>
        </w:rPr>
        <w:t>.</w:t>
      </w:r>
    </w:p>
    <w:p w:rsidR="00333F2F" w:rsidRDefault="00333F2F" w:rsidP="00333F2F">
      <w:pPr>
        <w:spacing w:after="0" w:line="240" w:lineRule="auto"/>
        <w:jc w:val="both"/>
        <w:rPr>
          <w:rFonts w:asciiTheme="majorHAnsi" w:hAnsiTheme="majorHAnsi"/>
          <w:sz w:val="24"/>
          <w:szCs w:val="24"/>
          <w:lang w:val="nn-NO"/>
        </w:rPr>
      </w:pPr>
    </w:p>
    <w:p w:rsidR="0081426D" w:rsidRDefault="0081426D" w:rsidP="00333F2F">
      <w:pPr>
        <w:spacing w:after="0" w:line="240" w:lineRule="auto"/>
        <w:jc w:val="both"/>
        <w:rPr>
          <w:rFonts w:asciiTheme="majorHAnsi" w:hAnsiTheme="majorHAnsi"/>
          <w:sz w:val="24"/>
          <w:szCs w:val="24"/>
          <w:lang w:val="nn-NO"/>
        </w:rPr>
      </w:pPr>
    </w:p>
    <w:p w:rsidR="0081426D" w:rsidRDefault="0081426D" w:rsidP="00333F2F">
      <w:pPr>
        <w:spacing w:after="0" w:line="240" w:lineRule="auto"/>
        <w:jc w:val="both"/>
        <w:rPr>
          <w:rFonts w:asciiTheme="majorHAnsi" w:hAnsiTheme="majorHAnsi"/>
          <w:sz w:val="24"/>
          <w:szCs w:val="24"/>
          <w:lang w:val="nn-NO"/>
        </w:rPr>
      </w:pPr>
    </w:p>
    <w:p w:rsidR="0081426D" w:rsidRDefault="0081426D" w:rsidP="00333F2F">
      <w:pPr>
        <w:spacing w:after="0" w:line="240" w:lineRule="auto"/>
        <w:jc w:val="both"/>
        <w:rPr>
          <w:rFonts w:asciiTheme="majorHAnsi" w:hAnsiTheme="majorHAnsi"/>
          <w:sz w:val="24"/>
          <w:szCs w:val="24"/>
          <w:lang w:val="nn-NO"/>
        </w:rPr>
      </w:pPr>
    </w:p>
    <w:p w:rsidR="0081426D" w:rsidRPr="004A51B7" w:rsidRDefault="0081426D" w:rsidP="00333F2F">
      <w:pPr>
        <w:spacing w:after="0" w:line="240" w:lineRule="auto"/>
        <w:jc w:val="both"/>
        <w:rPr>
          <w:rFonts w:asciiTheme="majorHAnsi" w:hAnsiTheme="majorHAnsi"/>
          <w:sz w:val="24"/>
          <w:szCs w:val="24"/>
          <w:lang w:val="nn-NO"/>
        </w:rPr>
      </w:pPr>
    </w:p>
    <w:p w:rsidR="00960472" w:rsidRPr="00D36C50" w:rsidRDefault="00960472" w:rsidP="00D36C50">
      <w:pPr>
        <w:pStyle w:val="Heading3"/>
        <w:rPr>
          <w:szCs w:val="26"/>
        </w:rPr>
      </w:pPr>
      <w:bookmarkStart w:id="41" w:name="_Toc415649252"/>
      <w:bookmarkStart w:id="42" w:name="_Toc415649347"/>
      <w:bookmarkStart w:id="43" w:name="_Toc415649253"/>
      <w:bookmarkStart w:id="44" w:name="_Toc415649348"/>
      <w:bookmarkStart w:id="45" w:name="_Toc415649254"/>
      <w:bookmarkStart w:id="46" w:name="_Toc415649349"/>
      <w:bookmarkStart w:id="47" w:name="_Toc415649255"/>
      <w:bookmarkStart w:id="48" w:name="_Toc415649350"/>
      <w:bookmarkStart w:id="49" w:name="_Toc401959417"/>
      <w:bookmarkStart w:id="50" w:name="_Toc401959510"/>
      <w:bookmarkStart w:id="51" w:name="_Toc416350585"/>
      <w:bookmarkEnd w:id="41"/>
      <w:bookmarkEnd w:id="42"/>
      <w:bookmarkEnd w:id="43"/>
      <w:bookmarkEnd w:id="44"/>
      <w:bookmarkEnd w:id="45"/>
      <w:bookmarkEnd w:id="46"/>
      <w:bookmarkEnd w:id="47"/>
      <w:bookmarkEnd w:id="48"/>
      <w:r w:rsidRPr="00D36C50">
        <w:lastRenderedPageBreak/>
        <w:t>Opis</w:t>
      </w:r>
      <w:r w:rsidRPr="00D36C50">
        <w:rPr>
          <w:rFonts w:eastAsia="Times New Roman"/>
        </w:rPr>
        <w:t xml:space="preserve"> tehničko-tehnološkog procesa eksploatacije</w:t>
      </w:r>
      <w:bookmarkEnd w:id="49"/>
      <w:bookmarkEnd w:id="50"/>
      <w:bookmarkEnd w:id="51"/>
    </w:p>
    <w:p w:rsidR="00333F2F" w:rsidRPr="00333F2F" w:rsidRDefault="00333F2F" w:rsidP="00333F2F">
      <w:pPr>
        <w:spacing w:after="0" w:line="240" w:lineRule="auto"/>
      </w:pPr>
    </w:p>
    <w:p w:rsidR="00960472" w:rsidRPr="004A51B7" w:rsidRDefault="00333F2F" w:rsidP="00333F2F">
      <w:pPr>
        <w:spacing w:after="0" w:line="240" w:lineRule="auto"/>
        <w:jc w:val="both"/>
        <w:rPr>
          <w:rFonts w:ascii="Cambria" w:eastAsia="Times New Roman" w:hAnsi="Cambria" w:cs="Times New Roman"/>
          <w:sz w:val="24"/>
          <w:szCs w:val="24"/>
          <w:lang w:val="nn-NO"/>
        </w:rPr>
      </w:pPr>
      <w:r w:rsidRPr="004A51B7">
        <w:rPr>
          <w:rFonts w:ascii="Cambria" w:eastAsia="Times New Roman" w:hAnsi="Cambria" w:cs="Times New Roman"/>
          <w:sz w:val="24"/>
          <w:szCs w:val="24"/>
          <w:lang w:val="nn-NO"/>
        </w:rPr>
        <w:t xml:space="preserve">Tip </w:t>
      </w:r>
      <w:r w:rsidR="00D36C50" w:rsidRPr="004A51B7">
        <w:rPr>
          <w:rFonts w:ascii="Cambria" w:eastAsia="Times New Roman" w:hAnsi="Cambria" w:cs="Times New Roman"/>
          <w:sz w:val="24"/>
          <w:szCs w:val="24"/>
          <w:lang w:val="nn-NO"/>
        </w:rPr>
        <w:t xml:space="preserve">površinskog </w:t>
      </w:r>
      <w:r w:rsidRPr="004A51B7">
        <w:rPr>
          <w:rFonts w:ascii="Cambria" w:eastAsia="Times New Roman" w:hAnsi="Cambria" w:cs="Times New Roman"/>
          <w:sz w:val="24"/>
          <w:szCs w:val="24"/>
          <w:lang w:val="nn-NO"/>
        </w:rPr>
        <w:t>kopa</w:t>
      </w:r>
      <w:r w:rsidR="00960472" w:rsidRPr="004A51B7">
        <w:rPr>
          <w:rFonts w:ascii="Cambria" w:eastAsia="Times New Roman" w:hAnsi="Cambria" w:cs="Times New Roman"/>
          <w:sz w:val="24"/>
          <w:szCs w:val="24"/>
          <w:lang w:val="nn-NO"/>
        </w:rPr>
        <w:t xml:space="preserve"> </w:t>
      </w:r>
      <w:r w:rsidR="00D36C50" w:rsidRPr="004A51B7">
        <w:rPr>
          <w:rFonts w:ascii="Cambria" w:eastAsia="Times New Roman" w:hAnsi="Cambria" w:cs="Times New Roman"/>
          <w:sz w:val="24"/>
          <w:szCs w:val="24"/>
          <w:lang w:val="nn-NO"/>
        </w:rPr>
        <w:t xml:space="preserve">“Zagrada” je </w:t>
      </w:r>
      <w:r w:rsidR="00960472" w:rsidRPr="004A51B7">
        <w:rPr>
          <w:rFonts w:ascii="Cambria" w:eastAsia="Times New Roman" w:hAnsi="Cambria" w:cs="Times New Roman"/>
          <w:sz w:val="24"/>
          <w:szCs w:val="24"/>
          <w:lang w:val="nn-NO"/>
        </w:rPr>
        <w:t xml:space="preserve">brdsko-dubinski. </w:t>
      </w:r>
    </w:p>
    <w:p w:rsidR="00333F2F" w:rsidRPr="004A51B7" w:rsidRDefault="00333F2F" w:rsidP="00333F2F">
      <w:pPr>
        <w:spacing w:after="0" w:line="240" w:lineRule="auto"/>
        <w:jc w:val="both"/>
        <w:rPr>
          <w:rFonts w:ascii="Cambria" w:eastAsia="Times New Roman" w:hAnsi="Cambria" w:cs="Times New Roman"/>
          <w:sz w:val="24"/>
          <w:szCs w:val="24"/>
          <w:lang w:val="nn-NO"/>
        </w:rPr>
      </w:pPr>
    </w:p>
    <w:p w:rsidR="00333F2F" w:rsidRPr="004A51B7" w:rsidRDefault="00960472" w:rsidP="00333F2F">
      <w:pPr>
        <w:spacing w:after="0" w:line="240" w:lineRule="auto"/>
        <w:jc w:val="both"/>
        <w:rPr>
          <w:rFonts w:ascii="Cambria" w:eastAsia="Times New Roman" w:hAnsi="Cambria" w:cs="Times New Roman"/>
          <w:sz w:val="24"/>
          <w:szCs w:val="24"/>
          <w:lang w:val="nn-NO"/>
        </w:rPr>
      </w:pPr>
      <w:r w:rsidRPr="004A51B7">
        <w:rPr>
          <w:rFonts w:ascii="Cambria" w:eastAsia="Times New Roman" w:hAnsi="Cambria" w:cs="Times New Roman"/>
          <w:sz w:val="24"/>
          <w:szCs w:val="24"/>
          <w:lang w:val="nn-NO"/>
        </w:rPr>
        <w:t xml:space="preserve">Tehnološki proces rada na površinskom kopu </w:t>
      </w:r>
      <w:r w:rsidR="00333F2F" w:rsidRPr="004A51B7">
        <w:rPr>
          <w:rFonts w:ascii="Cambria" w:eastAsia="Times New Roman" w:hAnsi="Cambria" w:cs="Times New Roman"/>
          <w:sz w:val="24"/>
          <w:szCs w:val="24"/>
          <w:lang w:val="nn-NO"/>
        </w:rPr>
        <w:t xml:space="preserve">“Zagrad” </w:t>
      </w:r>
      <w:r w:rsidRPr="004A51B7">
        <w:rPr>
          <w:rFonts w:ascii="Cambria" w:eastAsia="Times New Roman" w:hAnsi="Cambria" w:cs="Times New Roman"/>
          <w:sz w:val="24"/>
          <w:szCs w:val="24"/>
          <w:lang w:val="nn-NO"/>
        </w:rPr>
        <w:t xml:space="preserve">sastoji se od </w:t>
      </w:r>
      <w:r w:rsidRPr="004A51B7">
        <w:rPr>
          <w:rFonts w:asciiTheme="majorHAnsi" w:hAnsiTheme="majorHAnsi"/>
          <w:sz w:val="24"/>
          <w:szCs w:val="24"/>
          <w:lang w:val="nn-NO"/>
        </w:rPr>
        <w:t xml:space="preserve">sledećih </w:t>
      </w:r>
      <w:r w:rsidRPr="004A51B7">
        <w:rPr>
          <w:rFonts w:ascii="Cambria" w:eastAsia="Times New Roman" w:hAnsi="Cambria" w:cs="Times New Roman"/>
          <w:sz w:val="24"/>
          <w:szCs w:val="24"/>
          <w:lang w:val="nn-NO"/>
        </w:rPr>
        <w:t xml:space="preserve">radnih operacija: </w:t>
      </w:r>
    </w:p>
    <w:p w:rsidR="00333F2F" w:rsidRPr="004A51B7" w:rsidRDefault="00333F2F" w:rsidP="00333F2F">
      <w:pPr>
        <w:spacing w:after="0" w:line="240" w:lineRule="auto"/>
        <w:rPr>
          <w:rFonts w:ascii="Cambria" w:eastAsia="Times New Roman" w:hAnsi="Cambria" w:cs="Times New Roman"/>
          <w:sz w:val="24"/>
          <w:szCs w:val="24"/>
          <w:lang w:val="nn-NO"/>
        </w:rPr>
      </w:pPr>
    </w:p>
    <w:p w:rsidR="00333F2F" w:rsidRPr="00C76526" w:rsidRDefault="00960472" w:rsidP="005D0682">
      <w:pPr>
        <w:pStyle w:val="ListParagraph"/>
        <w:numPr>
          <w:ilvl w:val="0"/>
          <w:numId w:val="17"/>
        </w:numPr>
        <w:spacing w:after="0" w:line="240" w:lineRule="auto"/>
        <w:rPr>
          <w:rFonts w:eastAsia="Times New Roman" w:cs="Times New Roman"/>
          <w:szCs w:val="24"/>
        </w:rPr>
      </w:pPr>
      <w:r w:rsidRPr="00C76526">
        <w:rPr>
          <w:rFonts w:asciiTheme="majorHAnsi" w:eastAsia="Times New Roman" w:hAnsiTheme="majorHAnsi" w:cs="Times New Roman"/>
          <w:szCs w:val="24"/>
        </w:rPr>
        <w:t>pripremni radovi</w:t>
      </w:r>
      <w:r w:rsidR="00333F2F" w:rsidRPr="00C76526">
        <w:rPr>
          <w:rFonts w:asciiTheme="majorHAnsi" w:eastAsia="Times New Roman" w:hAnsiTheme="majorHAnsi" w:cs="Times New Roman"/>
          <w:szCs w:val="24"/>
        </w:rPr>
        <w:t>,</w:t>
      </w:r>
    </w:p>
    <w:p w:rsidR="00333F2F" w:rsidRPr="00C76526" w:rsidRDefault="00960472" w:rsidP="005D0682">
      <w:pPr>
        <w:pStyle w:val="ListParagraph"/>
        <w:numPr>
          <w:ilvl w:val="0"/>
          <w:numId w:val="17"/>
        </w:numPr>
        <w:spacing w:after="0" w:line="240" w:lineRule="auto"/>
        <w:rPr>
          <w:rFonts w:eastAsia="Times New Roman" w:cs="Times New Roman"/>
          <w:szCs w:val="24"/>
        </w:rPr>
      </w:pPr>
      <w:r w:rsidRPr="00C76526">
        <w:rPr>
          <w:rFonts w:asciiTheme="majorHAnsi" w:eastAsia="Times New Roman" w:hAnsiTheme="majorHAnsi" w:cs="Times New Roman"/>
          <w:szCs w:val="24"/>
        </w:rPr>
        <w:t>bušenje</w:t>
      </w:r>
      <w:r w:rsidR="00333F2F" w:rsidRPr="00C76526">
        <w:rPr>
          <w:rFonts w:asciiTheme="majorHAnsi" w:eastAsia="Times New Roman" w:hAnsiTheme="majorHAnsi" w:cs="Times New Roman"/>
          <w:szCs w:val="24"/>
        </w:rPr>
        <w:t>,</w:t>
      </w:r>
      <w:r w:rsidRPr="00C76526">
        <w:rPr>
          <w:rFonts w:asciiTheme="majorHAnsi" w:eastAsia="Times New Roman" w:hAnsiTheme="majorHAnsi" w:cs="Times New Roman"/>
          <w:szCs w:val="24"/>
        </w:rPr>
        <w:t xml:space="preserve"> </w:t>
      </w:r>
    </w:p>
    <w:p w:rsidR="00333F2F" w:rsidRPr="00C76526" w:rsidRDefault="00960472" w:rsidP="005D0682">
      <w:pPr>
        <w:pStyle w:val="ListParagraph"/>
        <w:numPr>
          <w:ilvl w:val="0"/>
          <w:numId w:val="17"/>
        </w:numPr>
        <w:spacing w:after="0" w:line="240" w:lineRule="auto"/>
        <w:rPr>
          <w:rFonts w:eastAsia="Times New Roman" w:cs="Times New Roman"/>
          <w:szCs w:val="24"/>
        </w:rPr>
      </w:pPr>
      <w:r w:rsidRPr="00C76526">
        <w:rPr>
          <w:rFonts w:asciiTheme="majorHAnsi" w:eastAsia="Times New Roman" w:hAnsiTheme="majorHAnsi" w:cs="Times New Roman"/>
          <w:szCs w:val="24"/>
        </w:rPr>
        <w:t>miniranje</w:t>
      </w:r>
      <w:r w:rsidR="00333F2F" w:rsidRPr="00C76526">
        <w:rPr>
          <w:rFonts w:asciiTheme="majorHAnsi" w:eastAsia="Times New Roman" w:hAnsiTheme="majorHAnsi" w:cs="Times New Roman"/>
          <w:szCs w:val="24"/>
        </w:rPr>
        <w:t>,</w:t>
      </w:r>
    </w:p>
    <w:p w:rsidR="00333F2F" w:rsidRPr="00C76526" w:rsidRDefault="00960472" w:rsidP="005D0682">
      <w:pPr>
        <w:pStyle w:val="ListParagraph"/>
        <w:numPr>
          <w:ilvl w:val="0"/>
          <w:numId w:val="17"/>
        </w:numPr>
        <w:spacing w:after="0" w:line="240" w:lineRule="auto"/>
        <w:rPr>
          <w:rFonts w:eastAsia="Times New Roman" w:cs="Times New Roman"/>
          <w:szCs w:val="24"/>
        </w:rPr>
      </w:pPr>
      <w:r w:rsidRPr="00C76526">
        <w:rPr>
          <w:rFonts w:asciiTheme="majorHAnsi" w:eastAsia="Times New Roman" w:hAnsiTheme="majorHAnsi" w:cs="Times New Roman"/>
          <w:szCs w:val="24"/>
        </w:rPr>
        <w:t>utovar</w:t>
      </w:r>
      <w:r w:rsidR="00333F2F" w:rsidRPr="00C76526">
        <w:rPr>
          <w:rFonts w:asciiTheme="majorHAnsi" w:eastAsia="Times New Roman" w:hAnsiTheme="majorHAnsi" w:cs="Times New Roman"/>
          <w:szCs w:val="24"/>
        </w:rPr>
        <w:t>, i</w:t>
      </w:r>
    </w:p>
    <w:p w:rsidR="00960472" w:rsidRPr="00C76526" w:rsidRDefault="00960472" w:rsidP="005D0682">
      <w:pPr>
        <w:pStyle w:val="ListParagraph"/>
        <w:numPr>
          <w:ilvl w:val="0"/>
          <w:numId w:val="17"/>
        </w:numPr>
        <w:spacing w:after="0" w:line="240" w:lineRule="auto"/>
        <w:rPr>
          <w:rFonts w:eastAsia="Times New Roman" w:cs="Times New Roman"/>
          <w:szCs w:val="24"/>
        </w:rPr>
      </w:pPr>
      <w:r w:rsidRPr="00C76526">
        <w:rPr>
          <w:rFonts w:asciiTheme="majorHAnsi" w:eastAsia="Times New Roman" w:hAnsiTheme="majorHAnsi" w:cs="Times New Roman"/>
          <w:szCs w:val="24"/>
        </w:rPr>
        <w:t>transport</w:t>
      </w:r>
      <w:r w:rsidR="00333F2F" w:rsidRPr="00C76526">
        <w:rPr>
          <w:rFonts w:asciiTheme="majorHAnsi" w:eastAsia="Times New Roman" w:hAnsiTheme="majorHAnsi" w:cs="Times New Roman"/>
          <w:szCs w:val="24"/>
        </w:rPr>
        <w:t>.</w:t>
      </w:r>
    </w:p>
    <w:p w:rsidR="00333F2F" w:rsidRPr="00333F2F" w:rsidRDefault="00333F2F" w:rsidP="00333F2F">
      <w:pPr>
        <w:pStyle w:val="ListParagraph"/>
        <w:spacing w:after="0" w:line="240" w:lineRule="auto"/>
        <w:rPr>
          <w:rFonts w:eastAsia="Times New Roman" w:cs="Times New Roman"/>
          <w:szCs w:val="24"/>
        </w:rPr>
      </w:pPr>
    </w:p>
    <w:p w:rsidR="00960472" w:rsidRPr="002E095B" w:rsidRDefault="00960472" w:rsidP="005D0682">
      <w:pPr>
        <w:pStyle w:val="ListParagraph"/>
        <w:numPr>
          <w:ilvl w:val="0"/>
          <w:numId w:val="40"/>
        </w:numPr>
        <w:rPr>
          <w:rFonts w:eastAsia="Times New Roman" w:cs="Times New Roman"/>
          <w:b/>
          <w:i/>
          <w:szCs w:val="24"/>
        </w:rPr>
      </w:pPr>
      <w:r w:rsidRPr="002E095B">
        <w:rPr>
          <w:rFonts w:eastAsia="Times New Roman" w:cs="Times New Roman"/>
          <w:b/>
          <w:i/>
          <w:szCs w:val="24"/>
        </w:rPr>
        <w:t xml:space="preserve">Pripremni radovi </w:t>
      </w:r>
    </w:p>
    <w:p w:rsidR="00960472" w:rsidRPr="006039A1" w:rsidRDefault="00960472" w:rsidP="00107286">
      <w:pPr>
        <w:jc w:val="both"/>
        <w:rPr>
          <w:rFonts w:ascii="Cambria" w:eastAsia="Times New Roman" w:hAnsi="Cambria" w:cs="Times New Roman"/>
          <w:sz w:val="24"/>
          <w:szCs w:val="24"/>
        </w:rPr>
      </w:pPr>
      <w:r w:rsidRPr="006039A1">
        <w:rPr>
          <w:rFonts w:ascii="Cambria" w:eastAsia="Times New Roman" w:hAnsi="Cambria" w:cs="Times New Roman"/>
          <w:sz w:val="24"/>
          <w:szCs w:val="24"/>
        </w:rPr>
        <w:t>Pripremni radovi obuhvataju čišćenje i ravnanje terena, čišćenje etažnih ravni i pripr</w:t>
      </w:r>
      <w:r w:rsidR="00C57060">
        <w:rPr>
          <w:rFonts w:ascii="Cambria" w:eastAsia="Times New Roman" w:hAnsi="Cambria" w:cs="Times New Roman"/>
          <w:sz w:val="24"/>
          <w:szCs w:val="24"/>
        </w:rPr>
        <w:t>ema istih za izvođenje bušačko</w:t>
      </w:r>
      <w:r w:rsidR="00C57060" w:rsidRPr="002F26D1">
        <w:rPr>
          <w:rFonts w:ascii="Cambria" w:eastAsia="Times New Roman" w:hAnsi="Cambria" w:cs="Times New Roman"/>
          <w:sz w:val="24"/>
          <w:szCs w:val="24"/>
        </w:rPr>
        <w:t>-</w:t>
      </w:r>
      <w:r w:rsidRPr="002F26D1">
        <w:rPr>
          <w:rFonts w:ascii="Cambria" w:eastAsia="Times New Roman" w:hAnsi="Cambria" w:cs="Times New Roman"/>
          <w:sz w:val="24"/>
          <w:szCs w:val="24"/>
        </w:rPr>
        <w:t xml:space="preserve">minerskih </w:t>
      </w:r>
      <w:r w:rsidRPr="006039A1">
        <w:rPr>
          <w:rFonts w:ascii="Cambria" w:eastAsia="Times New Roman" w:hAnsi="Cambria" w:cs="Times New Roman"/>
          <w:sz w:val="24"/>
          <w:szCs w:val="24"/>
        </w:rPr>
        <w:t xml:space="preserve">radova, održavanje odlagališta i druge pomoćne radove. Pripremni radovi izvodiće se buldozerom snage 300 kW. </w:t>
      </w:r>
    </w:p>
    <w:p w:rsidR="00960472" w:rsidRPr="002E095B" w:rsidRDefault="00960472" w:rsidP="005D0682">
      <w:pPr>
        <w:pStyle w:val="ListParagraph"/>
        <w:numPr>
          <w:ilvl w:val="0"/>
          <w:numId w:val="40"/>
        </w:numPr>
        <w:rPr>
          <w:rFonts w:eastAsia="Times New Roman" w:cs="Times New Roman"/>
          <w:b/>
          <w:i/>
          <w:szCs w:val="24"/>
        </w:rPr>
      </w:pPr>
      <w:r w:rsidRPr="002E095B">
        <w:rPr>
          <w:rFonts w:eastAsia="Times New Roman" w:cs="Times New Roman"/>
          <w:b/>
          <w:i/>
          <w:szCs w:val="24"/>
        </w:rPr>
        <w:t xml:space="preserve">Bušenje </w:t>
      </w:r>
    </w:p>
    <w:p w:rsidR="00960472" w:rsidRPr="006039A1" w:rsidRDefault="00960472" w:rsidP="00107286">
      <w:pPr>
        <w:jc w:val="both"/>
        <w:rPr>
          <w:rFonts w:ascii="Cambria" w:eastAsia="Times New Roman" w:hAnsi="Cambria" w:cs="Times New Roman"/>
          <w:sz w:val="24"/>
          <w:szCs w:val="24"/>
        </w:rPr>
      </w:pPr>
      <w:r w:rsidRPr="006039A1">
        <w:rPr>
          <w:rFonts w:ascii="Cambria" w:eastAsia="Times New Roman" w:hAnsi="Cambria" w:cs="Times New Roman"/>
          <w:sz w:val="24"/>
          <w:szCs w:val="24"/>
        </w:rPr>
        <w:t>Bušenje minskih b</w:t>
      </w:r>
      <w:r w:rsidR="00C57060">
        <w:rPr>
          <w:rFonts w:ascii="Cambria" w:eastAsia="Times New Roman" w:hAnsi="Cambria" w:cs="Times New Roman"/>
          <w:sz w:val="24"/>
          <w:szCs w:val="24"/>
        </w:rPr>
        <w:t>ušotina vršilo bi se sa udarno</w:t>
      </w:r>
      <w:r w:rsidR="00C57060" w:rsidRPr="002F26D1">
        <w:rPr>
          <w:rFonts w:ascii="Cambria" w:eastAsia="Times New Roman" w:hAnsi="Cambria" w:cs="Times New Roman"/>
          <w:sz w:val="24"/>
          <w:szCs w:val="24"/>
        </w:rPr>
        <w:t>-</w:t>
      </w:r>
      <w:r w:rsidRPr="002F26D1">
        <w:rPr>
          <w:rFonts w:ascii="Cambria" w:eastAsia="Times New Roman" w:hAnsi="Cambria" w:cs="Times New Roman"/>
          <w:sz w:val="24"/>
          <w:szCs w:val="24"/>
        </w:rPr>
        <w:t>rotacionom</w:t>
      </w:r>
      <w:r w:rsidRPr="00C57060">
        <w:rPr>
          <w:rFonts w:ascii="Cambria" w:eastAsia="Times New Roman" w:hAnsi="Cambria" w:cs="Times New Roman"/>
          <w:color w:val="0070C0"/>
          <w:sz w:val="24"/>
          <w:szCs w:val="24"/>
        </w:rPr>
        <w:t xml:space="preserve"> </w:t>
      </w:r>
      <w:r w:rsidRPr="006039A1">
        <w:rPr>
          <w:rFonts w:ascii="Cambria" w:eastAsia="Times New Roman" w:hAnsi="Cambria" w:cs="Times New Roman"/>
          <w:sz w:val="24"/>
          <w:szCs w:val="24"/>
        </w:rPr>
        <w:t xml:space="preserve">bušilicom prečnika Ø 102 mm. </w:t>
      </w:r>
    </w:p>
    <w:p w:rsidR="00960472" w:rsidRPr="002E095B" w:rsidRDefault="00960472" w:rsidP="005D0682">
      <w:pPr>
        <w:pStyle w:val="ListParagraph"/>
        <w:numPr>
          <w:ilvl w:val="0"/>
          <w:numId w:val="40"/>
        </w:numPr>
        <w:rPr>
          <w:rFonts w:eastAsia="Times New Roman" w:cs="Times New Roman"/>
          <w:b/>
          <w:i/>
          <w:szCs w:val="24"/>
        </w:rPr>
      </w:pPr>
      <w:r w:rsidRPr="002E095B">
        <w:rPr>
          <w:rFonts w:eastAsia="Times New Roman" w:cs="Times New Roman"/>
          <w:b/>
          <w:i/>
          <w:szCs w:val="24"/>
        </w:rPr>
        <w:t>Miniranje</w:t>
      </w:r>
    </w:p>
    <w:p w:rsidR="00960472" w:rsidRPr="004A51B7" w:rsidRDefault="00960472" w:rsidP="00107286">
      <w:pPr>
        <w:jc w:val="both"/>
        <w:rPr>
          <w:rFonts w:ascii="Cambria" w:eastAsia="Times New Roman" w:hAnsi="Cambria" w:cs="Times New Roman"/>
          <w:sz w:val="24"/>
          <w:szCs w:val="24"/>
          <w:lang w:val="nn-NO"/>
        </w:rPr>
      </w:pPr>
      <w:r w:rsidRPr="004A51B7">
        <w:rPr>
          <w:rFonts w:ascii="Cambria" w:eastAsia="Times New Roman" w:hAnsi="Cambria" w:cs="Times New Roman"/>
          <w:sz w:val="24"/>
          <w:szCs w:val="24"/>
          <w:lang w:val="nn-NO"/>
        </w:rPr>
        <w:t>Miniranje materijala vršilo bi se praškastim eksplozivom prečnika patrone Ø 90</w:t>
      </w:r>
      <w:r w:rsidR="00C57060" w:rsidRPr="004A51B7">
        <w:rPr>
          <w:rFonts w:ascii="Cambria" w:eastAsia="Times New Roman" w:hAnsi="Cambria" w:cs="Times New Roman"/>
          <w:color w:val="0070C0"/>
          <w:sz w:val="24"/>
          <w:szCs w:val="24"/>
          <w:lang w:val="nn-NO"/>
        </w:rPr>
        <w:t xml:space="preserve"> </w:t>
      </w:r>
      <w:r w:rsidR="00C57060" w:rsidRPr="004A51B7">
        <w:rPr>
          <w:rFonts w:ascii="Cambria" w:eastAsia="Times New Roman" w:hAnsi="Cambria" w:cs="Times New Roman"/>
          <w:sz w:val="24"/>
          <w:szCs w:val="24"/>
          <w:lang w:val="nn-NO"/>
        </w:rPr>
        <w:t>mm</w:t>
      </w:r>
      <w:r w:rsidRPr="004A51B7">
        <w:rPr>
          <w:rFonts w:ascii="Cambria" w:eastAsia="Times New Roman" w:hAnsi="Cambria" w:cs="Times New Roman"/>
          <w:sz w:val="24"/>
          <w:szCs w:val="24"/>
          <w:lang w:val="nn-NO"/>
        </w:rPr>
        <w:t>.</w:t>
      </w:r>
    </w:p>
    <w:p w:rsidR="00960472" w:rsidRPr="002E095B" w:rsidRDefault="00960472" w:rsidP="005D0682">
      <w:pPr>
        <w:pStyle w:val="ListParagraph"/>
        <w:numPr>
          <w:ilvl w:val="0"/>
          <w:numId w:val="40"/>
        </w:numPr>
        <w:rPr>
          <w:rFonts w:eastAsia="Times New Roman" w:cs="Times New Roman"/>
          <w:b/>
          <w:i/>
          <w:szCs w:val="24"/>
        </w:rPr>
      </w:pPr>
      <w:r w:rsidRPr="002E095B">
        <w:rPr>
          <w:rFonts w:eastAsia="Times New Roman" w:cs="Times New Roman"/>
          <w:b/>
          <w:i/>
          <w:szCs w:val="24"/>
        </w:rPr>
        <w:t xml:space="preserve">Utovar </w:t>
      </w:r>
    </w:p>
    <w:p w:rsidR="00960472" w:rsidRPr="004A51B7" w:rsidRDefault="00960472" w:rsidP="00107286">
      <w:pPr>
        <w:rPr>
          <w:rFonts w:ascii="Cambria" w:eastAsia="Times New Roman" w:hAnsi="Cambria" w:cs="Times New Roman"/>
          <w:sz w:val="24"/>
          <w:szCs w:val="24"/>
          <w:lang w:val="nn-NO"/>
        </w:rPr>
      </w:pPr>
      <w:r w:rsidRPr="004A51B7">
        <w:rPr>
          <w:rFonts w:ascii="Cambria" w:eastAsia="Times New Roman" w:hAnsi="Cambria" w:cs="Times New Roman"/>
          <w:sz w:val="24"/>
          <w:szCs w:val="24"/>
          <w:lang w:val="nn-NO"/>
        </w:rPr>
        <w:t>Utovar odminiranog materijala vršio bi se utovarnom lopatom ili sa</w:t>
      </w:r>
      <w:r w:rsidR="00C57060" w:rsidRPr="004A51B7">
        <w:rPr>
          <w:rFonts w:ascii="Cambria" w:eastAsia="Times New Roman" w:hAnsi="Cambria" w:cs="Times New Roman"/>
          <w:sz w:val="24"/>
          <w:szCs w:val="24"/>
          <w:lang w:val="nn-NO"/>
        </w:rPr>
        <w:t xml:space="preserve"> bagerom zapremine kašike od 5,</w:t>
      </w:r>
      <w:r w:rsidRPr="004A51B7">
        <w:rPr>
          <w:rFonts w:ascii="Cambria" w:eastAsia="Times New Roman" w:hAnsi="Cambria" w:cs="Times New Roman"/>
          <w:sz w:val="24"/>
          <w:szCs w:val="24"/>
          <w:lang w:val="nn-NO"/>
        </w:rPr>
        <w:t>4</w:t>
      </w:r>
      <w:r w:rsidR="00C57060" w:rsidRPr="004A51B7">
        <w:rPr>
          <w:rFonts w:ascii="Cambria" w:eastAsia="Times New Roman" w:hAnsi="Cambria" w:cs="Times New Roman"/>
          <w:sz w:val="24"/>
          <w:szCs w:val="24"/>
          <w:lang w:val="nn-NO"/>
        </w:rPr>
        <w:t xml:space="preserve"> </w:t>
      </w:r>
      <w:r w:rsidRPr="004A51B7">
        <w:rPr>
          <w:rFonts w:ascii="Cambria" w:eastAsia="Times New Roman" w:hAnsi="Cambria" w:cs="Times New Roman"/>
          <w:sz w:val="24"/>
          <w:szCs w:val="24"/>
          <w:lang w:val="nn-NO"/>
        </w:rPr>
        <w:t>m</w:t>
      </w:r>
      <w:r w:rsidRPr="004A51B7">
        <w:rPr>
          <w:rFonts w:ascii="Cambria" w:eastAsia="Times New Roman" w:hAnsi="Cambria" w:cs="Times New Roman"/>
          <w:sz w:val="24"/>
          <w:szCs w:val="24"/>
          <w:vertAlign w:val="superscript"/>
          <w:lang w:val="nn-NO"/>
        </w:rPr>
        <w:t>3</w:t>
      </w:r>
      <w:r w:rsidR="00C57060" w:rsidRPr="004A51B7">
        <w:rPr>
          <w:rFonts w:ascii="Cambria" w:eastAsia="Times New Roman" w:hAnsi="Cambria" w:cs="Times New Roman"/>
          <w:sz w:val="24"/>
          <w:szCs w:val="24"/>
          <w:lang w:val="nn-NO"/>
        </w:rPr>
        <w:t>.</w:t>
      </w:r>
    </w:p>
    <w:p w:rsidR="00960472" w:rsidRPr="002E095B" w:rsidRDefault="00960472" w:rsidP="005D0682">
      <w:pPr>
        <w:pStyle w:val="ListParagraph"/>
        <w:numPr>
          <w:ilvl w:val="0"/>
          <w:numId w:val="40"/>
        </w:numPr>
        <w:rPr>
          <w:rFonts w:eastAsia="Times New Roman" w:cs="Times New Roman"/>
          <w:b/>
          <w:i/>
          <w:szCs w:val="24"/>
        </w:rPr>
      </w:pPr>
      <w:r w:rsidRPr="002E095B">
        <w:rPr>
          <w:rFonts w:eastAsia="Times New Roman" w:cs="Times New Roman"/>
          <w:b/>
          <w:i/>
          <w:szCs w:val="24"/>
        </w:rPr>
        <w:t>Transport</w:t>
      </w:r>
    </w:p>
    <w:p w:rsidR="00960472" w:rsidRPr="006039A1" w:rsidRDefault="00960472" w:rsidP="00EA2844">
      <w:pPr>
        <w:spacing w:after="0" w:line="240" w:lineRule="auto"/>
        <w:jc w:val="both"/>
        <w:rPr>
          <w:rFonts w:ascii="Cambria" w:eastAsia="Times New Roman" w:hAnsi="Cambria" w:cs="Times New Roman"/>
          <w:sz w:val="24"/>
          <w:szCs w:val="24"/>
        </w:rPr>
      </w:pPr>
      <w:r w:rsidRPr="006039A1">
        <w:rPr>
          <w:rFonts w:ascii="Cambria" w:eastAsia="Times New Roman" w:hAnsi="Cambria" w:cs="Times New Roman"/>
          <w:sz w:val="24"/>
          <w:szCs w:val="24"/>
        </w:rPr>
        <w:t>Transport materijala do odlagališta  može se obavljati damperima nosivosti</w:t>
      </w:r>
      <w:r w:rsidR="00913A44">
        <w:rPr>
          <w:rFonts w:ascii="Cambria" w:eastAsia="Times New Roman" w:hAnsi="Cambria" w:cs="Times New Roman"/>
          <w:sz w:val="24"/>
          <w:szCs w:val="24"/>
        </w:rPr>
        <w:t xml:space="preserve"> </w:t>
      </w:r>
      <w:r w:rsidRPr="002F26D1">
        <w:rPr>
          <w:rFonts w:ascii="Cambria" w:eastAsia="Times New Roman" w:hAnsi="Cambria" w:cs="Times New Roman"/>
          <w:sz w:val="24"/>
          <w:szCs w:val="24"/>
        </w:rPr>
        <w:t>45</w:t>
      </w:r>
      <w:r w:rsidR="00A32AC2" w:rsidRPr="002F26D1">
        <w:rPr>
          <w:rFonts w:ascii="Cambria" w:eastAsia="Times New Roman" w:hAnsi="Cambria" w:cs="Times New Roman"/>
          <w:sz w:val="24"/>
          <w:szCs w:val="24"/>
        </w:rPr>
        <w:t xml:space="preserve"> </w:t>
      </w:r>
      <w:r w:rsidRPr="002F26D1">
        <w:rPr>
          <w:rFonts w:ascii="Cambria" w:eastAsia="Times New Roman" w:hAnsi="Cambria" w:cs="Times New Roman"/>
          <w:sz w:val="24"/>
          <w:szCs w:val="24"/>
        </w:rPr>
        <w:t>t</w:t>
      </w:r>
      <w:r w:rsidRPr="006039A1">
        <w:rPr>
          <w:rFonts w:ascii="Cambria" w:eastAsia="Times New Roman" w:hAnsi="Cambria" w:cs="Times New Roman"/>
          <w:sz w:val="24"/>
          <w:szCs w:val="24"/>
        </w:rPr>
        <w:t>.</w:t>
      </w:r>
    </w:p>
    <w:p w:rsidR="00960472" w:rsidRPr="00960472" w:rsidRDefault="00960472" w:rsidP="00EA2844">
      <w:pPr>
        <w:pStyle w:val="ListParagraph"/>
        <w:keepNext/>
        <w:keepLines/>
        <w:numPr>
          <w:ilvl w:val="0"/>
          <w:numId w:val="1"/>
        </w:numPr>
        <w:spacing w:after="0" w:line="240" w:lineRule="auto"/>
        <w:ind w:left="0"/>
        <w:contextualSpacing w:val="0"/>
        <w:outlineLvl w:val="0"/>
        <w:rPr>
          <w:rFonts w:eastAsiaTheme="majorEastAsia" w:cstheme="majorBidi"/>
          <w:b/>
          <w:bCs/>
          <w:vanish/>
          <w:sz w:val="28"/>
          <w:szCs w:val="28"/>
        </w:rPr>
      </w:pPr>
      <w:bookmarkStart w:id="52" w:name="_Toc415649258"/>
      <w:bookmarkStart w:id="53" w:name="_Toc415649353"/>
      <w:bookmarkStart w:id="54" w:name="_Toc416261699"/>
      <w:bookmarkStart w:id="55" w:name="_Toc416282326"/>
      <w:bookmarkStart w:id="56" w:name="_Toc416350586"/>
      <w:bookmarkEnd w:id="52"/>
      <w:bookmarkEnd w:id="53"/>
      <w:bookmarkEnd w:id="54"/>
      <w:bookmarkEnd w:id="55"/>
      <w:bookmarkEnd w:id="56"/>
    </w:p>
    <w:p w:rsidR="00960472" w:rsidRPr="00960472" w:rsidRDefault="00960472" w:rsidP="00EA2844">
      <w:pPr>
        <w:pStyle w:val="ListParagraph"/>
        <w:keepNext/>
        <w:keepLines/>
        <w:numPr>
          <w:ilvl w:val="1"/>
          <w:numId w:val="1"/>
        </w:numPr>
        <w:spacing w:after="0" w:line="240" w:lineRule="auto"/>
        <w:ind w:left="0"/>
        <w:contextualSpacing w:val="0"/>
        <w:outlineLvl w:val="0"/>
        <w:rPr>
          <w:rFonts w:eastAsiaTheme="majorEastAsia" w:cstheme="majorBidi"/>
          <w:b/>
          <w:bCs/>
          <w:vanish/>
          <w:sz w:val="28"/>
          <w:szCs w:val="28"/>
        </w:rPr>
      </w:pPr>
      <w:bookmarkStart w:id="57" w:name="_Toc415649259"/>
      <w:bookmarkStart w:id="58" w:name="_Toc415649354"/>
      <w:bookmarkStart w:id="59" w:name="_Toc416261700"/>
      <w:bookmarkStart w:id="60" w:name="_Toc416282327"/>
      <w:bookmarkStart w:id="61" w:name="_Toc416350587"/>
      <w:bookmarkEnd w:id="57"/>
      <w:bookmarkEnd w:id="58"/>
      <w:bookmarkEnd w:id="59"/>
      <w:bookmarkEnd w:id="60"/>
      <w:bookmarkEnd w:id="61"/>
    </w:p>
    <w:p w:rsidR="00960472" w:rsidRPr="00960472" w:rsidRDefault="00960472" w:rsidP="00EA2844">
      <w:pPr>
        <w:pStyle w:val="ListParagraph"/>
        <w:keepNext/>
        <w:keepLines/>
        <w:numPr>
          <w:ilvl w:val="2"/>
          <w:numId w:val="1"/>
        </w:numPr>
        <w:spacing w:after="0" w:line="240" w:lineRule="auto"/>
        <w:ind w:left="0"/>
        <w:contextualSpacing w:val="0"/>
        <w:outlineLvl w:val="0"/>
        <w:rPr>
          <w:rFonts w:eastAsiaTheme="majorEastAsia" w:cstheme="majorBidi"/>
          <w:b/>
          <w:bCs/>
          <w:vanish/>
          <w:sz w:val="28"/>
          <w:szCs w:val="28"/>
        </w:rPr>
      </w:pPr>
      <w:bookmarkStart w:id="62" w:name="_Toc415649260"/>
      <w:bookmarkStart w:id="63" w:name="_Toc415649355"/>
      <w:bookmarkStart w:id="64" w:name="_Toc416261701"/>
      <w:bookmarkStart w:id="65" w:name="_Toc416282328"/>
      <w:bookmarkStart w:id="66" w:name="_Toc416350588"/>
      <w:bookmarkEnd w:id="62"/>
      <w:bookmarkEnd w:id="63"/>
      <w:bookmarkEnd w:id="64"/>
      <w:bookmarkEnd w:id="65"/>
      <w:bookmarkEnd w:id="66"/>
    </w:p>
    <w:p w:rsidR="00960472" w:rsidRPr="00960472" w:rsidRDefault="00960472" w:rsidP="00EA2844">
      <w:pPr>
        <w:pStyle w:val="ListParagraph"/>
        <w:keepNext/>
        <w:keepLines/>
        <w:numPr>
          <w:ilvl w:val="2"/>
          <w:numId w:val="1"/>
        </w:numPr>
        <w:spacing w:after="0" w:line="240" w:lineRule="auto"/>
        <w:ind w:left="0"/>
        <w:contextualSpacing w:val="0"/>
        <w:outlineLvl w:val="0"/>
        <w:rPr>
          <w:rFonts w:eastAsiaTheme="majorEastAsia" w:cstheme="majorBidi"/>
          <w:b/>
          <w:bCs/>
          <w:vanish/>
          <w:sz w:val="28"/>
          <w:szCs w:val="28"/>
        </w:rPr>
      </w:pPr>
      <w:bookmarkStart w:id="67" w:name="_Toc415649261"/>
      <w:bookmarkStart w:id="68" w:name="_Toc415649356"/>
      <w:bookmarkStart w:id="69" w:name="_Toc416261702"/>
      <w:bookmarkStart w:id="70" w:name="_Toc416282329"/>
      <w:bookmarkStart w:id="71" w:name="_Toc416350589"/>
      <w:bookmarkEnd w:id="67"/>
      <w:bookmarkEnd w:id="68"/>
      <w:bookmarkEnd w:id="69"/>
      <w:bookmarkEnd w:id="70"/>
      <w:bookmarkEnd w:id="71"/>
    </w:p>
    <w:p w:rsidR="00960472" w:rsidRPr="00960472" w:rsidRDefault="00960472" w:rsidP="00EA2844">
      <w:pPr>
        <w:pStyle w:val="ListParagraph"/>
        <w:keepNext/>
        <w:keepLines/>
        <w:numPr>
          <w:ilvl w:val="2"/>
          <w:numId w:val="1"/>
        </w:numPr>
        <w:spacing w:after="0" w:line="240" w:lineRule="auto"/>
        <w:ind w:left="0"/>
        <w:contextualSpacing w:val="0"/>
        <w:outlineLvl w:val="0"/>
        <w:rPr>
          <w:rFonts w:eastAsiaTheme="majorEastAsia" w:cstheme="majorBidi"/>
          <w:b/>
          <w:bCs/>
          <w:vanish/>
          <w:sz w:val="28"/>
          <w:szCs w:val="28"/>
        </w:rPr>
      </w:pPr>
      <w:bookmarkStart w:id="72" w:name="_Toc415649262"/>
      <w:bookmarkStart w:id="73" w:name="_Toc415649357"/>
      <w:bookmarkStart w:id="74" w:name="_Toc416261703"/>
      <w:bookmarkStart w:id="75" w:name="_Toc416282330"/>
      <w:bookmarkStart w:id="76" w:name="_Toc416350590"/>
      <w:bookmarkEnd w:id="72"/>
      <w:bookmarkEnd w:id="73"/>
      <w:bookmarkEnd w:id="74"/>
      <w:bookmarkEnd w:id="75"/>
      <w:bookmarkEnd w:id="76"/>
    </w:p>
    <w:p w:rsidR="00EA2844" w:rsidRDefault="00EA2844" w:rsidP="00EA2844">
      <w:pPr>
        <w:pStyle w:val="Heading1"/>
        <w:numPr>
          <w:ilvl w:val="0"/>
          <w:numId w:val="0"/>
        </w:numPr>
        <w:spacing w:before="0" w:line="240" w:lineRule="auto"/>
        <w:ind w:hanging="432"/>
        <w:rPr>
          <w:b w:val="0"/>
          <w:sz w:val="24"/>
          <w:szCs w:val="24"/>
        </w:rPr>
      </w:pPr>
    </w:p>
    <w:p w:rsidR="00960472" w:rsidRPr="00960472" w:rsidRDefault="00960472" w:rsidP="00C76526">
      <w:pPr>
        <w:pStyle w:val="Heading4"/>
        <w:rPr>
          <w:rFonts w:eastAsia="Times New Roman" w:cs="Times New Roman"/>
        </w:rPr>
      </w:pPr>
      <w:r>
        <w:t>K</w:t>
      </w:r>
      <w:r w:rsidRPr="00960472">
        <w:t>apacitet opreme po fazama</w:t>
      </w:r>
    </w:p>
    <w:p w:rsidR="00960472" w:rsidRPr="006039A1" w:rsidRDefault="00960472" w:rsidP="00A32AC2">
      <w:pPr>
        <w:pStyle w:val="ListParagraph"/>
        <w:spacing w:after="0" w:line="240" w:lineRule="auto"/>
        <w:ind w:left="0"/>
        <w:jc w:val="both"/>
        <w:rPr>
          <w:rFonts w:eastAsia="Times New Roman" w:cs="Times New Roman"/>
          <w:b/>
          <w:szCs w:val="24"/>
        </w:rPr>
      </w:pPr>
    </w:p>
    <w:p w:rsidR="00A32AC2" w:rsidRPr="00C76526" w:rsidRDefault="00A32AC2" w:rsidP="00C76526">
      <w:pPr>
        <w:spacing w:after="0"/>
        <w:jc w:val="both"/>
        <w:rPr>
          <w:rFonts w:ascii="Cambria" w:eastAsia="Times New Roman" w:hAnsi="Cambria" w:cs="Times New Roman"/>
          <w:sz w:val="24"/>
          <w:szCs w:val="24"/>
        </w:rPr>
      </w:pPr>
      <w:r w:rsidRPr="00C76526">
        <w:rPr>
          <w:rFonts w:ascii="Cambria" w:eastAsia="Times New Roman" w:hAnsi="Cambria" w:cs="Times New Roman"/>
          <w:sz w:val="24"/>
          <w:szCs w:val="24"/>
        </w:rPr>
        <w:t>Na površinskom</w:t>
      </w:r>
      <w:r w:rsidR="00960472" w:rsidRPr="00C76526">
        <w:rPr>
          <w:rFonts w:ascii="Cambria" w:eastAsia="Times New Roman" w:hAnsi="Cambria" w:cs="Times New Roman"/>
          <w:sz w:val="24"/>
          <w:szCs w:val="24"/>
        </w:rPr>
        <w:t xml:space="preserve"> kop</w:t>
      </w:r>
      <w:r w:rsidRPr="00C76526">
        <w:rPr>
          <w:rFonts w:ascii="Cambria" w:eastAsia="Times New Roman" w:hAnsi="Cambria" w:cs="Times New Roman"/>
          <w:sz w:val="24"/>
          <w:szCs w:val="24"/>
        </w:rPr>
        <w:t xml:space="preserve">u “Zagrad” se, do vremena izrade ovog Koncesionog akta, obavljala eksploatacija </w:t>
      </w:r>
      <w:r w:rsidR="00560E91" w:rsidRPr="00C76526">
        <w:rPr>
          <w:rFonts w:ascii="Cambria" w:eastAsia="Times New Roman" w:hAnsi="Cambria" w:cs="Times New Roman"/>
          <w:sz w:val="24"/>
          <w:szCs w:val="24"/>
        </w:rPr>
        <w:t xml:space="preserve">boksita </w:t>
      </w:r>
      <w:r w:rsidRPr="00C76526">
        <w:rPr>
          <w:rFonts w:ascii="Cambria" w:eastAsia="Times New Roman" w:hAnsi="Cambria" w:cs="Times New Roman"/>
          <w:sz w:val="24"/>
          <w:szCs w:val="24"/>
        </w:rPr>
        <w:t>od strane AD Rudnici boksita – Nikšić.</w:t>
      </w:r>
    </w:p>
    <w:p w:rsidR="00A32AC2" w:rsidRPr="00C76526" w:rsidRDefault="00A32AC2" w:rsidP="00C76526">
      <w:pPr>
        <w:spacing w:after="0"/>
        <w:jc w:val="both"/>
        <w:rPr>
          <w:rFonts w:ascii="Cambria" w:eastAsia="Times New Roman" w:hAnsi="Cambria" w:cs="Times New Roman"/>
          <w:sz w:val="24"/>
          <w:szCs w:val="24"/>
        </w:rPr>
      </w:pPr>
    </w:p>
    <w:p w:rsidR="00960472" w:rsidRPr="00C76526" w:rsidRDefault="00C76526" w:rsidP="00C76526">
      <w:pPr>
        <w:spacing w:after="0"/>
        <w:jc w:val="both"/>
        <w:rPr>
          <w:rFonts w:ascii="Cambria" w:eastAsia="Times New Roman" w:hAnsi="Cambria" w:cs="Times New Roman"/>
          <w:sz w:val="24"/>
          <w:szCs w:val="24"/>
        </w:rPr>
      </w:pPr>
      <w:r w:rsidRPr="00C76526">
        <w:rPr>
          <w:rFonts w:ascii="Cambria" w:eastAsia="Times New Roman" w:hAnsi="Cambria" w:cs="Times New Roman"/>
          <w:sz w:val="24"/>
          <w:szCs w:val="24"/>
        </w:rPr>
        <w:t>P</w:t>
      </w:r>
      <w:r w:rsidR="002E7831" w:rsidRPr="00C76526">
        <w:rPr>
          <w:rFonts w:ascii="Cambria" w:eastAsia="Times New Roman" w:hAnsi="Cambria" w:cs="Times New Roman"/>
          <w:sz w:val="24"/>
          <w:szCs w:val="24"/>
        </w:rPr>
        <w:t>ri izradi ovog Koncesionog akta, pošlo se od stanovišta da budući koncesionar mora</w:t>
      </w:r>
      <w:r w:rsidR="00960472" w:rsidRPr="00C76526">
        <w:rPr>
          <w:rFonts w:ascii="Cambria" w:eastAsia="Times New Roman" w:hAnsi="Cambria" w:cs="Times New Roman"/>
          <w:sz w:val="24"/>
          <w:szCs w:val="24"/>
        </w:rPr>
        <w:t xml:space="preserve"> nabaviti novu</w:t>
      </w:r>
      <w:r w:rsidR="002E7831" w:rsidRPr="00C76526">
        <w:rPr>
          <w:rFonts w:ascii="Cambria" w:eastAsia="Times New Roman" w:hAnsi="Cambria" w:cs="Times New Roman"/>
          <w:sz w:val="24"/>
          <w:szCs w:val="24"/>
        </w:rPr>
        <w:t xml:space="preserve"> opremu ili iznajmiti istu</w:t>
      </w:r>
      <w:r w:rsidR="00960472" w:rsidRPr="00C76526">
        <w:rPr>
          <w:rFonts w:ascii="Cambria" w:eastAsia="Times New Roman" w:hAnsi="Cambria" w:cs="Times New Roman"/>
          <w:sz w:val="24"/>
          <w:szCs w:val="24"/>
        </w:rPr>
        <w:t xml:space="preserve"> za obavljanje tehnološkog procesa.</w:t>
      </w:r>
    </w:p>
    <w:p w:rsidR="00960472" w:rsidRDefault="00960472" w:rsidP="00C76526">
      <w:pPr>
        <w:spacing w:after="0"/>
        <w:rPr>
          <w:rFonts w:asciiTheme="majorHAnsi" w:eastAsia="Times New Roman" w:hAnsiTheme="majorHAnsi" w:cs="Times New Roman"/>
          <w:color w:val="0070C0"/>
          <w:sz w:val="24"/>
          <w:szCs w:val="24"/>
        </w:rPr>
      </w:pPr>
    </w:p>
    <w:p w:rsidR="0081426D" w:rsidRDefault="0081426D" w:rsidP="00C76526">
      <w:pPr>
        <w:spacing w:after="0"/>
        <w:rPr>
          <w:rFonts w:asciiTheme="majorHAnsi" w:eastAsia="Times New Roman" w:hAnsiTheme="majorHAnsi" w:cs="Times New Roman"/>
          <w:color w:val="0070C0"/>
          <w:sz w:val="24"/>
          <w:szCs w:val="24"/>
        </w:rPr>
      </w:pPr>
    </w:p>
    <w:p w:rsidR="0081426D" w:rsidRDefault="0081426D" w:rsidP="00C76526">
      <w:pPr>
        <w:spacing w:after="0"/>
        <w:rPr>
          <w:rFonts w:asciiTheme="majorHAnsi" w:eastAsia="Times New Roman" w:hAnsiTheme="majorHAnsi" w:cs="Times New Roman"/>
          <w:color w:val="0070C0"/>
          <w:sz w:val="24"/>
          <w:szCs w:val="24"/>
        </w:rPr>
      </w:pPr>
    </w:p>
    <w:p w:rsidR="0081426D" w:rsidRPr="00560E91" w:rsidRDefault="0081426D" w:rsidP="00C76526">
      <w:pPr>
        <w:spacing w:after="0"/>
        <w:rPr>
          <w:rFonts w:asciiTheme="majorHAnsi" w:eastAsia="Times New Roman" w:hAnsiTheme="majorHAnsi" w:cs="Times New Roman"/>
          <w:color w:val="0070C0"/>
          <w:sz w:val="24"/>
          <w:szCs w:val="24"/>
        </w:rPr>
      </w:pPr>
    </w:p>
    <w:p w:rsidR="00960472" w:rsidRPr="002E095B" w:rsidRDefault="00960472" w:rsidP="005D0682">
      <w:pPr>
        <w:pStyle w:val="ListParagraph"/>
        <w:numPr>
          <w:ilvl w:val="0"/>
          <w:numId w:val="40"/>
        </w:numPr>
        <w:spacing w:after="0" w:line="240" w:lineRule="auto"/>
        <w:jc w:val="both"/>
        <w:rPr>
          <w:rFonts w:asciiTheme="majorHAnsi" w:eastAsia="Times New Roman" w:hAnsiTheme="majorHAnsi" w:cs="Times New Roman"/>
          <w:b/>
          <w:szCs w:val="24"/>
        </w:rPr>
      </w:pPr>
      <w:r w:rsidRPr="002E095B">
        <w:rPr>
          <w:rFonts w:asciiTheme="majorHAnsi" w:eastAsia="Times New Roman" w:hAnsiTheme="majorHAnsi" w:cs="Times New Roman"/>
          <w:b/>
          <w:szCs w:val="24"/>
        </w:rPr>
        <w:lastRenderedPageBreak/>
        <w:t>Pripremni radovi</w:t>
      </w:r>
    </w:p>
    <w:p w:rsidR="00960472" w:rsidRPr="006039A1" w:rsidRDefault="00960472" w:rsidP="00560E91">
      <w:pPr>
        <w:pStyle w:val="ListParagraph"/>
        <w:spacing w:after="0" w:line="240" w:lineRule="auto"/>
        <w:ind w:left="0"/>
        <w:jc w:val="both"/>
        <w:rPr>
          <w:rFonts w:eastAsia="Times New Roman" w:cs="Times New Roman"/>
          <w:b/>
          <w:szCs w:val="24"/>
        </w:rPr>
      </w:pPr>
    </w:p>
    <w:p w:rsidR="00960472" w:rsidRPr="002E095B" w:rsidRDefault="00560E91" w:rsidP="00560E91">
      <w:pPr>
        <w:spacing w:after="0" w:line="240" w:lineRule="auto"/>
        <w:jc w:val="both"/>
        <w:rPr>
          <w:rFonts w:ascii="Cambria" w:eastAsia="Times New Roman" w:hAnsi="Cambria" w:cs="Times New Roman"/>
          <w:sz w:val="24"/>
          <w:szCs w:val="24"/>
        </w:rPr>
      </w:pPr>
      <w:r>
        <w:rPr>
          <w:rFonts w:ascii="Cambria" w:eastAsia="Times New Roman" w:hAnsi="Cambria" w:cs="Times New Roman"/>
          <w:sz w:val="24"/>
          <w:szCs w:val="24"/>
        </w:rPr>
        <w:t xml:space="preserve">Pripremni radovi izvodiće </w:t>
      </w:r>
      <w:r w:rsidRPr="002E095B">
        <w:rPr>
          <w:rFonts w:ascii="Cambria" w:eastAsia="Times New Roman" w:hAnsi="Cambria" w:cs="Times New Roman"/>
          <w:sz w:val="24"/>
          <w:szCs w:val="24"/>
        </w:rPr>
        <w:t>se bu</w:t>
      </w:r>
      <w:r w:rsidR="00960472" w:rsidRPr="002E095B">
        <w:rPr>
          <w:rFonts w:ascii="Cambria" w:eastAsia="Times New Roman" w:hAnsi="Cambria" w:cs="Times New Roman"/>
          <w:sz w:val="24"/>
          <w:szCs w:val="24"/>
        </w:rPr>
        <w:t>ldozerom snage  300</w:t>
      </w:r>
      <w:r w:rsidRPr="002E095B">
        <w:rPr>
          <w:rFonts w:ascii="Cambria" w:eastAsia="Times New Roman" w:hAnsi="Cambria" w:cs="Times New Roman"/>
          <w:sz w:val="24"/>
          <w:szCs w:val="24"/>
        </w:rPr>
        <w:t xml:space="preserve"> </w:t>
      </w:r>
      <w:r w:rsidR="00960472" w:rsidRPr="002E095B">
        <w:rPr>
          <w:rFonts w:ascii="Cambria" w:eastAsia="Times New Roman" w:hAnsi="Cambria" w:cs="Times New Roman"/>
          <w:sz w:val="24"/>
          <w:szCs w:val="24"/>
        </w:rPr>
        <w:t>kW, čije bi učešće u ovim radovima iznosilo oko 20% od vremenskog perioda rada</w:t>
      </w:r>
      <w:r w:rsidRPr="002E095B">
        <w:rPr>
          <w:rFonts w:ascii="Cambria" w:eastAsia="Times New Roman" w:hAnsi="Cambria" w:cs="Times New Roman"/>
          <w:sz w:val="24"/>
          <w:szCs w:val="24"/>
        </w:rPr>
        <w:t>,</w:t>
      </w:r>
      <w:r w:rsidR="00960472" w:rsidRPr="002E095B">
        <w:rPr>
          <w:rFonts w:ascii="Cambria" w:eastAsia="Times New Roman" w:hAnsi="Cambria" w:cs="Times New Roman"/>
          <w:sz w:val="24"/>
          <w:szCs w:val="24"/>
        </w:rPr>
        <w:t xml:space="preserve"> koji je u ovakvim klimatskim uslovima 270 dana sa radom u tri smjene.</w:t>
      </w:r>
      <w:r w:rsidRPr="002E095B">
        <w:rPr>
          <w:rFonts w:ascii="Cambria" w:eastAsia="Times New Roman" w:hAnsi="Cambria" w:cs="Times New Roman"/>
          <w:sz w:val="24"/>
          <w:szCs w:val="24"/>
        </w:rPr>
        <w:t xml:space="preserve"> Ukupno godišnje angažovanje buldozera u pripremnim radovima bi iznosilo:</w:t>
      </w:r>
    </w:p>
    <w:p w:rsidR="00560E91" w:rsidRPr="006039A1" w:rsidRDefault="00560E91" w:rsidP="004862AB">
      <w:pPr>
        <w:spacing w:after="0" w:line="240" w:lineRule="auto"/>
        <w:jc w:val="both"/>
        <w:rPr>
          <w:rFonts w:ascii="Cambria" w:eastAsia="Times New Roman" w:hAnsi="Cambria" w:cs="Times New Roman"/>
          <w:sz w:val="24"/>
          <w:szCs w:val="24"/>
        </w:rPr>
      </w:pPr>
    </w:p>
    <w:p w:rsidR="00960472" w:rsidRDefault="00560E91" w:rsidP="004862AB">
      <w:pPr>
        <w:spacing w:after="0" w:line="240" w:lineRule="auto"/>
        <w:jc w:val="center"/>
        <w:rPr>
          <w:rFonts w:ascii="Cambria" w:eastAsia="Times New Roman" w:hAnsi="Cambria" w:cs="Times New Roman"/>
          <w:sz w:val="24"/>
          <w:szCs w:val="24"/>
        </w:rPr>
      </w:pPr>
      <w:r>
        <w:rPr>
          <w:rFonts w:ascii="Cambria" w:eastAsia="Times New Roman" w:hAnsi="Cambria" w:cs="Times New Roman"/>
          <w:sz w:val="24"/>
          <w:szCs w:val="24"/>
        </w:rPr>
        <w:t>270 x 16,8 h x 0,</w:t>
      </w:r>
      <w:r w:rsidR="00960472" w:rsidRPr="006039A1">
        <w:rPr>
          <w:rFonts w:ascii="Cambria" w:eastAsia="Times New Roman" w:hAnsi="Cambria" w:cs="Times New Roman"/>
          <w:sz w:val="24"/>
          <w:szCs w:val="24"/>
        </w:rPr>
        <w:t>20 = 907</w:t>
      </w:r>
      <w:r>
        <w:rPr>
          <w:rFonts w:ascii="Cambria" w:eastAsia="Times New Roman" w:hAnsi="Cambria" w:cs="Times New Roman"/>
          <w:sz w:val="24"/>
          <w:szCs w:val="24"/>
        </w:rPr>
        <w:t xml:space="preserve"> </w:t>
      </w:r>
      <w:r w:rsidR="00960472" w:rsidRPr="006039A1">
        <w:rPr>
          <w:rFonts w:ascii="Cambria" w:eastAsia="Times New Roman" w:hAnsi="Cambria" w:cs="Times New Roman"/>
          <w:sz w:val="24"/>
          <w:szCs w:val="24"/>
        </w:rPr>
        <w:t>h</w:t>
      </w:r>
    </w:p>
    <w:p w:rsidR="00560E91" w:rsidRPr="006039A1" w:rsidRDefault="00560E91" w:rsidP="004862AB">
      <w:pPr>
        <w:spacing w:after="0" w:line="240" w:lineRule="auto"/>
        <w:jc w:val="center"/>
        <w:rPr>
          <w:rFonts w:ascii="Cambria" w:eastAsia="Times New Roman" w:hAnsi="Cambria" w:cs="Times New Roman"/>
          <w:sz w:val="24"/>
          <w:szCs w:val="24"/>
        </w:rPr>
      </w:pPr>
    </w:p>
    <w:p w:rsidR="00960472" w:rsidRDefault="00960472" w:rsidP="00560E91">
      <w:pPr>
        <w:spacing w:after="0" w:line="240" w:lineRule="auto"/>
        <w:jc w:val="both"/>
        <w:rPr>
          <w:rFonts w:ascii="Cambria" w:eastAsia="Times New Roman" w:hAnsi="Cambria" w:cs="Times New Roman"/>
          <w:sz w:val="24"/>
          <w:szCs w:val="24"/>
        </w:rPr>
      </w:pPr>
      <w:r w:rsidRPr="006039A1">
        <w:rPr>
          <w:rFonts w:ascii="Cambria" w:eastAsia="Times New Roman" w:hAnsi="Cambria" w:cs="Times New Roman"/>
          <w:sz w:val="24"/>
          <w:szCs w:val="24"/>
        </w:rPr>
        <w:t xml:space="preserve"> Potrošnja nafte za obavljanje svih pripremnih radova iznosi:</w:t>
      </w:r>
    </w:p>
    <w:p w:rsidR="00560E91" w:rsidRPr="006039A1" w:rsidRDefault="00560E91" w:rsidP="004862AB">
      <w:pPr>
        <w:spacing w:after="0" w:line="240" w:lineRule="auto"/>
        <w:jc w:val="both"/>
        <w:rPr>
          <w:rFonts w:ascii="Cambria" w:eastAsia="Times New Roman" w:hAnsi="Cambria" w:cs="Times New Roman"/>
          <w:sz w:val="24"/>
          <w:szCs w:val="24"/>
        </w:rPr>
      </w:pPr>
    </w:p>
    <w:p w:rsidR="00960472" w:rsidRPr="00C31B61" w:rsidRDefault="002E095B" w:rsidP="002E095B">
      <w:pPr>
        <w:pStyle w:val="Heading1"/>
        <w:numPr>
          <w:ilvl w:val="0"/>
          <w:numId w:val="0"/>
        </w:numPr>
        <w:spacing w:before="0" w:line="240" w:lineRule="auto"/>
        <w:rPr>
          <w:rFonts w:eastAsia="Times New Roman" w:cs="Times New Roman"/>
          <w:b w:val="0"/>
          <w:sz w:val="24"/>
          <w:szCs w:val="24"/>
        </w:rPr>
      </w:pPr>
      <w:bookmarkStart w:id="77" w:name="_Toc416350591"/>
      <w:r>
        <w:rPr>
          <w:rFonts w:eastAsia="Times New Roman" w:cs="Times New Roman"/>
          <w:b w:val="0"/>
          <w:sz w:val="24"/>
          <w:szCs w:val="24"/>
        </w:rPr>
        <w:t>907</w:t>
      </w:r>
      <w:r w:rsidR="007932B5">
        <w:rPr>
          <w:rFonts w:eastAsia="Times New Roman" w:cs="Times New Roman"/>
          <w:b w:val="0"/>
          <w:sz w:val="24"/>
          <w:szCs w:val="24"/>
        </w:rPr>
        <w:t>h/</w:t>
      </w:r>
      <w:r w:rsidR="00AD2100" w:rsidRPr="00C31B61">
        <w:rPr>
          <w:rFonts w:eastAsia="Times New Roman" w:cs="Times New Roman"/>
          <w:b w:val="0"/>
          <w:sz w:val="24"/>
          <w:szCs w:val="24"/>
        </w:rPr>
        <w:t>god. x 36 l/h x (1/470.000) = 0,</w:t>
      </w:r>
      <w:r w:rsidR="00960472" w:rsidRPr="00C31B61">
        <w:rPr>
          <w:rFonts w:eastAsia="Times New Roman" w:cs="Times New Roman"/>
          <w:b w:val="0"/>
          <w:sz w:val="24"/>
          <w:szCs w:val="24"/>
        </w:rPr>
        <w:t>069 l/m</w:t>
      </w:r>
      <w:r w:rsidR="00960472" w:rsidRPr="00C31B61">
        <w:rPr>
          <w:rFonts w:eastAsia="Times New Roman" w:cs="Times New Roman"/>
          <w:b w:val="0"/>
          <w:sz w:val="24"/>
          <w:szCs w:val="24"/>
          <w:vertAlign w:val="superscript"/>
        </w:rPr>
        <w:t>3</w:t>
      </w:r>
      <w:r w:rsidR="00AD2100" w:rsidRPr="00C31B61">
        <w:rPr>
          <w:rFonts w:eastAsia="Times New Roman" w:cs="Times New Roman"/>
          <w:b w:val="0"/>
          <w:sz w:val="24"/>
          <w:szCs w:val="24"/>
          <w:vertAlign w:val="superscript"/>
        </w:rPr>
        <w:t xml:space="preserve"> </w:t>
      </w:r>
      <w:r w:rsidR="00960472" w:rsidRPr="00C31B61">
        <w:rPr>
          <w:rFonts w:eastAsia="Times New Roman" w:cs="Times New Roman"/>
          <w:b w:val="0"/>
          <w:sz w:val="24"/>
          <w:szCs w:val="24"/>
        </w:rPr>
        <w:t>č</w:t>
      </w:r>
      <w:r w:rsidR="00AD2100" w:rsidRPr="00C31B61">
        <w:rPr>
          <w:rFonts w:eastAsia="Times New Roman" w:cs="Times New Roman"/>
          <w:b w:val="0"/>
          <w:sz w:val="24"/>
          <w:szCs w:val="24"/>
        </w:rPr>
        <w:t>.</w:t>
      </w:r>
      <w:r w:rsidR="00960472" w:rsidRPr="00C31B61">
        <w:rPr>
          <w:rFonts w:eastAsia="Times New Roman" w:cs="Times New Roman"/>
          <w:b w:val="0"/>
          <w:sz w:val="24"/>
          <w:szCs w:val="24"/>
        </w:rPr>
        <w:t>m</w:t>
      </w:r>
      <w:r w:rsidR="00AD2100" w:rsidRPr="00C31B61">
        <w:rPr>
          <w:rFonts w:eastAsia="Times New Roman" w:cs="Times New Roman"/>
          <w:b w:val="0"/>
          <w:sz w:val="24"/>
          <w:szCs w:val="24"/>
        </w:rPr>
        <w:t>.</w:t>
      </w:r>
      <w:bookmarkEnd w:id="77"/>
    </w:p>
    <w:p w:rsidR="00960472" w:rsidRPr="00C31B61" w:rsidRDefault="00960472" w:rsidP="004862AB">
      <w:pPr>
        <w:spacing w:after="0" w:line="240" w:lineRule="auto"/>
        <w:rPr>
          <w:rFonts w:ascii="Cambria" w:eastAsia="Times New Roman" w:hAnsi="Cambria" w:cs="Times New Roman"/>
          <w:sz w:val="24"/>
          <w:szCs w:val="24"/>
        </w:rPr>
      </w:pPr>
    </w:p>
    <w:p w:rsidR="00960472" w:rsidRPr="002E095B" w:rsidRDefault="00960472" w:rsidP="005D0682">
      <w:pPr>
        <w:pStyle w:val="ListParagraph"/>
        <w:numPr>
          <w:ilvl w:val="0"/>
          <w:numId w:val="40"/>
        </w:numPr>
        <w:rPr>
          <w:rFonts w:asciiTheme="majorHAnsi" w:eastAsia="Times New Roman" w:hAnsiTheme="majorHAnsi" w:cs="Times New Roman"/>
          <w:b/>
          <w:szCs w:val="24"/>
        </w:rPr>
      </w:pPr>
      <w:r w:rsidRPr="002E095B">
        <w:rPr>
          <w:rFonts w:asciiTheme="majorHAnsi" w:eastAsia="Times New Roman" w:hAnsiTheme="majorHAnsi" w:cs="Times New Roman"/>
          <w:b/>
          <w:szCs w:val="24"/>
        </w:rPr>
        <w:t xml:space="preserve">Bušenje i miniranje </w:t>
      </w:r>
    </w:p>
    <w:p w:rsidR="00960472" w:rsidRPr="004A51B7" w:rsidRDefault="00960472" w:rsidP="002E74F3">
      <w:pPr>
        <w:spacing w:after="0" w:line="240" w:lineRule="auto"/>
        <w:jc w:val="both"/>
        <w:rPr>
          <w:rFonts w:ascii="Cambria" w:eastAsia="Times New Roman" w:hAnsi="Cambria" w:cs="Times New Roman"/>
          <w:sz w:val="24"/>
          <w:szCs w:val="24"/>
          <w:lang w:val="nn-NO"/>
        </w:rPr>
      </w:pPr>
      <w:r w:rsidRPr="002E095B">
        <w:rPr>
          <w:rFonts w:ascii="Cambria" w:eastAsia="Times New Roman" w:hAnsi="Cambria" w:cs="Times New Roman"/>
          <w:sz w:val="24"/>
          <w:szCs w:val="24"/>
        </w:rPr>
        <w:t>Godišnji kapacitet površinskog kopa “Zagrad” iznosi 433.500</w:t>
      </w:r>
      <w:r w:rsidR="00C31B61" w:rsidRPr="002E095B">
        <w:rPr>
          <w:rFonts w:ascii="Cambria" w:eastAsia="Times New Roman" w:hAnsi="Cambria" w:cs="Times New Roman"/>
          <w:sz w:val="24"/>
          <w:szCs w:val="24"/>
        </w:rPr>
        <w:t xml:space="preserve"> </w:t>
      </w:r>
      <w:r w:rsidRPr="002E095B">
        <w:rPr>
          <w:rFonts w:ascii="Cambria" w:eastAsia="Times New Roman" w:hAnsi="Cambria" w:cs="Times New Roman"/>
          <w:sz w:val="24"/>
          <w:szCs w:val="24"/>
        </w:rPr>
        <w:t>m</w:t>
      </w:r>
      <w:r w:rsidRPr="002E095B">
        <w:rPr>
          <w:rFonts w:ascii="Cambria" w:eastAsia="Times New Roman" w:hAnsi="Cambria" w:cs="Times New Roman"/>
          <w:sz w:val="24"/>
          <w:szCs w:val="24"/>
          <w:vertAlign w:val="superscript"/>
        </w:rPr>
        <w:t>3</w:t>
      </w:r>
      <w:r w:rsidR="00361361" w:rsidRPr="002E095B">
        <w:rPr>
          <w:rFonts w:asciiTheme="majorHAnsi" w:hAnsiTheme="majorHAnsi"/>
          <w:sz w:val="24"/>
          <w:szCs w:val="24"/>
          <w:vertAlign w:val="superscript"/>
        </w:rPr>
        <w:t xml:space="preserve"> </w:t>
      </w:r>
      <w:r w:rsidR="00361361" w:rsidRPr="002E095B">
        <w:rPr>
          <w:rFonts w:asciiTheme="majorHAnsi" w:hAnsiTheme="majorHAnsi"/>
          <w:sz w:val="24"/>
          <w:szCs w:val="24"/>
        </w:rPr>
        <w:t>č</w:t>
      </w:r>
      <w:r w:rsidR="00C31B61" w:rsidRPr="002E095B">
        <w:rPr>
          <w:rFonts w:asciiTheme="majorHAnsi" w:hAnsiTheme="majorHAnsi"/>
          <w:sz w:val="24"/>
          <w:szCs w:val="24"/>
        </w:rPr>
        <w:t>.</w:t>
      </w:r>
      <w:r w:rsidR="00361361" w:rsidRPr="002E095B">
        <w:rPr>
          <w:rFonts w:asciiTheme="majorHAnsi" w:hAnsiTheme="majorHAnsi"/>
          <w:sz w:val="24"/>
          <w:szCs w:val="24"/>
        </w:rPr>
        <w:t>m</w:t>
      </w:r>
      <w:r w:rsidR="00C31B61" w:rsidRPr="002E095B">
        <w:rPr>
          <w:rFonts w:asciiTheme="majorHAnsi" w:hAnsiTheme="majorHAnsi"/>
          <w:sz w:val="24"/>
          <w:szCs w:val="24"/>
        </w:rPr>
        <w:t>.</w:t>
      </w:r>
      <w:r w:rsidR="00361361" w:rsidRPr="002E095B">
        <w:rPr>
          <w:rFonts w:asciiTheme="majorHAnsi" w:hAnsiTheme="majorHAnsi"/>
          <w:sz w:val="24"/>
          <w:szCs w:val="24"/>
        </w:rPr>
        <w:t xml:space="preserve"> </w:t>
      </w:r>
      <w:r w:rsidRPr="002E095B">
        <w:rPr>
          <w:rFonts w:ascii="Cambria" w:eastAsia="Times New Roman" w:hAnsi="Cambria" w:cs="Times New Roman"/>
          <w:sz w:val="24"/>
          <w:szCs w:val="24"/>
        </w:rPr>
        <w:t>otkrivke i 94.200</w:t>
      </w:r>
      <w:r w:rsidR="00C31B61" w:rsidRPr="002E095B">
        <w:rPr>
          <w:rFonts w:ascii="Cambria" w:eastAsia="Times New Roman" w:hAnsi="Cambria" w:cs="Times New Roman"/>
          <w:sz w:val="24"/>
          <w:szCs w:val="24"/>
        </w:rPr>
        <w:t xml:space="preserve"> </w:t>
      </w:r>
      <w:r w:rsidRPr="002E095B">
        <w:rPr>
          <w:rFonts w:ascii="Cambria" w:eastAsia="Times New Roman" w:hAnsi="Cambria" w:cs="Times New Roman"/>
          <w:sz w:val="24"/>
          <w:szCs w:val="24"/>
        </w:rPr>
        <w:t>t rude</w:t>
      </w:r>
      <w:r w:rsidR="00C31B61" w:rsidRPr="002E095B">
        <w:rPr>
          <w:rFonts w:ascii="Cambria" w:eastAsia="Times New Roman" w:hAnsi="Cambria" w:cs="Times New Roman"/>
          <w:sz w:val="24"/>
          <w:szCs w:val="24"/>
        </w:rPr>
        <w:t xml:space="preserve"> (za prve dvije godine eksploatacije)</w:t>
      </w:r>
      <w:r w:rsidRPr="002E095B">
        <w:rPr>
          <w:rFonts w:ascii="Cambria" w:eastAsia="Times New Roman" w:hAnsi="Cambria" w:cs="Times New Roman"/>
          <w:sz w:val="24"/>
          <w:szCs w:val="24"/>
        </w:rPr>
        <w:t xml:space="preserve">. </w:t>
      </w:r>
      <w:r w:rsidR="002E74F3" w:rsidRPr="004A51B7">
        <w:rPr>
          <w:rFonts w:ascii="Cambria" w:eastAsia="Times New Roman" w:hAnsi="Cambria" w:cs="Times New Roman"/>
          <w:sz w:val="24"/>
          <w:szCs w:val="24"/>
          <w:lang w:val="nn-NO"/>
        </w:rPr>
        <w:t>Za obavljanje radova na bušenju p</w:t>
      </w:r>
      <w:r w:rsidRPr="004A51B7">
        <w:rPr>
          <w:rFonts w:ascii="Cambria" w:eastAsia="Times New Roman" w:hAnsi="Cambria" w:cs="Times New Roman"/>
          <w:sz w:val="24"/>
          <w:szCs w:val="24"/>
          <w:lang w:val="nn-NO"/>
        </w:rPr>
        <w:t xml:space="preserve">otrebna </w:t>
      </w:r>
      <w:r w:rsidR="002E74F3" w:rsidRPr="004A51B7">
        <w:rPr>
          <w:rFonts w:ascii="Cambria" w:eastAsia="Times New Roman" w:hAnsi="Cambria" w:cs="Times New Roman"/>
          <w:sz w:val="24"/>
          <w:szCs w:val="24"/>
          <w:lang w:val="nn-NO"/>
        </w:rPr>
        <w:t xml:space="preserve">je </w:t>
      </w:r>
      <w:r w:rsidRPr="004A51B7">
        <w:rPr>
          <w:rFonts w:ascii="Cambria" w:eastAsia="Times New Roman" w:hAnsi="Cambria" w:cs="Times New Roman"/>
          <w:sz w:val="24"/>
          <w:szCs w:val="24"/>
          <w:lang w:val="nn-NO"/>
        </w:rPr>
        <w:t>bušilica sa kompresorom</w:t>
      </w:r>
      <w:r w:rsidR="002E74F3" w:rsidRPr="004A51B7">
        <w:rPr>
          <w:rFonts w:ascii="Cambria" w:eastAsia="Times New Roman" w:hAnsi="Cambria" w:cs="Times New Roman"/>
          <w:sz w:val="24"/>
          <w:szCs w:val="24"/>
          <w:lang w:val="nn-NO"/>
        </w:rPr>
        <w:t xml:space="preserve">. </w:t>
      </w:r>
    </w:p>
    <w:p w:rsidR="002E74F3" w:rsidRPr="004A51B7" w:rsidRDefault="002E74F3" w:rsidP="002E74F3">
      <w:pPr>
        <w:spacing w:after="0" w:line="240" w:lineRule="auto"/>
        <w:jc w:val="both"/>
        <w:rPr>
          <w:rFonts w:ascii="Cambria" w:eastAsia="Times New Roman" w:hAnsi="Cambria" w:cs="Times New Roman"/>
          <w:sz w:val="24"/>
          <w:szCs w:val="24"/>
          <w:lang w:val="nn-NO"/>
        </w:rPr>
      </w:pPr>
    </w:p>
    <w:p w:rsidR="00960472" w:rsidRPr="004A51B7" w:rsidRDefault="002E74F3" w:rsidP="002E74F3">
      <w:pPr>
        <w:spacing w:after="0" w:line="240" w:lineRule="auto"/>
        <w:jc w:val="both"/>
        <w:rPr>
          <w:rFonts w:ascii="Cambria" w:eastAsia="Times New Roman" w:hAnsi="Cambria" w:cs="Times New Roman"/>
          <w:sz w:val="24"/>
          <w:szCs w:val="24"/>
          <w:lang w:val="nn-NO"/>
        </w:rPr>
      </w:pPr>
      <w:r w:rsidRPr="004A51B7">
        <w:rPr>
          <w:rFonts w:ascii="Cambria" w:eastAsia="Times New Roman" w:hAnsi="Cambria" w:cs="Times New Roman"/>
          <w:sz w:val="24"/>
          <w:szCs w:val="24"/>
          <w:lang w:val="nn-NO"/>
        </w:rPr>
        <w:t>Brzina bušenja udarno-</w:t>
      </w:r>
      <w:r w:rsidR="00960472" w:rsidRPr="004A51B7">
        <w:rPr>
          <w:rFonts w:ascii="Cambria" w:eastAsia="Times New Roman" w:hAnsi="Cambria" w:cs="Times New Roman"/>
          <w:sz w:val="24"/>
          <w:szCs w:val="24"/>
          <w:lang w:val="nn-NO"/>
        </w:rPr>
        <w:t>rotacione bušilice iznosi 25m'/h</w:t>
      </w:r>
      <w:r w:rsidRPr="004A51B7">
        <w:rPr>
          <w:rFonts w:ascii="Cambria" w:eastAsia="Times New Roman" w:hAnsi="Cambria" w:cs="Times New Roman"/>
          <w:sz w:val="24"/>
          <w:szCs w:val="24"/>
          <w:lang w:val="nn-NO"/>
        </w:rPr>
        <w:t xml:space="preserve"> u otkrivci</w:t>
      </w:r>
      <w:r w:rsidR="00960472" w:rsidRPr="004A51B7">
        <w:rPr>
          <w:rFonts w:ascii="Cambria" w:eastAsia="Times New Roman" w:hAnsi="Cambria" w:cs="Times New Roman"/>
          <w:sz w:val="24"/>
          <w:szCs w:val="24"/>
          <w:lang w:val="nn-NO"/>
        </w:rPr>
        <w:t>, a u rudi 30m</w:t>
      </w:r>
      <w:r w:rsidR="00960472" w:rsidRPr="004A51B7">
        <w:rPr>
          <w:rFonts w:ascii="Cambria" w:eastAsia="Times New Roman" w:hAnsi="Cambria" w:cs="Times New Roman"/>
          <w:sz w:val="24"/>
          <w:szCs w:val="24"/>
          <w:vertAlign w:val="superscript"/>
          <w:lang w:val="nn-NO"/>
        </w:rPr>
        <w:t>’</w:t>
      </w:r>
      <w:r w:rsidR="00960472" w:rsidRPr="004A51B7">
        <w:rPr>
          <w:rFonts w:ascii="Cambria" w:eastAsia="Times New Roman" w:hAnsi="Cambria" w:cs="Times New Roman"/>
          <w:sz w:val="24"/>
          <w:szCs w:val="24"/>
          <w:lang w:val="nn-NO"/>
        </w:rPr>
        <w:t>/h, odnosno za 270 radnih d</w:t>
      </w:r>
      <w:r w:rsidRPr="004A51B7">
        <w:rPr>
          <w:rFonts w:ascii="Cambria" w:eastAsia="Times New Roman" w:hAnsi="Cambria" w:cs="Times New Roman"/>
          <w:sz w:val="24"/>
          <w:szCs w:val="24"/>
          <w:lang w:val="nn-NO"/>
        </w:rPr>
        <w:t xml:space="preserve">ana (sa radom u jednoj smjeni </w:t>
      </w:r>
      <w:r w:rsidR="00BA4A06" w:rsidRPr="004A51B7">
        <w:rPr>
          <w:rFonts w:ascii="Cambria" w:eastAsia="Times New Roman" w:hAnsi="Cambria" w:cs="Times New Roman"/>
          <w:sz w:val="24"/>
          <w:szCs w:val="24"/>
          <w:lang w:val="nn-NO"/>
        </w:rPr>
        <w:t xml:space="preserve">od </w:t>
      </w:r>
      <w:r w:rsidRPr="004A51B7">
        <w:rPr>
          <w:rFonts w:ascii="Cambria" w:eastAsia="Times New Roman" w:hAnsi="Cambria" w:cs="Times New Roman"/>
          <w:sz w:val="24"/>
          <w:szCs w:val="24"/>
          <w:lang w:val="nn-NO"/>
        </w:rPr>
        <w:t>5,</w:t>
      </w:r>
      <w:r w:rsidR="00960472" w:rsidRPr="004A51B7">
        <w:rPr>
          <w:rFonts w:ascii="Cambria" w:eastAsia="Times New Roman" w:hAnsi="Cambria" w:cs="Times New Roman"/>
          <w:sz w:val="24"/>
          <w:szCs w:val="24"/>
          <w:lang w:val="nn-NO"/>
        </w:rPr>
        <w:t>6</w:t>
      </w:r>
      <w:r w:rsidRPr="004A51B7">
        <w:rPr>
          <w:rFonts w:ascii="Cambria" w:eastAsia="Times New Roman" w:hAnsi="Cambria" w:cs="Times New Roman"/>
          <w:sz w:val="24"/>
          <w:szCs w:val="24"/>
          <w:lang w:val="nn-NO"/>
        </w:rPr>
        <w:t xml:space="preserve"> </w:t>
      </w:r>
      <w:r w:rsidR="00960472" w:rsidRPr="004A51B7">
        <w:rPr>
          <w:rFonts w:ascii="Cambria" w:eastAsia="Times New Roman" w:hAnsi="Cambria" w:cs="Times New Roman"/>
          <w:sz w:val="24"/>
          <w:szCs w:val="24"/>
          <w:lang w:val="nn-NO"/>
        </w:rPr>
        <w:t>h) može se izbušiti 37.800 m' buš</w:t>
      </w:r>
      <w:r w:rsidRPr="004A51B7">
        <w:rPr>
          <w:rFonts w:ascii="Cambria" w:eastAsia="Times New Roman" w:hAnsi="Cambria" w:cs="Times New Roman"/>
          <w:sz w:val="24"/>
          <w:szCs w:val="24"/>
          <w:lang w:val="nn-NO"/>
        </w:rPr>
        <w:t>otine. Za godišnji kapacitet od</w:t>
      </w:r>
      <w:r w:rsidR="00960472" w:rsidRPr="004A51B7">
        <w:rPr>
          <w:rFonts w:ascii="Cambria" w:eastAsia="Times New Roman" w:hAnsi="Cambria" w:cs="Times New Roman"/>
          <w:sz w:val="24"/>
          <w:szCs w:val="24"/>
          <w:lang w:val="nn-NO"/>
        </w:rPr>
        <w:t xml:space="preserve"> (otkrivka + ruda 470.300</w:t>
      </w:r>
      <w:r w:rsidR="00BA4A06" w:rsidRPr="004A51B7">
        <w:rPr>
          <w:rFonts w:ascii="Cambria" w:eastAsia="Times New Roman" w:hAnsi="Cambria" w:cs="Times New Roman"/>
          <w:sz w:val="24"/>
          <w:szCs w:val="24"/>
          <w:lang w:val="nn-NO"/>
        </w:rPr>
        <w:t xml:space="preserve"> </w:t>
      </w:r>
      <w:r w:rsidR="00960472" w:rsidRPr="004A51B7">
        <w:rPr>
          <w:rFonts w:ascii="Cambria" w:eastAsia="Times New Roman" w:hAnsi="Cambria" w:cs="Times New Roman"/>
          <w:sz w:val="24"/>
          <w:szCs w:val="24"/>
          <w:lang w:val="nn-NO"/>
        </w:rPr>
        <w:t>m</w:t>
      </w:r>
      <w:r w:rsidR="00960472" w:rsidRPr="004A51B7">
        <w:rPr>
          <w:rFonts w:ascii="Cambria" w:eastAsia="Times New Roman" w:hAnsi="Cambria" w:cs="Times New Roman"/>
          <w:sz w:val="24"/>
          <w:szCs w:val="24"/>
          <w:vertAlign w:val="superscript"/>
          <w:lang w:val="nn-NO"/>
        </w:rPr>
        <w:t>3</w:t>
      </w:r>
      <w:r w:rsidRPr="004A51B7">
        <w:rPr>
          <w:rFonts w:ascii="Cambria" w:eastAsia="Times New Roman" w:hAnsi="Cambria" w:cs="Times New Roman"/>
          <w:sz w:val="24"/>
          <w:szCs w:val="24"/>
          <w:vertAlign w:val="superscript"/>
          <w:lang w:val="nn-NO"/>
        </w:rPr>
        <w:t xml:space="preserve"> </w:t>
      </w:r>
      <w:r w:rsidR="00960472" w:rsidRPr="004A51B7">
        <w:rPr>
          <w:rFonts w:ascii="Cambria" w:eastAsia="Times New Roman" w:hAnsi="Cambria" w:cs="Times New Roman"/>
          <w:sz w:val="24"/>
          <w:szCs w:val="24"/>
          <w:lang w:val="nn-NO"/>
        </w:rPr>
        <w:t>č</w:t>
      </w:r>
      <w:r w:rsidRPr="004A51B7">
        <w:rPr>
          <w:rFonts w:ascii="Cambria" w:eastAsia="Times New Roman" w:hAnsi="Cambria" w:cs="Times New Roman"/>
          <w:sz w:val="24"/>
          <w:szCs w:val="24"/>
          <w:lang w:val="nn-NO"/>
        </w:rPr>
        <w:t>.</w:t>
      </w:r>
      <w:r w:rsidR="00960472" w:rsidRPr="004A51B7">
        <w:rPr>
          <w:rFonts w:ascii="Cambria" w:eastAsia="Times New Roman" w:hAnsi="Cambria" w:cs="Times New Roman"/>
          <w:sz w:val="24"/>
          <w:szCs w:val="24"/>
          <w:lang w:val="nn-NO"/>
        </w:rPr>
        <w:t>m</w:t>
      </w:r>
      <w:r w:rsidRPr="004A51B7">
        <w:rPr>
          <w:rFonts w:ascii="Cambria" w:eastAsia="Times New Roman" w:hAnsi="Cambria" w:cs="Times New Roman"/>
          <w:sz w:val="24"/>
          <w:szCs w:val="24"/>
          <w:lang w:val="nn-NO"/>
        </w:rPr>
        <w:t>.)</w:t>
      </w:r>
      <w:r w:rsidR="00960472" w:rsidRPr="004A51B7">
        <w:rPr>
          <w:rFonts w:ascii="Cambria" w:eastAsia="Times New Roman" w:hAnsi="Cambria" w:cs="Times New Roman"/>
          <w:sz w:val="24"/>
          <w:szCs w:val="24"/>
          <w:lang w:val="nn-NO"/>
        </w:rPr>
        <w:t xml:space="preserve"> potrebno je izbušiti 2</w:t>
      </w:r>
      <w:r w:rsidRPr="004A51B7">
        <w:rPr>
          <w:rFonts w:ascii="Cambria" w:eastAsia="Times New Roman" w:hAnsi="Cambria" w:cs="Times New Roman"/>
          <w:sz w:val="24"/>
          <w:szCs w:val="24"/>
          <w:lang w:val="nn-NO"/>
        </w:rPr>
        <w:t>.</w:t>
      </w:r>
      <w:r w:rsidR="00960472" w:rsidRPr="004A51B7">
        <w:rPr>
          <w:rFonts w:ascii="Cambria" w:eastAsia="Times New Roman" w:hAnsi="Cambria" w:cs="Times New Roman"/>
          <w:sz w:val="24"/>
          <w:szCs w:val="24"/>
          <w:lang w:val="nn-NO"/>
        </w:rPr>
        <w:t>240 bušotin</w:t>
      </w:r>
      <w:r w:rsidR="00361361" w:rsidRPr="004A51B7">
        <w:rPr>
          <w:rFonts w:asciiTheme="majorHAnsi" w:hAnsiTheme="majorHAnsi"/>
          <w:sz w:val="24"/>
          <w:szCs w:val="24"/>
          <w:lang w:val="nn-NO"/>
        </w:rPr>
        <w:t>a</w:t>
      </w:r>
      <w:r w:rsidR="00960472" w:rsidRPr="004A51B7">
        <w:rPr>
          <w:rFonts w:ascii="Cambria" w:eastAsia="Times New Roman" w:hAnsi="Cambria" w:cs="Times New Roman"/>
          <w:sz w:val="24"/>
          <w:szCs w:val="24"/>
          <w:lang w:val="nn-NO"/>
        </w:rPr>
        <w:t>, odnosno 36.952 m'. Ukupno vrijeme bušenja iznosi 1</w:t>
      </w:r>
      <w:r w:rsidRPr="004A51B7">
        <w:rPr>
          <w:rFonts w:ascii="Cambria" w:eastAsia="Times New Roman" w:hAnsi="Cambria" w:cs="Times New Roman"/>
          <w:sz w:val="24"/>
          <w:szCs w:val="24"/>
          <w:lang w:val="nn-NO"/>
        </w:rPr>
        <w:t>.</w:t>
      </w:r>
      <w:r w:rsidR="00960472" w:rsidRPr="004A51B7">
        <w:rPr>
          <w:rFonts w:ascii="Cambria" w:eastAsia="Times New Roman" w:hAnsi="Cambria" w:cs="Times New Roman"/>
          <w:sz w:val="24"/>
          <w:szCs w:val="24"/>
          <w:lang w:val="nn-NO"/>
        </w:rPr>
        <w:t>478</w:t>
      </w:r>
      <w:r w:rsidR="00BA4A06" w:rsidRPr="004A51B7">
        <w:rPr>
          <w:rFonts w:ascii="Cambria" w:eastAsia="Times New Roman" w:hAnsi="Cambria" w:cs="Times New Roman"/>
          <w:sz w:val="24"/>
          <w:szCs w:val="24"/>
          <w:lang w:val="nn-NO"/>
        </w:rPr>
        <w:t xml:space="preserve"> </w:t>
      </w:r>
      <w:r w:rsidRPr="004A51B7">
        <w:rPr>
          <w:rFonts w:ascii="Cambria" w:eastAsia="Times New Roman" w:hAnsi="Cambria" w:cs="Times New Roman"/>
          <w:sz w:val="24"/>
          <w:szCs w:val="24"/>
          <w:lang w:val="nn-NO"/>
        </w:rPr>
        <w:t>h.</w:t>
      </w:r>
      <w:r w:rsidR="00960472" w:rsidRPr="004A51B7">
        <w:rPr>
          <w:rFonts w:ascii="Cambria" w:eastAsia="Times New Roman" w:hAnsi="Cambria" w:cs="Times New Roman"/>
          <w:sz w:val="24"/>
          <w:szCs w:val="24"/>
          <w:lang w:val="nn-NO"/>
        </w:rPr>
        <w:t xml:space="preserve"> Stepen iskorišćenja bušilice </w:t>
      </w:r>
      <w:r w:rsidRPr="004A51B7">
        <w:rPr>
          <w:rFonts w:ascii="Cambria" w:eastAsia="Times New Roman" w:hAnsi="Cambria" w:cs="Times New Roman"/>
          <w:sz w:val="24"/>
          <w:szCs w:val="24"/>
          <w:lang w:val="nn-NO"/>
        </w:rPr>
        <w:t xml:space="preserve">je </w:t>
      </w:r>
      <w:r w:rsidR="00960472" w:rsidRPr="004A51B7">
        <w:rPr>
          <w:rFonts w:ascii="Cambria" w:eastAsia="Times New Roman" w:hAnsi="Cambria" w:cs="Times New Roman"/>
          <w:sz w:val="24"/>
          <w:szCs w:val="24"/>
          <w:lang w:val="nn-NO"/>
        </w:rPr>
        <w:t xml:space="preserve">97%. Visina etaže </w:t>
      </w:r>
      <w:r w:rsidRPr="004A51B7">
        <w:rPr>
          <w:rFonts w:ascii="Cambria" w:eastAsia="Times New Roman" w:hAnsi="Cambria" w:cs="Times New Roman"/>
          <w:sz w:val="24"/>
          <w:szCs w:val="24"/>
          <w:lang w:val="nn-NO"/>
        </w:rPr>
        <w:t xml:space="preserve">iznosi </w:t>
      </w:r>
      <w:r w:rsidR="00960472" w:rsidRPr="004A51B7">
        <w:rPr>
          <w:rFonts w:ascii="Cambria" w:eastAsia="Times New Roman" w:hAnsi="Cambria" w:cs="Times New Roman"/>
          <w:sz w:val="24"/>
          <w:szCs w:val="24"/>
          <w:lang w:val="nn-NO"/>
        </w:rPr>
        <w:t>15</w:t>
      </w:r>
      <w:r w:rsidRPr="004A51B7">
        <w:rPr>
          <w:rFonts w:ascii="Cambria" w:eastAsia="Times New Roman" w:hAnsi="Cambria" w:cs="Times New Roman"/>
          <w:sz w:val="24"/>
          <w:szCs w:val="24"/>
          <w:lang w:val="nn-NO"/>
        </w:rPr>
        <w:t xml:space="preserve"> </w:t>
      </w:r>
      <w:r w:rsidR="00960472" w:rsidRPr="004A51B7">
        <w:rPr>
          <w:rFonts w:ascii="Cambria" w:eastAsia="Times New Roman" w:hAnsi="Cambria" w:cs="Times New Roman"/>
          <w:sz w:val="24"/>
          <w:szCs w:val="24"/>
          <w:lang w:val="nn-NO"/>
        </w:rPr>
        <w:t>m.</w:t>
      </w:r>
    </w:p>
    <w:p w:rsidR="00960472" w:rsidRPr="004A51B7" w:rsidRDefault="00960472" w:rsidP="00BA4A06">
      <w:pPr>
        <w:spacing w:after="0" w:line="240" w:lineRule="auto"/>
        <w:rPr>
          <w:rFonts w:ascii="Cambria" w:eastAsia="Times New Roman" w:hAnsi="Cambria" w:cs="Times New Roman"/>
          <w:sz w:val="24"/>
          <w:szCs w:val="24"/>
          <w:lang w:val="nn-NO"/>
        </w:rPr>
      </w:pPr>
    </w:p>
    <w:p w:rsidR="00960472" w:rsidRDefault="00361361" w:rsidP="002E095B">
      <w:pPr>
        <w:pStyle w:val="Heading4"/>
        <w:rPr>
          <w:lang w:val="sr-Latn-CS"/>
        </w:rPr>
      </w:pPr>
      <w:r w:rsidRPr="00BA4A06">
        <w:rPr>
          <w:lang w:val="sr-Latn-CS"/>
        </w:rPr>
        <w:t xml:space="preserve">Normativi </w:t>
      </w:r>
      <w:r w:rsidR="005403BA">
        <w:rPr>
          <w:lang w:val="sr-Latn-CS"/>
        </w:rPr>
        <w:t>(</w:t>
      </w:r>
      <w:r w:rsidRPr="005403BA">
        <w:rPr>
          <w:lang w:val="sr-Latn-CS"/>
        </w:rPr>
        <w:t xml:space="preserve">troškovi </w:t>
      </w:r>
      <w:r w:rsidR="005403BA" w:rsidRPr="005403BA">
        <w:rPr>
          <w:lang w:val="sr-Latn-CS"/>
        </w:rPr>
        <w:t xml:space="preserve">nafte, </w:t>
      </w:r>
      <w:r w:rsidRPr="005403BA">
        <w:rPr>
          <w:lang w:val="sr-Latn-CS"/>
        </w:rPr>
        <w:t>e</w:t>
      </w:r>
      <w:r w:rsidR="005403BA" w:rsidRPr="005403BA">
        <w:rPr>
          <w:lang w:val="sr-Latn-CS"/>
        </w:rPr>
        <w:t>lektrične energije, i dr.</w:t>
      </w:r>
      <w:r w:rsidRPr="005403BA">
        <w:rPr>
          <w:lang w:val="sr-Latn-CS"/>
        </w:rPr>
        <w:t>)</w:t>
      </w:r>
    </w:p>
    <w:p w:rsidR="00BA4A06" w:rsidRPr="00BA4A06" w:rsidRDefault="00BA4A06" w:rsidP="00BA4A06">
      <w:pPr>
        <w:spacing w:after="0" w:line="240" w:lineRule="auto"/>
        <w:jc w:val="both"/>
        <w:rPr>
          <w:rFonts w:eastAsia="Times New Roman" w:cs="Times New Roman"/>
          <w:b/>
          <w:sz w:val="24"/>
          <w:szCs w:val="24"/>
          <w:lang w:val="sr-Latn-CS"/>
        </w:rPr>
      </w:pPr>
    </w:p>
    <w:p w:rsidR="00960472" w:rsidRPr="00140432" w:rsidRDefault="00140432" w:rsidP="00BA4A06">
      <w:pPr>
        <w:spacing w:after="0" w:line="240" w:lineRule="auto"/>
        <w:jc w:val="both"/>
        <w:rPr>
          <w:rFonts w:ascii="Cambria" w:eastAsia="Times New Roman" w:hAnsi="Cambria" w:cs="Times New Roman"/>
          <w:sz w:val="24"/>
          <w:szCs w:val="24"/>
          <w:lang w:val="sr-Latn-CS"/>
        </w:rPr>
      </w:pPr>
      <w:r w:rsidRPr="00140432">
        <w:rPr>
          <w:rFonts w:asciiTheme="majorHAnsi" w:hAnsiTheme="majorHAnsi"/>
          <w:sz w:val="24"/>
          <w:szCs w:val="24"/>
          <w:lang w:val="sr-Latn-CS"/>
        </w:rPr>
        <w:t xml:space="preserve">Normativi </w:t>
      </w:r>
      <w:r>
        <w:rPr>
          <w:rFonts w:asciiTheme="majorHAnsi" w:hAnsiTheme="majorHAnsi"/>
          <w:sz w:val="24"/>
          <w:szCs w:val="24"/>
          <w:lang w:val="sr-Latn-CS"/>
        </w:rPr>
        <w:t xml:space="preserve">su sledeći: </w:t>
      </w:r>
    </w:p>
    <w:p w:rsidR="00960472" w:rsidRPr="006039A1" w:rsidRDefault="00960472" w:rsidP="005D0682">
      <w:pPr>
        <w:numPr>
          <w:ilvl w:val="0"/>
          <w:numId w:val="9"/>
        </w:numPr>
        <w:spacing w:after="0" w:line="240" w:lineRule="auto"/>
        <w:jc w:val="both"/>
        <w:rPr>
          <w:rFonts w:ascii="Cambria" w:eastAsia="Times New Roman" w:hAnsi="Cambria" w:cs="Times New Roman"/>
          <w:sz w:val="24"/>
          <w:szCs w:val="24"/>
          <w:lang w:val="sr-Latn-CS"/>
        </w:rPr>
      </w:pPr>
      <w:r w:rsidRPr="006039A1">
        <w:rPr>
          <w:rFonts w:ascii="Cambria" w:eastAsia="Times New Roman" w:hAnsi="Cambria" w:cs="Times New Roman"/>
          <w:sz w:val="24"/>
          <w:szCs w:val="24"/>
          <w:lang w:val="sr-Latn-CS"/>
        </w:rPr>
        <w:t>nafta</w:t>
      </w:r>
      <w:r w:rsidRPr="006039A1">
        <w:rPr>
          <w:rFonts w:ascii="Cambria" w:eastAsia="Times New Roman" w:hAnsi="Cambria" w:cs="Times New Roman"/>
          <w:sz w:val="24"/>
          <w:szCs w:val="24"/>
          <w:lang w:val="sr-Latn-CS"/>
        </w:rPr>
        <w:tab/>
      </w:r>
      <w:r w:rsidRPr="006039A1">
        <w:rPr>
          <w:rFonts w:ascii="Cambria" w:eastAsia="Times New Roman" w:hAnsi="Cambria" w:cs="Times New Roman"/>
          <w:sz w:val="24"/>
          <w:szCs w:val="24"/>
          <w:lang w:val="sr-Latn-CS"/>
        </w:rPr>
        <w:tab/>
      </w:r>
      <w:r w:rsidRPr="006039A1">
        <w:rPr>
          <w:rFonts w:ascii="Cambria" w:eastAsia="Times New Roman" w:hAnsi="Cambria" w:cs="Times New Roman"/>
          <w:sz w:val="24"/>
          <w:szCs w:val="24"/>
          <w:lang w:val="sr-Latn-CS"/>
        </w:rPr>
        <w:tab/>
      </w:r>
      <w:r w:rsidRPr="006039A1">
        <w:rPr>
          <w:rFonts w:ascii="Cambria" w:eastAsia="Times New Roman" w:hAnsi="Cambria" w:cs="Times New Roman"/>
          <w:sz w:val="24"/>
          <w:szCs w:val="24"/>
          <w:lang w:val="sr-Latn-CS"/>
        </w:rPr>
        <w:tab/>
      </w:r>
      <w:r w:rsidRPr="006039A1">
        <w:rPr>
          <w:rFonts w:ascii="Cambria" w:eastAsia="Times New Roman" w:hAnsi="Cambria" w:cs="Times New Roman"/>
          <w:sz w:val="24"/>
          <w:szCs w:val="24"/>
          <w:lang w:val="sr-Latn-CS"/>
        </w:rPr>
        <w:tab/>
      </w:r>
      <w:r w:rsidRPr="006039A1">
        <w:rPr>
          <w:rFonts w:ascii="Cambria" w:eastAsia="Times New Roman" w:hAnsi="Cambria" w:cs="Times New Roman"/>
          <w:sz w:val="24"/>
          <w:szCs w:val="24"/>
          <w:lang w:val="sr-Latn-CS"/>
        </w:rPr>
        <w:tab/>
        <w:t xml:space="preserve">                   </w:t>
      </w:r>
      <w:r w:rsidR="00446091">
        <w:rPr>
          <w:rFonts w:ascii="Cambria" w:eastAsia="Times New Roman" w:hAnsi="Cambria" w:cs="Times New Roman"/>
          <w:sz w:val="24"/>
          <w:szCs w:val="24"/>
          <w:lang w:val="sr-Latn-CS"/>
        </w:rPr>
        <w:t xml:space="preserve">     </w:t>
      </w:r>
      <w:r w:rsidR="00A86FDF">
        <w:rPr>
          <w:rFonts w:ascii="Cambria" w:eastAsia="Times New Roman" w:hAnsi="Cambria" w:cs="Times New Roman"/>
          <w:sz w:val="24"/>
          <w:szCs w:val="24"/>
          <w:lang w:val="sr-Latn-CS"/>
        </w:rPr>
        <w:t xml:space="preserve">   </w:t>
      </w:r>
      <w:r w:rsidRPr="006039A1">
        <w:rPr>
          <w:rFonts w:ascii="Cambria" w:eastAsia="Times New Roman" w:hAnsi="Cambria" w:cs="Times New Roman"/>
          <w:sz w:val="24"/>
          <w:szCs w:val="24"/>
          <w:lang w:val="sr-Latn-CS"/>
        </w:rPr>
        <w:t>0,240 l/m</w:t>
      </w:r>
      <w:r w:rsidRPr="006039A1">
        <w:rPr>
          <w:rFonts w:ascii="Cambria" w:eastAsia="Times New Roman" w:hAnsi="Cambria" w:cs="Times New Roman"/>
          <w:sz w:val="24"/>
          <w:szCs w:val="24"/>
          <w:vertAlign w:val="superscript"/>
          <w:lang w:val="sr-Latn-CS"/>
        </w:rPr>
        <w:t>3</w:t>
      </w:r>
      <w:r w:rsidR="00BA4A06">
        <w:rPr>
          <w:rFonts w:ascii="Cambria" w:eastAsia="Times New Roman" w:hAnsi="Cambria" w:cs="Times New Roman"/>
          <w:sz w:val="24"/>
          <w:szCs w:val="24"/>
          <w:vertAlign w:val="superscript"/>
          <w:lang w:val="sr-Latn-CS"/>
        </w:rPr>
        <w:t xml:space="preserve"> </w:t>
      </w:r>
      <w:r w:rsidRPr="006039A1">
        <w:rPr>
          <w:rFonts w:ascii="Cambria" w:eastAsia="Times New Roman" w:hAnsi="Cambria" w:cs="Times New Roman"/>
          <w:sz w:val="24"/>
          <w:szCs w:val="24"/>
          <w:lang w:val="sr-Latn-CS"/>
        </w:rPr>
        <w:t>č</w:t>
      </w:r>
      <w:r w:rsidR="00BA4A06">
        <w:rPr>
          <w:rFonts w:ascii="Cambria" w:eastAsia="Times New Roman" w:hAnsi="Cambria" w:cs="Times New Roman"/>
          <w:sz w:val="24"/>
          <w:szCs w:val="24"/>
          <w:lang w:val="sr-Latn-CS"/>
        </w:rPr>
        <w:t>.</w:t>
      </w:r>
      <w:r w:rsidRPr="006039A1">
        <w:rPr>
          <w:rFonts w:ascii="Cambria" w:eastAsia="Times New Roman" w:hAnsi="Cambria" w:cs="Times New Roman"/>
          <w:sz w:val="24"/>
          <w:szCs w:val="24"/>
          <w:lang w:val="sr-Latn-CS"/>
        </w:rPr>
        <w:t>m</w:t>
      </w:r>
      <w:r w:rsidR="00BA4A06">
        <w:rPr>
          <w:rFonts w:ascii="Cambria" w:eastAsia="Times New Roman" w:hAnsi="Cambria" w:cs="Times New Roman"/>
          <w:sz w:val="24"/>
          <w:szCs w:val="24"/>
          <w:lang w:val="sr-Latn-CS"/>
        </w:rPr>
        <w:t>.</w:t>
      </w:r>
    </w:p>
    <w:p w:rsidR="00960472" w:rsidRPr="006039A1" w:rsidRDefault="00960472" w:rsidP="005D0682">
      <w:pPr>
        <w:numPr>
          <w:ilvl w:val="0"/>
          <w:numId w:val="9"/>
        </w:numPr>
        <w:spacing w:after="0" w:line="240" w:lineRule="auto"/>
        <w:jc w:val="both"/>
        <w:rPr>
          <w:rFonts w:ascii="Cambria" w:eastAsia="Times New Roman" w:hAnsi="Cambria" w:cs="Times New Roman"/>
          <w:sz w:val="24"/>
          <w:szCs w:val="24"/>
          <w:lang w:val="sr-Latn-CS"/>
        </w:rPr>
      </w:pPr>
      <w:r w:rsidRPr="006039A1">
        <w:rPr>
          <w:rFonts w:ascii="Cambria" w:eastAsia="Times New Roman" w:hAnsi="Cambria" w:cs="Times New Roman"/>
          <w:sz w:val="24"/>
          <w:szCs w:val="24"/>
          <w:lang w:val="sr-Latn-CS"/>
        </w:rPr>
        <w:t>krune za bušenje</w:t>
      </w:r>
      <w:r w:rsidRPr="006039A1">
        <w:rPr>
          <w:rFonts w:ascii="Cambria" w:eastAsia="Times New Roman" w:hAnsi="Cambria" w:cs="Times New Roman"/>
          <w:sz w:val="24"/>
          <w:szCs w:val="24"/>
          <w:lang w:val="sr-Latn-CS"/>
        </w:rPr>
        <w:tab/>
      </w:r>
      <w:r w:rsidRPr="006039A1">
        <w:rPr>
          <w:rFonts w:ascii="Cambria" w:eastAsia="Times New Roman" w:hAnsi="Cambria" w:cs="Times New Roman"/>
          <w:sz w:val="24"/>
          <w:szCs w:val="24"/>
          <w:lang w:val="sr-Latn-CS"/>
        </w:rPr>
        <w:tab/>
      </w:r>
      <w:r w:rsidRPr="006039A1">
        <w:rPr>
          <w:rFonts w:ascii="Cambria" w:eastAsia="Times New Roman" w:hAnsi="Cambria" w:cs="Times New Roman"/>
          <w:sz w:val="24"/>
          <w:szCs w:val="24"/>
          <w:lang w:val="sr-Latn-CS"/>
        </w:rPr>
        <w:tab/>
      </w:r>
      <w:r w:rsidRPr="006039A1">
        <w:rPr>
          <w:rFonts w:ascii="Cambria" w:eastAsia="Times New Roman" w:hAnsi="Cambria" w:cs="Times New Roman"/>
          <w:sz w:val="24"/>
          <w:szCs w:val="24"/>
          <w:lang w:val="sr-Latn-CS"/>
        </w:rPr>
        <w:tab/>
        <w:t xml:space="preserve">                  0,000075 kom/m</w:t>
      </w:r>
      <w:r w:rsidRPr="006039A1">
        <w:rPr>
          <w:rFonts w:ascii="Cambria" w:eastAsia="Times New Roman" w:hAnsi="Cambria" w:cs="Times New Roman"/>
          <w:sz w:val="24"/>
          <w:szCs w:val="24"/>
          <w:vertAlign w:val="superscript"/>
          <w:lang w:val="sr-Latn-CS"/>
        </w:rPr>
        <w:t>3</w:t>
      </w:r>
      <w:r w:rsidR="00BA4A06">
        <w:rPr>
          <w:rFonts w:ascii="Cambria" w:eastAsia="Times New Roman" w:hAnsi="Cambria" w:cs="Times New Roman"/>
          <w:sz w:val="24"/>
          <w:szCs w:val="24"/>
          <w:vertAlign w:val="superscript"/>
          <w:lang w:val="sr-Latn-CS"/>
        </w:rPr>
        <w:t xml:space="preserve"> </w:t>
      </w:r>
      <w:r w:rsidRPr="006039A1">
        <w:rPr>
          <w:rFonts w:ascii="Cambria" w:eastAsia="Times New Roman" w:hAnsi="Cambria" w:cs="Times New Roman"/>
          <w:sz w:val="24"/>
          <w:szCs w:val="24"/>
          <w:lang w:val="sr-Latn-CS"/>
        </w:rPr>
        <w:t>č.m</w:t>
      </w:r>
      <w:r w:rsidR="00BA4A06">
        <w:rPr>
          <w:rFonts w:ascii="Cambria" w:eastAsia="Times New Roman" w:hAnsi="Cambria" w:cs="Times New Roman"/>
          <w:sz w:val="24"/>
          <w:szCs w:val="24"/>
          <w:lang w:val="sr-Latn-CS"/>
        </w:rPr>
        <w:t>.</w:t>
      </w:r>
    </w:p>
    <w:p w:rsidR="00960472" w:rsidRPr="006039A1" w:rsidRDefault="00960472" w:rsidP="005D0682">
      <w:pPr>
        <w:numPr>
          <w:ilvl w:val="0"/>
          <w:numId w:val="9"/>
        </w:numPr>
        <w:spacing w:after="0" w:line="240" w:lineRule="auto"/>
        <w:jc w:val="both"/>
        <w:rPr>
          <w:rFonts w:ascii="Cambria" w:eastAsia="Times New Roman" w:hAnsi="Cambria" w:cs="Times New Roman"/>
          <w:sz w:val="24"/>
          <w:szCs w:val="24"/>
          <w:lang w:val="sr-Latn-CS"/>
        </w:rPr>
      </w:pPr>
      <w:r w:rsidRPr="006039A1">
        <w:rPr>
          <w:rFonts w:ascii="Cambria" w:eastAsia="Times New Roman" w:hAnsi="Cambria" w:cs="Times New Roman"/>
          <w:sz w:val="24"/>
          <w:szCs w:val="24"/>
          <w:lang w:val="sr-Latn-CS"/>
        </w:rPr>
        <w:t xml:space="preserve">šipke za bušenje                                                                 </w:t>
      </w:r>
      <w:r w:rsidR="00A86FDF">
        <w:rPr>
          <w:rFonts w:ascii="Cambria" w:eastAsia="Times New Roman" w:hAnsi="Cambria" w:cs="Times New Roman"/>
          <w:sz w:val="24"/>
          <w:szCs w:val="24"/>
          <w:lang w:val="sr-Latn-CS"/>
        </w:rPr>
        <w:t xml:space="preserve">   </w:t>
      </w:r>
      <w:r w:rsidRPr="006039A1">
        <w:rPr>
          <w:rFonts w:ascii="Cambria" w:eastAsia="Times New Roman" w:hAnsi="Cambria" w:cs="Times New Roman"/>
          <w:sz w:val="24"/>
          <w:szCs w:val="24"/>
          <w:lang w:val="sr-Latn-CS"/>
        </w:rPr>
        <w:t>0,000043 kom/m</w:t>
      </w:r>
      <w:r w:rsidRPr="006039A1">
        <w:rPr>
          <w:rFonts w:ascii="Cambria" w:eastAsia="Times New Roman" w:hAnsi="Cambria" w:cs="Times New Roman"/>
          <w:sz w:val="24"/>
          <w:szCs w:val="24"/>
          <w:vertAlign w:val="superscript"/>
          <w:lang w:val="sr-Latn-CS"/>
        </w:rPr>
        <w:t>3</w:t>
      </w:r>
      <w:r w:rsidR="00BA4A06">
        <w:rPr>
          <w:rFonts w:ascii="Cambria" w:eastAsia="Times New Roman" w:hAnsi="Cambria" w:cs="Times New Roman"/>
          <w:sz w:val="24"/>
          <w:szCs w:val="24"/>
          <w:vertAlign w:val="superscript"/>
          <w:lang w:val="sr-Latn-CS"/>
        </w:rPr>
        <w:t xml:space="preserve"> </w:t>
      </w:r>
      <w:r w:rsidRPr="006039A1">
        <w:rPr>
          <w:rFonts w:ascii="Cambria" w:eastAsia="Times New Roman" w:hAnsi="Cambria" w:cs="Times New Roman"/>
          <w:sz w:val="24"/>
          <w:szCs w:val="24"/>
          <w:lang w:val="sr-Latn-CS"/>
        </w:rPr>
        <w:t>č.m</w:t>
      </w:r>
      <w:r w:rsidR="00BA4A06">
        <w:rPr>
          <w:rFonts w:ascii="Cambria" w:eastAsia="Times New Roman" w:hAnsi="Cambria" w:cs="Times New Roman"/>
          <w:sz w:val="24"/>
          <w:szCs w:val="24"/>
          <w:lang w:val="sr-Latn-CS"/>
        </w:rPr>
        <w:t>.</w:t>
      </w:r>
    </w:p>
    <w:p w:rsidR="00960472" w:rsidRPr="006039A1" w:rsidRDefault="00960472" w:rsidP="005D0682">
      <w:pPr>
        <w:numPr>
          <w:ilvl w:val="0"/>
          <w:numId w:val="9"/>
        </w:numPr>
        <w:spacing w:after="0" w:line="240" w:lineRule="auto"/>
        <w:jc w:val="both"/>
        <w:rPr>
          <w:rFonts w:ascii="Cambria" w:eastAsia="Times New Roman" w:hAnsi="Cambria" w:cs="Times New Roman"/>
          <w:sz w:val="24"/>
          <w:szCs w:val="24"/>
          <w:lang w:val="sr-Latn-CS"/>
        </w:rPr>
      </w:pPr>
      <w:r w:rsidRPr="006039A1">
        <w:rPr>
          <w:rFonts w:ascii="Cambria" w:eastAsia="Times New Roman" w:hAnsi="Cambria" w:cs="Times New Roman"/>
          <w:sz w:val="24"/>
          <w:szCs w:val="24"/>
          <w:lang w:val="sr-Latn-CS"/>
        </w:rPr>
        <w:t xml:space="preserve">spojnice                                                                              </w:t>
      </w:r>
      <w:r w:rsidR="00A86FDF">
        <w:rPr>
          <w:rFonts w:ascii="Cambria" w:eastAsia="Times New Roman" w:hAnsi="Cambria" w:cs="Times New Roman"/>
          <w:sz w:val="24"/>
          <w:szCs w:val="24"/>
          <w:lang w:val="sr-Latn-CS"/>
        </w:rPr>
        <w:t xml:space="preserve">      </w:t>
      </w:r>
      <w:r w:rsidRPr="006039A1">
        <w:rPr>
          <w:rFonts w:ascii="Cambria" w:eastAsia="Times New Roman" w:hAnsi="Cambria" w:cs="Times New Roman"/>
          <w:sz w:val="24"/>
          <w:szCs w:val="24"/>
          <w:lang w:val="sr-Latn-CS"/>
        </w:rPr>
        <w:t>0,000102 kom/m</w:t>
      </w:r>
      <w:r w:rsidRPr="006039A1">
        <w:rPr>
          <w:rFonts w:ascii="Cambria" w:eastAsia="Times New Roman" w:hAnsi="Cambria" w:cs="Times New Roman"/>
          <w:sz w:val="24"/>
          <w:szCs w:val="24"/>
          <w:vertAlign w:val="superscript"/>
          <w:lang w:val="sr-Latn-CS"/>
        </w:rPr>
        <w:t>3</w:t>
      </w:r>
      <w:r w:rsidR="00BA4A06">
        <w:rPr>
          <w:rFonts w:ascii="Cambria" w:eastAsia="Times New Roman" w:hAnsi="Cambria" w:cs="Times New Roman"/>
          <w:sz w:val="24"/>
          <w:szCs w:val="24"/>
          <w:vertAlign w:val="superscript"/>
          <w:lang w:val="sr-Latn-CS"/>
        </w:rPr>
        <w:t xml:space="preserve"> </w:t>
      </w:r>
      <w:r w:rsidRPr="006039A1">
        <w:rPr>
          <w:rFonts w:ascii="Cambria" w:eastAsia="Times New Roman" w:hAnsi="Cambria" w:cs="Times New Roman"/>
          <w:sz w:val="24"/>
          <w:szCs w:val="24"/>
          <w:lang w:val="sr-Latn-CS"/>
        </w:rPr>
        <w:t>č.m</w:t>
      </w:r>
      <w:r w:rsidR="00BA4A06">
        <w:rPr>
          <w:rFonts w:ascii="Cambria" w:eastAsia="Times New Roman" w:hAnsi="Cambria" w:cs="Times New Roman"/>
          <w:sz w:val="24"/>
          <w:szCs w:val="24"/>
          <w:lang w:val="sr-Latn-CS"/>
        </w:rPr>
        <w:t>.</w:t>
      </w:r>
    </w:p>
    <w:p w:rsidR="00960472" w:rsidRPr="006039A1" w:rsidRDefault="00960472" w:rsidP="005D0682">
      <w:pPr>
        <w:numPr>
          <w:ilvl w:val="0"/>
          <w:numId w:val="9"/>
        </w:numPr>
        <w:spacing w:after="0" w:line="240" w:lineRule="auto"/>
        <w:jc w:val="both"/>
        <w:rPr>
          <w:rFonts w:ascii="Cambria" w:eastAsia="Times New Roman" w:hAnsi="Cambria" w:cs="Times New Roman"/>
          <w:sz w:val="24"/>
          <w:szCs w:val="24"/>
          <w:lang w:val="sr-Latn-CS"/>
        </w:rPr>
      </w:pPr>
      <w:r w:rsidRPr="006039A1">
        <w:rPr>
          <w:rFonts w:ascii="Cambria" w:eastAsia="Times New Roman" w:hAnsi="Cambria" w:cs="Times New Roman"/>
          <w:sz w:val="24"/>
          <w:szCs w:val="24"/>
          <w:lang w:val="sr-Latn-CS"/>
        </w:rPr>
        <w:t xml:space="preserve">usadnik                                                                              </w:t>
      </w:r>
      <w:r w:rsidR="00A86FDF">
        <w:rPr>
          <w:rFonts w:ascii="Cambria" w:eastAsia="Times New Roman" w:hAnsi="Cambria" w:cs="Times New Roman"/>
          <w:sz w:val="24"/>
          <w:szCs w:val="24"/>
          <w:lang w:val="sr-Latn-CS"/>
        </w:rPr>
        <w:t xml:space="preserve">       </w:t>
      </w:r>
      <w:r w:rsidRPr="006039A1">
        <w:rPr>
          <w:rFonts w:ascii="Cambria" w:eastAsia="Times New Roman" w:hAnsi="Cambria" w:cs="Times New Roman"/>
          <w:sz w:val="24"/>
          <w:szCs w:val="24"/>
          <w:lang w:val="sr-Latn-CS"/>
        </w:rPr>
        <w:t>0,000036 kom/m</w:t>
      </w:r>
      <w:r w:rsidRPr="006039A1">
        <w:rPr>
          <w:rFonts w:ascii="Cambria" w:eastAsia="Times New Roman" w:hAnsi="Cambria" w:cs="Times New Roman"/>
          <w:sz w:val="24"/>
          <w:szCs w:val="24"/>
          <w:vertAlign w:val="superscript"/>
          <w:lang w:val="sr-Latn-CS"/>
        </w:rPr>
        <w:t>3</w:t>
      </w:r>
      <w:r w:rsidR="00BA4A06">
        <w:rPr>
          <w:rFonts w:ascii="Cambria" w:eastAsia="Times New Roman" w:hAnsi="Cambria" w:cs="Times New Roman"/>
          <w:sz w:val="24"/>
          <w:szCs w:val="24"/>
          <w:vertAlign w:val="superscript"/>
          <w:lang w:val="sr-Latn-CS"/>
        </w:rPr>
        <w:t xml:space="preserve"> </w:t>
      </w:r>
      <w:r w:rsidRPr="006039A1">
        <w:rPr>
          <w:rFonts w:ascii="Cambria" w:eastAsia="Times New Roman" w:hAnsi="Cambria" w:cs="Times New Roman"/>
          <w:sz w:val="24"/>
          <w:szCs w:val="24"/>
          <w:lang w:val="sr-Latn-CS"/>
        </w:rPr>
        <w:t>č.m</w:t>
      </w:r>
      <w:r w:rsidR="00BA4A06">
        <w:rPr>
          <w:rFonts w:ascii="Cambria" w:eastAsia="Times New Roman" w:hAnsi="Cambria" w:cs="Times New Roman"/>
          <w:sz w:val="24"/>
          <w:szCs w:val="24"/>
          <w:lang w:val="sr-Latn-CS"/>
        </w:rPr>
        <w:t>.</w:t>
      </w:r>
    </w:p>
    <w:p w:rsidR="00960472" w:rsidRPr="006039A1" w:rsidRDefault="00960472" w:rsidP="005D0682">
      <w:pPr>
        <w:numPr>
          <w:ilvl w:val="0"/>
          <w:numId w:val="9"/>
        </w:numPr>
        <w:spacing w:after="0" w:line="240" w:lineRule="auto"/>
        <w:jc w:val="both"/>
        <w:rPr>
          <w:rFonts w:ascii="Cambria" w:eastAsia="Times New Roman" w:hAnsi="Cambria" w:cs="Times New Roman"/>
          <w:sz w:val="24"/>
          <w:szCs w:val="24"/>
          <w:lang w:val="sr-Latn-CS"/>
        </w:rPr>
      </w:pPr>
      <w:r w:rsidRPr="006039A1">
        <w:rPr>
          <w:rFonts w:ascii="Cambria" w:eastAsia="Times New Roman" w:hAnsi="Cambria" w:cs="Times New Roman"/>
          <w:sz w:val="24"/>
          <w:szCs w:val="24"/>
          <w:lang w:val="sr-Latn-CS"/>
        </w:rPr>
        <w:t xml:space="preserve">bušaći čekić                                                                       </w:t>
      </w:r>
      <w:r w:rsidR="00A86FDF">
        <w:rPr>
          <w:rFonts w:ascii="Cambria" w:eastAsia="Times New Roman" w:hAnsi="Cambria" w:cs="Times New Roman"/>
          <w:sz w:val="24"/>
          <w:szCs w:val="24"/>
          <w:lang w:val="sr-Latn-CS"/>
        </w:rPr>
        <w:t xml:space="preserve">      </w:t>
      </w:r>
      <w:r w:rsidRPr="006039A1">
        <w:rPr>
          <w:rFonts w:ascii="Cambria" w:eastAsia="Times New Roman" w:hAnsi="Cambria" w:cs="Times New Roman"/>
          <w:sz w:val="24"/>
          <w:szCs w:val="24"/>
          <w:lang w:val="sr-Latn-CS"/>
        </w:rPr>
        <w:t>0,000028 kom/m</w:t>
      </w:r>
      <w:r w:rsidRPr="006039A1">
        <w:rPr>
          <w:rFonts w:ascii="Cambria" w:eastAsia="Times New Roman" w:hAnsi="Cambria" w:cs="Times New Roman"/>
          <w:sz w:val="24"/>
          <w:szCs w:val="24"/>
          <w:vertAlign w:val="superscript"/>
          <w:lang w:val="sr-Latn-CS"/>
        </w:rPr>
        <w:t>3</w:t>
      </w:r>
      <w:r w:rsidR="00BA4A06">
        <w:rPr>
          <w:rFonts w:ascii="Cambria" w:eastAsia="Times New Roman" w:hAnsi="Cambria" w:cs="Times New Roman"/>
          <w:sz w:val="24"/>
          <w:szCs w:val="24"/>
          <w:vertAlign w:val="superscript"/>
          <w:lang w:val="sr-Latn-CS"/>
        </w:rPr>
        <w:t xml:space="preserve"> </w:t>
      </w:r>
      <w:r w:rsidRPr="006039A1">
        <w:rPr>
          <w:rFonts w:ascii="Cambria" w:eastAsia="Times New Roman" w:hAnsi="Cambria" w:cs="Times New Roman"/>
          <w:sz w:val="24"/>
          <w:szCs w:val="24"/>
          <w:lang w:val="sr-Latn-CS"/>
        </w:rPr>
        <w:t>č.m</w:t>
      </w:r>
      <w:r w:rsidR="00BA4A06">
        <w:rPr>
          <w:rFonts w:ascii="Cambria" w:eastAsia="Times New Roman" w:hAnsi="Cambria" w:cs="Times New Roman"/>
          <w:sz w:val="24"/>
          <w:szCs w:val="24"/>
          <w:lang w:val="sr-Latn-CS"/>
        </w:rPr>
        <w:t>.</w:t>
      </w:r>
      <w:r w:rsidRPr="006039A1">
        <w:rPr>
          <w:rFonts w:ascii="Cambria" w:eastAsia="Times New Roman" w:hAnsi="Cambria" w:cs="Times New Roman"/>
          <w:sz w:val="24"/>
          <w:szCs w:val="24"/>
          <w:lang w:val="sr-Latn-CS"/>
        </w:rPr>
        <w:t xml:space="preserve">                   </w:t>
      </w:r>
    </w:p>
    <w:p w:rsidR="00960472" w:rsidRDefault="005403BA" w:rsidP="005D0682">
      <w:pPr>
        <w:numPr>
          <w:ilvl w:val="0"/>
          <w:numId w:val="9"/>
        </w:numPr>
        <w:spacing w:after="0" w:line="240" w:lineRule="auto"/>
        <w:jc w:val="both"/>
        <w:rPr>
          <w:rFonts w:ascii="Cambria" w:eastAsia="Times New Roman" w:hAnsi="Cambria" w:cs="Times New Roman"/>
          <w:sz w:val="24"/>
          <w:szCs w:val="24"/>
          <w:lang w:val="sr-Latn-CS"/>
        </w:rPr>
      </w:pPr>
      <w:r>
        <w:rPr>
          <w:rFonts w:ascii="Cambria" w:eastAsia="Times New Roman" w:hAnsi="Cambria" w:cs="Times New Roman"/>
          <w:sz w:val="24"/>
          <w:szCs w:val="24"/>
          <w:lang w:val="sr-Latn-CS"/>
        </w:rPr>
        <w:t>električ</w:t>
      </w:r>
      <w:r w:rsidR="00960472" w:rsidRPr="006039A1">
        <w:rPr>
          <w:rFonts w:ascii="Cambria" w:eastAsia="Times New Roman" w:hAnsi="Cambria" w:cs="Times New Roman"/>
          <w:sz w:val="24"/>
          <w:szCs w:val="24"/>
          <w:lang w:val="sr-Latn-CS"/>
        </w:rPr>
        <w:t xml:space="preserve">na energija                                                             </w:t>
      </w:r>
      <w:r w:rsidR="00446091">
        <w:rPr>
          <w:rFonts w:ascii="Cambria" w:eastAsia="Times New Roman" w:hAnsi="Cambria" w:cs="Times New Roman"/>
          <w:sz w:val="24"/>
          <w:szCs w:val="24"/>
          <w:lang w:val="sr-Latn-CS"/>
        </w:rPr>
        <w:t xml:space="preserve">   </w:t>
      </w:r>
      <w:r w:rsidR="00A86FDF">
        <w:rPr>
          <w:rFonts w:ascii="Cambria" w:eastAsia="Times New Roman" w:hAnsi="Cambria" w:cs="Times New Roman"/>
          <w:sz w:val="24"/>
          <w:szCs w:val="24"/>
          <w:lang w:val="sr-Latn-CS"/>
        </w:rPr>
        <w:t xml:space="preserve">     </w:t>
      </w:r>
      <w:r w:rsidR="00446091">
        <w:rPr>
          <w:rFonts w:ascii="Cambria" w:eastAsia="Times New Roman" w:hAnsi="Cambria" w:cs="Times New Roman"/>
          <w:sz w:val="24"/>
          <w:szCs w:val="24"/>
          <w:lang w:val="sr-Latn-CS"/>
        </w:rPr>
        <w:t xml:space="preserve"> </w:t>
      </w:r>
      <w:r w:rsidR="00A86FDF">
        <w:rPr>
          <w:rFonts w:ascii="Cambria" w:eastAsia="Times New Roman" w:hAnsi="Cambria" w:cs="Times New Roman"/>
          <w:sz w:val="24"/>
          <w:szCs w:val="24"/>
          <w:lang w:val="sr-Latn-CS"/>
        </w:rPr>
        <w:t xml:space="preserve"> </w:t>
      </w:r>
      <w:r w:rsidR="00960472" w:rsidRPr="006039A1">
        <w:rPr>
          <w:rFonts w:ascii="Cambria" w:eastAsia="Times New Roman" w:hAnsi="Cambria" w:cs="Times New Roman"/>
          <w:sz w:val="24"/>
          <w:szCs w:val="24"/>
          <w:lang w:val="sr-Latn-CS"/>
        </w:rPr>
        <w:t>2,5 kWh/m</w:t>
      </w:r>
      <w:r w:rsidR="00960472" w:rsidRPr="006039A1">
        <w:rPr>
          <w:rFonts w:ascii="Cambria" w:eastAsia="Times New Roman" w:hAnsi="Cambria" w:cs="Times New Roman"/>
          <w:sz w:val="24"/>
          <w:szCs w:val="24"/>
          <w:vertAlign w:val="superscript"/>
          <w:lang w:val="sr-Latn-CS"/>
        </w:rPr>
        <w:t>3</w:t>
      </w:r>
      <w:r w:rsidR="00BA4A06">
        <w:rPr>
          <w:rFonts w:ascii="Cambria" w:eastAsia="Times New Roman" w:hAnsi="Cambria" w:cs="Times New Roman"/>
          <w:sz w:val="24"/>
          <w:szCs w:val="24"/>
          <w:vertAlign w:val="superscript"/>
          <w:lang w:val="sr-Latn-CS"/>
        </w:rPr>
        <w:t xml:space="preserve"> </w:t>
      </w:r>
      <w:r w:rsidR="00960472" w:rsidRPr="006039A1">
        <w:rPr>
          <w:rFonts w:ascii="Cambria" w:eastAsia="Times New Roman" w:hAnsi="Cambria" w:cs="Times New Roman"/>
          <w:sz w:val="24"/>
          <w:szCs w:val="24"/>
          <w:lang w:val="sr-Latn-CS"/>
        </w:rPr>
        <w:t>č.m</w:t>
      </w:r>
      <w:r w:rsidR="00BA4A06">
        <w:rPr>
          <w:rFonts w:ascii="Cambria" w:eastAsia="Times New Roman" w:hAnsi="Cambria" w:cs="Times New Roman"/>
          <w:sz w:val="24"/>
          <w:szCs w:val="24"/>
          <w:lang w:val="sr-Latn-CS"/>
        </w:rPr>
        <w:t>.</w:t>
      </w:r>
    </w:p>
    <w:p w:rsidR="002E095B" w:rsidRPr="006039A1" w:rsidRDefault="002E095B" w:rsidP="002E095B">
      <w:pPr>
        <w:spacing w:after="0" w:line="240" w:lineRule="auto"/>
        <w:jc w:val="both"/>
        <w:rPr>
          <w:rFonts w:ascii="Cambria" w:eastAsia="Times New Roman" w:hAnsi="Cambria" w:cs="Times New Roman"/>
          <w:sz w:val="24"/>
          <w:szCs w:val="24"/>
          <w:lang w:val="sr-Latn-CS"/>
        </w:rPr>
      </w:pPr>
    </w:p>
    <w:p w:rsidR="00960472" w:rsidRPr="005403BA" w:rsidRDefault="00960472" w:rsidP="005403BA">
      <w:pPr>
        <w:spacing w:after="0" w:line="240" w:lineRule="auto"/>
        <w:jc w:val="both"/>
        <w:rPr>
          <w:rFonts w:asciiTheme="majorHAnsi" w:eastAsia="Times New Roman" w:hAnsiTheme="majorHAnsi" w:cs="Times New Roman"/>
          <w:sz w:val="24"/>
          <w:szCs w:val="24"/>
          <w:lang w:val="sr-Latn-CS"/>
        </w:rPr>
      </w:pPr>
    </w:p>
    <w:p w:rsidR="00960472" w:rsidRPr="002E095B" w:rsidRDefault="00960472" w:rsidP="005D0682">
      <w:pPr>
        <w:pStyle w:val="ListParagraph"/>
        <w:numPr>
          <w:ilvl w:val="0"/>
          <w:numId w:val="40"/>
        </w:numPr>
        <w:spacing w:after="0" w:line="240" w:lineRule="auto"/>
        <w:jc w:val="both"/>
        <w:rPr>
          <w:rFonts w:asciiTheme="majorHAnsi" w:eastAsia="Times New Roman" w:hAnsiTheme="majorHAnsi" w:cs="Times New Roman"/>
          <w:b/>
          <w:szCs w:val="24"/>
          <w:lang w:val="sr-Latn-CS"/>
        </w:rPr>
      </w:pPr>
      <w:r w:rsidRPr="002E095B">
        <w:rPr>
          <w:rFonts w:asciiTheme="majorHAnsi" w:eastAsia="Times New Roman" w:hAnsiTheme="majorHAnsi" w:cs="Times New Roman"/>
          <w:b/>
          <w:szCs w:val="24"/>
          <w:lang w:val="sr-Latn-CS"/>
        </w:rPr>
        <w:t xml:space="preserve">Specifična potrošnja eksploziva i eksplozivnih sredstava </w:t>
      </w:r>
    </w:p>
    <w:p w:rsidR="00960472" w:rsidRPr="005403BA" w:rsidRDefault="00960472" w:rsidP="005403BA">
      <w:pPr>
        <w:spacing w:after="0" w:line="240" w:lineRule="auto"/>
        <w:rPr>
          <w:rFonts w:asciiTheme="majorHAnsi" w:eastAsia="Times New Roman" w:hAnsiTheme="majorHAnsi" w:cs="Times New Roman"/>
          <w:sz w:val="24"/>
          <w:szCs w:val="24"/>
          <w:lang w:val="sr-Latn-CS"/>
        </w:rPr>
      </w:pPr>
    </w:p>
    <w:p w:rsidR="00960472" w:rsidRPr="005403BA" w:rsidRDefault="00960472" w:rsidP="005403BA">
      <w:pPr>
        <w:spacing w:after="0" w:line="240" w:lineRule="auto"/>
        <w:jc w:val="both"/>
        <w:rPr>
          <w:rFonts w:asciiTheme="majorHAnsi" w:eastAsia="Times New Roman" w:hAnsiTheme="majorHAnsi" w:cs="Times New Roman"/>
          <w:sz w:val="24"/>
          <w:szCs w:val="24"/>
          <w:lang w:val="sr-Latn-CS"/>
        </w:rPr>
      </w:pPr>
      <w:r w:rsidRPr="005403BA">
        <w:rPr>
          <w:rFonts w:asciiTheme="majorHAnsi" w:eastAsia="Times New Roman" w:hAnsiTheme="majorHAnsi" w:cs="Times New Roman"/>
          <w:sz w:val="24"/>
          <w:szCs w:val="24"/>
          <w:lang w:val="sr-Latn-CS"/>
        </w:rPr>
        <w:t>Miniranje u krečnjaku vršiće se privrednim praškastim eksplozivima prečnika patrone Ø 90 mm.</w:t>
      </w:r>
    </w:p>
    <w:p w:rsidR="005403BA" w:rsidRDefault="005403BA" w:rsidP="005403BA">
      <w:pPr>
        <w:spacing w:after="0" w:line="240" w:lineRule="auto"/>
        <w:jc w:val="both"/>
        <w:rPr>
          <w:rFonts w:asciiTheme="majorHAnsi" w:eastAsia="Times New Roman" w:hAnsiTheme="majorHAnsi" w:cs="Times New Roman"/>
          <w:sz w:val="24"/>
          <w:szCs w:val="24"/>
          <w:lang w:val="sr-Latn-CS"/>
        </w:rPr>
      </w:pPr>
    </w:p>
    <w:p w:rsidR="00960472" w:rsidRPr="005403BA" w:rsidRDefault="00960472" w:rsidP="005403BA">
      <w:pPr>
        <w:spacing w:after="0" w:line="240" w:lineRule="auto"/>
        <w:jc w:val="both"/>
        <w:rPr>
          <w:rFonts w:asciiTheme="majorHAnsi" w:eastAsia="Times New Roman" w:hAnsiTheme="majorHAnsi" w:cs="Times New Roman"/>
          <w:sz w:val="24"/>
          <w:szCs w:val="24"/>
          <w:lang w:val="pl-PL"/>
        </w:rPr>
      </w:pPr>
      <w:r w:rsidRPr="005403BA">
        <w:rPr>
          <w:rFonts w:asciiTheme="majorHAnsi" w:eastAsia="Times New Roman" w:hAnsiTheme="majorHAnsi" w:cs="Times New Roman"/>
          <w:sz w:val="24"/>
          <w:szCs w:val="24"/>
          <w:lang w:val="sr-Latn-CS"/>
        </w:rPr>
        <w:t>Specifična potrošnja eksploziva i eksplozivnih sredstava iznosi</w:t>
      </w:r>
      <w:r w:rsidRPr="005403BA">
        <w:rPr>
          <w:rFonts w:asciiTheme="majorHAnsi" w:eastAsia="Times New Roman" w:hAnsiTheme="majorHAnsi" w:cs="Times New Roman"/>
          <w:sz w:val="24"/>
          <w:szCs w:val="24"/>
          <w:lang w:val="pl-PL"/>
        </w:rPr>
        <w:t>:</w:t>
      </w:r>
    </w:p>
    <w:p w:rsidR="005403BA" w:rsidRDefault="005403BA" w:rsidP="005403BA">
      <w:pPr>
        <w:spacing w:after="0" w:line="240" w:lineRule="auto"/>
        <w:jc w:val="both"/>
        <w:rPr>
          <w:rFonts w:asciiTheme="majorHAnsi" w:eastAsia="Times New Roman" w:hAnsiTheme="majorHAnsi" w:cs="Times New Roman"/>
          <w:sz w:val="24"/>
          <w:szCs w:val="24"/>
          <w:lang w:val="pl-PL"/>
        </w:rPr>
      </w:pPr>
    </w:p>
    <w:p w:rsidR="005403BA" w:rsidRDefault="00960472" w:rsidP="005D0682">
      <w:pPr>
        <w:pStyle w:val="ListParagraph"/>
        <w:numPr>
          <w:ilvl w:val="0"/>
          <w:numId w:val="18"/>
        </w:numPr>
        <w:spacing w:after="0" w:line="240" w:lineRule="auto"/>
        <w:jc w:val="both"/>
        <w:rPr>
          <w:rFonts w:asciiTheme="majorHAnsi" w:eastAsia="Times New Roman" w:hAnsiTheme="majorHAnsi" w:cs="Times New Roman"/>
          <w:szCs w:val="24"/>
          <w:lang w:val="sr-Latn-CS"/>
        </w:rPr>
      </w:pPr>
      <w:r w:rsidRPr="005403BA">
        <w:rPr>
          <w:rFonts w:asciiTheme="majorHAnsi" w:eastAsia="Times New Roman" w:hAnsiTheme="majorHAnsi" w:cs="Times New Roman"/>
          <w:szCs w:val="24"/>
          <w:lang w:val="sr-Latn-CS"/>
        </w:rPr>
        <w:t>eksploziv</w:t>
      </w:r>
      <w:r w:rsidRPr="005403BA">
        <w:rPr>
          <w:rFonts w:asciiTheme="majorHAnsi" w:eastAsia="Times New Roman" w:hAnsiTheme="majorHAnsi" w:cs="Times New Roman"/>
          <w:szCs w:val="24"/>
          <w:lang w:val="sr-Latn-CS"/>
        </w:rPr>
        <w:tab/>
      </w:r>
      <w:r w:rsidRPr="005403BA">
        <w:rPr>
          <w:rFonts w:asciiTheme="majorHAnsi" w:eastAsia="Times New Roman" w:hAnsiTheme="majorHAnsi" w:cs="Times New Roman"/>
          <w:szCs w:val="24"/>
          <w:lang w:val="sr-Latn-CS"/>
        </w:rPr>
        <w:tab/>
      </w:r>
      <w:r w:rsidRPr="005403BA">
        <w:rPr>
          <w:rFonts w:asciiTheme="majorHAnsi" w:eastAsia="Times New Roman" w:hAnsiTheme="majorHAnsi" w:cs="Times New Roman"/>
          <w:szCs w:val="24"/>
          <w:lang w:val="sr-Latn-CS"/>
        </w:rPr>
        <w:tab/>
      </w:r>
      <w:r w:rsidRPr="005403BA">
        <w:rPr>
          <w:rFonts w:asciiTheme="majorHAnsi" w:eastAsia="Times New Roman" w:hAnsiTheme="majorHAnsi" w:cs="Times New Roman"/>
          <w:szCs w:val="24"/>
          <w:lang w:val="sr-Latn-CS"/>
        </w:rPr>
        <w:tab/>
      </w:r>
      <w:r w:rsidRPr="005403BA">
        <w:rPr>
          <w:rFonts w:asciiTheme="majorHAnsi" w:eastAsia="Times New Roman" w:hAnsiTheme="majorHAnsi" w:cs="Times New Roman"/>
          <w:szCs w:val="24"/>
          <w:lang w:val="sr-Latn-CS"/>
        </w:rPr>
        <w:tab/>
      </w:r>
      <w:r w:rsidRPr="005403BA">
        <w:rPr>
          <w:rFonts w:asciiTheme="majorHAnsi" w:eastAsia="Times New Roman" w:hAnsiTheme="majorHAnsi" w:cs="Times New Roman"/>
          <w:szCs w:val="24"/>
          <w:lang w:val="sr-Latn-CS"/>
        </w:rPr>
        <w:tab/>
      </w:r>
      <w:r w:rsidRPr="005403BA">
        <w:rPr>
          <w:rFonts w:asciiTheme="majorHAnsi" w:eastAsia="Times New Roman" w:hAnsiTheme="majorHAnsi" w:cs="Times New Roman"/>
          <w:szCs w:val="24"/>
          <w:lang w:val="sr-Latn-CS"/>
        </w:rPr>
        <w:tab/>
        <w:t xml:space="preserve">        0,430 kg/m</w:t>
      </w:r>
      <w:r w:rsidRPr="005403BA">
        <w:rPr>
          <w:rFonts w:asciiTheme="majorHAnsi" w:eastAsia="Times New Roman" w:hAnsiTheme="majorHAnsi" w:cs="Times New Roman"/>
          <w:szCs w:val="24"/>
          <w:vertAlign w:val="superscript"/>
          <w:lang w:val="sr-Latn-CS"/>
        </w:rPr>
        <w:t>3</w:t>
      </w:r>
      <w:r w:rsidR="005403BA">
        <w:rPr>
          <w:rFonts w:asciiTheme="majorHAnsi" w:eastAsia="Times New Roman" w:hAnsiTheme="majorHAnsi" w:cs="Times New Roman"/>
          <w:szCs w:val="24"/>
          <w:vertAlign w:val="superscript"/>
          <w:lang w:val="sr-Latn-CS"/>
        </w:rPr>
        <w:t xml:space="preserve"> </w:t>
      </w:r>
      <w:r w:rsidRPr="005403BA">
        <w:rPr>
          <w:rFonts w:asciiTheme="majorHAnsi" w:eastAsia="Times New Roman" w:hAnsiTheme="majorHAnsi" w:cs="Times New Roman"/>
          <w:szCs w:val="24"/>
          <w:lang w:val="sr-Latn-CS"/>
        </w:rPr>
        <w:t>č</w:t>
      </w:r>
      <w:r w:rsidR="005403BA">
        <w:rPr>
          <w:rFonts w:asciiTheme="majorHAnsi" w:eastAsia="Times New Roman" w:hAnsiTheme="majorHAnsi" w:cs="Times New Roman"/>
          <w:szCs w:val="24"/>
          <w:lang w:val="sr-Latn-CS"/>
        </w:rPr>
        <w:t>.</w:t>
      </w:r>
      <w:r w:rsidRPr="005403BA">
        <w:rPr>
          <w:rFonts w:asciiTheme="majorHAnsi" w:eastAsia="Times New Roman" w:hAnsiTheme="majorHAnsi" w:cs="Times New Roman"/>
          <w:szCs w:val="24"/>
          <w:lang w:val="sr-Latn-CS"/>
        </w:rPr>
        <w:t>m</w:t>
      </w:r>
      <w:r w:rsidR="005403BA">
        <w:rPr>
          <w:rFonts w:asciiTheme="majorHAnsi" w:eastAsia="Times New Roman" w:hAnsiTheme="majorHAnsi" w:cs="Times New Roman"/>
          <w:szCs w:val="24"/>
          <w:lang w:val="sr-Latn-CS"/>
        </w:rPr>
        <w:t>.</w:t>
      </w:r>
    </w:p>
    <w:p w:rsidR="005403BA" w:rsidRDefault="00960472" w:rsidP="005D0682">
      <w:pPr>
        <w:pStyle w:val="ListParagraph"/>
        <w:numPr>
          <w:ilvl w:val="0"/>
          <w:numId w:val="18"/>
        </w:numPr>
        <w:spacing w:after="0" w:line="240" w:lineRule="auto"/>
        <w:jc w:val="both"/>
        <w:rPr>
          <w:rFonts w:asciiTheme="majorHAnsi" w:eastAsia="Times New Roman" w:hAnsiTheme="majorHAnsi" w:cs="Times New Roman"/>
          <w:szCs w:val="24"/>
          <w:lang w:val="sr-Latn-CS"/>
        </w:rPr>
      </w:pPr>
      <w:r w:rsidRPr="005403BA">
        <w:rPr>
          <w:rFonts w:asciiTheme="majorHAnsi" w:eastAsia="Times New Roman" w:hAnsiTheme="majorHAnsi" w:cs="Times New Roman"/>
          <w:szCs w:val="24"/>
          <w:lang w:val="sr-Latn-CS"/>
        </w:rPr>
        <w:t>detonirajući štapin</w:t>
      </w:r>
      <w:r w:rsidRPr="005403BA">
        <w:rPr>
          <w:rFonts w:asciiTheme="majorHAnsi" w:eastAsia="Times New Roman" w:hAnsiTheme="majorHAnsi" w:cs="Times New Roman"/>
          <w:szCs w:val="24"/>
          <w:lang w:val="sr-Latn-CS"/>
        </w:rPr>
        <w:tab/>
      </w:r>
      <w:r w:rsidRPr="005403BA">
        <w:rPr>
          <w:rFonts w:asciiTheme="majorHAnsi" w:eastAsia="Times New Roman" w:hAnsiTheme="majorHAnsi" w:cs="Times New Roman"/>
          <w:szCs w:val="24"/>
          <w:lang w:val="sr-Latn-CS"/>
        </w:rPr>
        <w:tab/>
      </w:r>
      <w:r w:rsidRPr="005403BA">
        <w:rPr>
          <w:rFonts w:asciiTheme="majorHAnsi" w:eastAsia="Times New Roman" w:hAnsiTheme="majorHAnsi" w:cs="Times New Roman"/>
          <w:szCs w:val="24"/>
          <w:lang w:val="sr-Latn-CS"/>
        </w:rPr>
        <w:tab/>
      </w:r>
      <w:r w:rsidRPr="005403BA">
        <w:rPr>
          <w:rFonts w:asciiTheme="majorHAnsi" w:eastAsia="Times New Roman" w:hAnsiTheme="majorHAnsi" w:cs="Times New Roman"/>
          <w:szCs w:val="24"/>
          <w:lang w:val="sr-Latn-CS"/>
        </w:rPr>
        <w:tab/>
      </w:r>
      <w:r w:rsidRPr="005403BA">
        <w:rPr>
          <w:rFonts w:asciiTheme="majorHAnsi" w:eastAsia="Times New Roman" w:hAnsiTheme="majorHAnsi" w:cs="Times New Roman"/>
          <w:szCs w:val="24"/>
          <w:lang w:val="sr-Latn-CS"/>
        </w:rPr>
        <w:tab/>
        <w:t xml:space="preserve">                      0,08 m'/m</w:t>
      </w:r>
      <w:r w:rsidRPr="005403BA">
        <w:rPr>
          <w:rFonts w:asciiTheme="majorHAnsi" w:eastAsia="Times New Roman" w:hAnsiTheme="majorHAnsi" w:cs="Times New Roman"/>
          <w:szCs w:val="24"/>
          <w:vertAlign w:val="superscript"/>
          <w:lang w:val="sr-Latn-CS"/>
        </w:rPr>
        <w:t>3</w:t>
      </w:r>
      <w:r w:rsidR="005403BA">
        <w:rPr>
          <w:rFonts w:asciiTheme="majorHAnsi" w:eastAsia="Times New Roman" w:hAnsiTheme="majorHAnsi" w:cs="Times New Roman"/>
          <w:szCs w:val="24"/>
          <w:vertAlign w:val="superscript"/>
          <w:lang w:val="sr-Latn-CS"/>
        </w:rPr>
        <w:t xml:space="preserve"> </w:t>
      </w:r>
      <w:r w:rsidRPr="005403BA">
        <w:rPr>
          <w:rFonts w:asciiTheme="majorHAnsi" w:eastAsia="Times New Roman" w:hAnsiTheme="majorHAnsi" w:cs="Times New Roman"/>
          <w:szCs w:val="24"/>
          <w:lang w:val="sr-Latn-CS"/>
        </w:rPr>
        <w:t>č</w:t>
      </w:r>
      <w:r w:rsidR="005403BA">
        <w:rPr>
          <w:rFonts w:asciiTheme="majorHAnsi" w:eastAsia="Times New Roman" w:hAnsiTheme="majorHAnsi" w:cs="Times New Roman"/>
          <w:szCs w:val="24"/>
          <w:lang w:val="sr-Latn-CS"/>
        </w:rPr>
        <w:t>.</w:t>
      </w:r>
      <w:r w:rsidRPr="005403BA">
        <w:rPr>
          <w:rFonts w:asciiTheme="majorHAnsi" w:eastAsia="Times New Roman" w:hAnsiTheme="majorHAnsi" w:cs="Times New Roman"/>
          <w:szCs w:val="24"/>
          <w:lang w:val="sr-Latn-CS"/>
        </w:rPr>
        <w:t>m</w:t>
      </w:r>
      <w:r w:rsidR="005403BA">
        <w:rPr>
          <w:rFonts w:asciiTheme="majorHAnsi" w:eastAsia="Times New Roman" w:hAnsiTheme="majorHAnsi" w:cs="Times New Roman"/>
          <w:szCs w:val="24"/>
          <w:lang w:val="sr-Latn-CS"/>
        </w:rPr>
        <w:t>.</w:t>
      </w:r>
    </w:p>
    <w:p w:rsidR="005403BA" w:rsidRDefault="00960472" w:rsidP="005D0682">
      <w:pPr>
        <w:pStyle w:val="ListParagraph"/>
        <w:numPr>
          <w:ilvl w:val="0"/>
          <w:numId w:val="18"/>
        </w:numPr>
        <w:spacing w:after="0" w:line="240" w:lineRule="auto"/>
        <w:jc w:val="both"/>
        <w:rPr>
          <w:rFonts w:asciiTheme="majorHAnsi" w:eastAsia="Times New Roman" w:hAnsiTheme="majorHAnsi" w:cs="Times New Roman"/>
          <w:szCs w:val="24"/>
          <w:lang w:val="sr-Latn-CS"/>
        </w:rPr>
      </w:pPr>
      <w:r w:rsidRPr="005403BA">
        <w:rPr>
          <w:rFonts w:asciiTheme="majorHAnsi" w:eastAsia="Times New Roman" w:hAnsiTheme="majorHAnsi" w:cs="Times New Roman"/>
          <w:szCs w:val="24"/>
          <w:lang w:val="sr-Latn-CS"/>
        </w:rPr>
        <w:t>sporogoreći štapin</w:t>
      </w:r>
      <w:r w:rsidRPr="005403BA">
        <w:rPr>
          <w:rFonts w:asciiTheme="majorHAnsi" w:eastAsia="Times New Roman" w:hAnsiTheme="majorHAnsi" w:cs="Times New Roman"/>
          <w:szCs w:val="24"/>
          <w:lang w:val="sr-Latn-CS"/>
        </w:rPr>
        <w:tab/>
      </w:r>
      <w:r w:rsidRPr="005403BA">
        <w:rPr>
          <w:rFonts w:asciiTheme="majorHAnsi" w:eastAsia="Times New Roman" w:hAnsiTheme="majorHAnsi" w:cs="Times New Roman"/>
          <w:szCs w:val="24"/>
          <w:lang w:val="sr-Latn-CS"/>
        </w:rPr>
        <w:tab/>
      </w:r>
      <w:r w:rsidRPr="005403BA">
        <w:rPr>
          <w:rFonts w:asciiTheme="majorHAnsi" w:eastAsia="Times New Roman" w:hAnsiTheme="majorHAnsi" w:cs="Times New Roman"/>
          <w:szCs w:val="24"/>
          <w:lang w:val="sr-Latn-CS"/>
        </w:rPr>
        <w:tab/>
      </w:r>
      <w:r w:rsidRPr="005403BA">
        <w:rPr>
          <w:rFonts w:asciiTheme="majorHAnsi" w:eastAsia="Times New Roman" w:hAnsiTheme="majorHAnsi" w:cs="Times New Roman"/>
          <w:szCs w:val="24"/>
          <w:lang w:val="sr-Latn-CS"/>
        </w:rPr>
        <w:tab/>
      </w:r>
      <w:r w:rsidRPr="005403BA">
        <w:rPr>
          <w:rFonts w:asciiTheme="majorHAnsi" w:eastAsia="Times New Roman" w:hAnsiTheme="majorHAnsi" w:cs="Times New Roman"/>
          <w:szCs w:val="24"/>
          <w:lang w:val="sr-Latn-CS"/>
        </w:rPr>
        <w:tab/>
        <w:t xml:space="preserve">                     0,014 m'/m</w:t>
      </w:r>
      <w:r w:rsidRPr="005403BA">
        <w:rPr>
          <w:rFonts w:asciiTheme="majorHAnsi" w:eastAsia="Times New Roman" w:hAnsiTheme="majorHAnsi" w:cs="Times New Roman"/>
          <w:szCs w:val="24"/>
          <w:vertAlign w:val="superscript"/>
          <w:lang w:val="sr-Latn-CS"/>
        </w:rPr>
        <w:t>3</w:t>
      </w:r>
      <w:r w:rsidR="005403BA">
        <w:rPr>
          <w:rFonts w:asciiTheme="majorHAnsi" w:eastAsia="Times New Roman" w:hAnsiTheme="majorHAnsi" w:cs="Times New Roman"/>
          <w:szCs w:val="24"/>
          <w:vertAlign w:val="superscript"/>
          <w:lang w:val="sr-Latn-CS"/>
        </w:rPr>
        <w:t xml:space="preserve"> </w:t>
      </w:r>
      <w:r w:rsidRPr="005403BA">
        <w:rPr>
          <w:rFonts w:asciiTheme="majorHAnsi" w:eastAsia="Times New Roman" w:hAnsiTheme="majorHAnsi" w:cs="Times New Roman"/>
          <w:szCs w:val="24"/>
          <w:lang w:val="sr-Latn-CS"/>
        </w:rPr>
        <w:t>č</w:t>
      </w:r>
      <w:r w:rsidR="005403BA">
        <w:rPr>
          <w:rFonts w:asciiTheme="majorHAnsi" w:eastAsia="Times New Roman" w:hAnsiTheme="majorHAnsi" w:cs="Times New Roman"/>
          <w:szCs w:val="24"/>
          <w:lang w:val="sr-Latn-CS"/>
        </w:rPr>
        <w:t>.</w:t>
      </w:r>
      <w:r w:rsidRPr="005403BA">
        <w:rPr>
          <w:rFonts w:asciiTheme="majorHAnsi" w:eastAsia="Times New Roman" w:hAnsiTheme="majorHAnsi" w:cs="Times New Roman"/>
          <w:szCs w:val="24"/>
          <w:lang w:val="sr-Latn-CS"/>
        </w:rPr>
        <w:t>m</w:t>
      </w:r>
      <w:r w:rsidR="005403BA">
        <w:rPr>
          <w:rFonts w:asciiTheme="majorHAnsi" w:eastAsia="Times New Roman" w:hAnsiTheme="majorHAnsi" w:cs="Times New Roman"/>
          <w:szCs w:val="24"/>
          <w:lang w:val="sr-Latn-CS"/>
        </w:rPr>
        <w:t>.</w:t>
      </w:r>
    </w:p>
    <w:p w:rsidR="005403BA" w:rsidRDefault="00960472" w:rsidP="005D0682">
      <w:pPr>
        <w:pStyle w:val="ListParagraph"/>
        <w:numPr>
          <w:ilvl w:val="0"/>
          <w:numId w:val="18"/>
        </w:numPr>
        <w:spacing w:after="0" w:line="240" w:lineRule="auto"/>
        <w:jc w:val="both"/>
        <w:rPr>
          <w:rFonts w:asciiTheme="majorHAnsi" w:eastAsia="Times New Roman" w:hAnsiTheme="majorHAnsi" w:cs="Times New Roman"/>
          <w:szCs w:val="24"/>
          <w:lang w:val="sr-Latn-CS"/>
        </w:rPr>
      </w:pPr>
      <w:r w:rsidRPr="005403BA">
        <w:rPr>
          <w:rFonts w:asciiTheme="majorHAnsi" w:eastAsia="Times New Roman" w:hAnsiTheme="majorHAnsi" w:cs="Times New Roman"/>
          <w:szCs w:val="24"/>
          <w:lang w:val="sr-Latn-CS"/>
        </w:rPr>
        <w:t xml:space="preserve">usporivači                                                                                 </w:t>
      </w:r>
      <w:r w:rsidR="005403BA">
        <w:rPr>
          <w:rFonts w:asciiTheme="majorHAnsi" w:eastAsia="Times New Roman" w:hAnsiTheme="majorHAnsi" w:cs="Times New Roman"/>
          <w:szCs w:val="24"/>
          <w:lang w:val="sr-Latn-CS"/>
        </w:rPr>
        <w:tab/>
      </w:r>
      <w:r w:rsidRPr="005403BA">
        <w:rPr>
          <w:rFonts w:asciiTheme="majorHAnsi" w:eastAsia="Times New Roman" w:hAnsiTheme="majorHAnsi" w:cs="Times New Roman"/>
          <w:szCs w:val="24"/>
          <w:lang w:val="sr-Latn-CS"/>
        </w:rPr>
        <w:t xml:space="preserve"> </w:t>
      </w:r>
      <w:r w:rsidR="005403BA">
        <w:rPr>
          <w:rFonts w:asciiTheme="majorHAnsi" w:eastAsia="Times New Roman" w:hAnsiTheme="majorHAnsi" w:cs="Times New Roman"/>
          <w:szCs w:val="24"/>
          <w:lang w:val="sr-Latn-CS"/>
        </w:rPr>
        <w:t xml:space="preserve">   </w:t>
      </w:r>
      <w:r w:rsidRPr="005403BA">
        <w:rPr>
          <w:rFonts w:asciiTheme="majorHAnsi" w:eastAsia="Times New Roman" w:hAnsiTheme="majorHAnsi" w:cs="Times New Roman"/>
          <w:szCs w:val="24"/>
          <w:lang w:val="sr-Latn-CS"/>
        </w:rPr>
        <w:t xml:space="preserve"> 0,0047 kom/m</w:t>
      </w:r>
      <w:r w:rsidRPr="005403BA">
        <w:rPr>
          <w:rFonts w:asciiTheme="majorHAnsi" w:eastAsia="Times New Roman" w:hAnsiTheme="majorHAnsi" w:cs="Times New Roman"/>
          <w:szCs w:val="24"/>
          <w:vertAlign w:val="superscript"/>
          <w:lang w:val="sr-Latn-CS"/>
        </w:rPr>
        <w:t>3</w:t>
      </w:r>
      <w:r w:rsidR="005403BA">
        <w:rPr>
          <w:rFonts w:asciiTheme="majorHAnsi" w:eastAsia="Times New Roman" w:hAnsiTheme="majorHAnsi" w:cs="Times New Roman"/>
          <w:szCs w:val="24"/>
          <w:vertAlign w:val="superscript"/>
          <w:lang w:val="sr-Latn-CS"/>
        </w:rPr>
        <w:t xml:space="preserve"> </w:t>
      </w:r>
      <w:r w:rsidRPr="005403BA">
        <w:rPr>
          <w:rFonts w:asciiTheme="majorHAnsi" w:eastAsia="Times New Roman" w:hAnsiTheme="majorHAnsi" w:cs="Times New Roman"/>
          <w:szCs w:val="24"/>
          <w:lang w:val="sr-Latn-CS"/>
        </w:rPr>
        <w:t>č</w:t>
      </w:r>
      <w:r w:rsidR="005403BA">
        <w:rPr>
          <w:rFonts w:asciiTheme="majorHAnsi" w:eastAsia="Times New Roman" w:hAnsiTheme="majorHAnsi" w:cs="Times New Roman"/>
          <w:szCs w:val="24"/>
          <w:lang w:val="sr-Latn-CS"/>
        </w:rPr>
        <w:t>.</w:t>
      </w:r>
      <w:r w:rsidRPr="005403BA">
        <w:rPr>
          <w:rFonts w:asciiTheme="majorHAnsi" w:eastAsia="Times New Roman" w:hAnsiTheme="majorHAnsi" w:cs="Times New Roman"/>
          <w:szCs w:val="24"/>
          <w:lang w:val="sr-Latn-CS"/>
        </w:rPr>
        <w:t>m</w:t>
      </w:r>
      <w:r w:rsidR="005403BA">
        <w:rPr>
          <w:rFonts w:asciiTheme="majorHAnsi" w:eastAsia="Times New Roman" w:hAnsiTheme="majorHAnsi" w:cs="Times New Roman"/>
          <w:szCs w:val="24"/>
          <w:lang w:val="sr-Latn-CS"/>
        </w:rPr>
        <w:t>.</w:t>
      </w:r>
      <w:r w:rsidRPr="005403BA">
        <w:rPr>
          <w:rFonts w:asciiTheme="majorHAnsi" w:eastAsia="Times New Roman" w:hAnsiTheme="majorHAnsi" w:cs="Times New Roman"/>
          <w:szCs w:val="24"/>
          <w:lang w:val="sr-Latn-CS"/>
        </w:rPr>
        <w:t xml:space="preserve"> </w:t>
      </w:r>
    </w:p>
    <w:p w:rsidR="00960472" w:rsidRPr="005403BA" w:rsidRDefault="00960472" w:rsidP="005D0682">
      <w:pPr>
        <w:pStyle w:val="ListParagraph"/>
        <w:numPr>
          <w:ilvl w:val="0"/>
          <w:numId w:val="18"/>
        </w:numPr>
        <w:spacing w:after="0" w:line="240" w:lineRule="auto"/>
        <w:jc w:val="both"/>
        <w:rPr>
          <w:rFonts w:asciiTheme="majorHAnsi" w:eastAsia="Times New Roman" w:hAnsiTheme="majorHAnsi" w:cs="Times New Roman"/>
          <w:szCs w:val="24"/>
          <w:lang w:val="sr-Latn-CS"/>
        </w:rPr>
      </w:pPr>
      <w:r w:rsidRPr="005403BA">
        <w:rPr>
          <w:rFonts w:asciiTheme="majorHAnsi" w:eastAsia="Times New Roman" w:hAnsiTheme="majorHAnsi" w:cs="Times New Roman"/>
          <w:szCs w:val="24"/>
          <w:lang w:val="sr-Latn-CS"/>
        </w:rPr>
        <w:lastRenderedPageBreak/>
        <w:t>rudarske kap</w:t>
      </w:r>
      <w:r w:rsidR="005403BA">
        <w:rPr>
          <w:rFonts w:asciiTheme="majorHAnsi" w:eastAsia="Times New Roman" w:hAnsiTheme="majorHAnsi" w:cs="Times New Roman"/>
          <w:szCs w:val="24"/>
          <w:lang w:val="sr-Latn-CS"/>
        </w:rPr>
        <w:t>isle br. 8</w:t>
      </w:r>
      <w:r w:rsidR="005403BA">
        <w:rPr>
          <w:rFonts w:asciiTheme="majorHAnsi" w:eastAsia="Times New Roman" w:hAnsiTheme="majorHAnsi" w:cs="Times New Roman"/>
          <w:szCs w:val="24"/>
          <w:lang w:val="sr-Latn-CS"/>
        </w:rPr>
        <w:tab/>
      </w:r>
      <w:r w:rsidR="005403BA">
        <w:rPr>
          <w:rFonts w:asciiTheme="majorHAnsi" w:eastAsia="Times New Roman" w:hAnsiTheme="majorHAnsi" w:cs="Times New Roman"/>
          <w:szCs w:val="24"/>
          <w:lang w:val="sr-Latn-CS"/>
        </w:rPr>
        <w:tab/>
      </w:r>
      <w:r w:rsidR="005403BA">
        <w:rPr>
          <w:rFonts w:asciiTheme="majorHAnsi" w:eastAsia="Times New Roman" w:hAnsiTheme="majorHAnsi" w:cs="Times New Roman"/>
          <w:szCs w:val="24"/>
          <w:lang w:val="sr-Latn-CS"/>
        </w:rPr>
        <w:tab/>
      </w:r>
      <w:r w:rsidR="005403BA">
        <w:rPr>
          <w:rFonts w:asciiTheme="majorHAnsi" w:eastAsia="Times New Roman" w:hAnsiTheme="majorHAnsi" w:cs="Times New Roman"/>
          <w:szCs w:val="24"/>
          <w:lang w:val="sr-Latn-CS"/>
        </w:rPr>
        <w:tab/>
      </w:r>
      <w:r w:rsidR="005403BA">
        <w:rPr>
          <w:rFonts w:asciiTheme="majorHAnsi" w:eastAsia="Times New Roman" w:hAnsiTheme="majorHAnsi" w:cs="Times New Roman"/>
          <w:szCs w:val="24"/>
          <w:lang w:val="sr-Latn-CS"/>
        </w:rPr>
        <w:tab/>
        <w:t xml:space="preserve">       </w:t>
      </w:r>
      <w:r w:rsidRPr="005403BA">
        <w:rPr>
          <w:rFonts w:asciiTheme="majorHAnsi" w:eastAsia="Times New Roman" w:hAnsiTheme="majorHAnsi" w:cs="Times New Roman"/>
          <w:szCs w:val="24"/>
          <w:lang w:val="sr-Latn-CS"/>
        </w:rPr>
        <w:t>0,009 kom/m</w:t>
      </w:r>
      <w:r w:rsidRPr="005403BA">
        <w:rPr>
          <w:rFonts w:asciiTheme="majorHAnsi" w:eastAsia="Times New Roman" w:hAnsiTheme="majorHAnsi" w:cs="Times New Roman"/>
          <w:szCs w:val="24"/>
          <w:vertAlign w:val="superscript"/>
          <w:lang w:val="sr-Latn-CS"/>
        </w:rPr>
        <w:t>3</w:t>
      </w:r>
      <w:r w:rsidR="005403BA">
        <w:rPr>
          <w:rFonts w:asciiTheme="majorHAnsi" w:eastAsia="Times New Roman" w:hAnsiTheme="majorHAnsi" w:cs="Times New Roman"/>
          <w:szCs w:val="24"/>
          <w:vertAlign w:val="superscript"/>
          <w:lang w:val="sr-Latn-CS"/>
        </w:rPr>
        <w:t xml:space="preserve"> </w:t>
      </w:r>
      <w:r w:rsidRPr="005403BA">
        <w:rPr>
          <w:rFonts w:asciiTheme="majorHAnsi" w:eastAsia="Times New Roman" w:hAnsiTheme="majorHAnsi" w:cs="Times New Roman"/>
          <w:szCs w:val="24"/>
          <w:lang w:val="sr-Latn-CS"/>
        </w:rPr>
        <w:t>č</w:t>
      </w:r>
      <w:r w:rsidR="005403BA">
        <w:rPr>
          <w:rFonts w:asciiTheme="majorHAnsi" w:eastAsia="Times New Roman" w:hAnsiTheme="majorHAnsi" w:cs="Times New Roman"/>
          <w:szCs w:val="24"/>
          <w:lang w:val="sr-Latn-CS"/>
        </w:rPr>
        <w:t>.</w:t>
      </w:r>
      <w:r w:rsidRPr="005403BA">
        <w:rPr>
          <w:rFonts w:asciiTheme="majorHAnsi" w:eastAsia="Times New Roman" w:hAnsiTheme="majorHAnsi" w:cs="Times New Roman"/>
          <w:szCs w:val="24"/>
          <w:lang w:val="sr-Latn-CS"/>
        </w:rPr>
        <w:t>m</w:t>
      </w:r>
      <w:r w:rsidR="005403BA">
        <w:rPr>
          <w:rFonts w:asciiTheme="majorHAnsi" w:eastAsia="Times New Roman" w:hAnsiTheme="majorHAnsi" w:cs="Times New Roman"/>
          <w:szCs w:val="24"/>
          <w:lang w:val="sr-Latn-CS"/>
        </w:rPr>
        <w:t>.</w:t>
      </w:r>
    </w:p>
    <w:p w:rsidR="00960472" w:rsidRPr="005403BA" w:rsidRDefault="00960472" w:rsidP="005403BA">
      <w:pPr>
        <w:spacing w:after="0" w:line="240" w:lineRule="auto"/>
        <w:jc w:val="both"/>
        <w:rPr>
          <w:rFonts w:asciiTheme="majorHAnsi" w:eastAsia="Times New Roman" w:hAnsiTheme="majorHAnsi" w:cs="Times New Roman"/>
          <w:sz w:val="24"/>
          <w:szCs w:val="24"/>
          <w:lang w:val="sr-Latn-CS"/>
        </w:rPr>
      </w:pPr>
    </w:p>
    <w:p w:rsidR="00960472" w:rsidRPr="002E095B" w:rsidRDefault="00960472" w:rsidP="005D0682">
      <w:pPr>
        <w:pStyle w:val="ListParagraph"/>
        <w:numPr>
          <w:ilvl w:val="0"/>
          <w:numId w:val="40"/>
        </w:numPr>
        <w:spacing w:after="0" w:line="240" w:lineRule="auto"/>
        <w:jc w:val="both"/>
        <w:rPr>
          <w:rFonts w:asciiTheme="majorHAnsi" w:eastAsia="Times New Roman" w:hAnsiTheme="majorHAnsi" w:cs="Times New Roman"/>
          <w:b/>
          <w:szCs w:val="24"/>
          <w:lang w:val="sr-Latn-CS"/>
        </w:rPr>
      </w:pPr>
      <w:r w:rsidRPr="002E095B">
        <w:rPr>
          <w:rFonts w:asciiTheme="majorHAnsi" w:eastAsia="Times New Roman" w:hAnsiTheme="majorHAnsi" w:cs="Times New Roman"/>
          <w:b/>
          <w:szCs w:val="24"/>
          <w:lang w:val="sr-Latn-CS"/>
        </w:rPr>
        <w:t>Utovar i transport</w:t>
      </w:r>
    </w:p>
    <w:p w:rsidR="00590E8B" w:rsidRPr="00590E8B" w:rsidRDefault="00590E8B" w:rsidP="00590E8B">
      <w:pPr>
        <w:spacing w:after="0" w:line="240" w:lineRule="auto"/>
        <w:jc w:val="both"/>
        <w:rPr>
          <w:rFonts w:asciiTheme="majorHAnsi" w:eastAsia="Times New Roman" w:hAnsiTheme="majorHAnsi" w:cs="Times New Roman"/>
          <w:b/>
          <w:sz w:val="24"/>
          <w:szCs w:val="24"/>
          <w:lang w:val="sr-Latn-CS"/>
        </w:rPr>
      </w:pPr>
    </w:p>
    <w:p w:rsidR="00960472" w:rsidRPr="00590E8B" w:rsidRDefault="00960472" w:rsidP="00590E8B">
      <w:pPr>
        <w:spacing w:after="0" w:line="240" w:lineRule="auto"/>
        <w:jc w:val="both"/>
        <w:rPr>
          <w:rFonts w:asciiTheme="majorHAnsi" w:hAnsiTheme="majorHAnsi"/>
          <w:sz w:val="24"/>
          <w:szCs w:val="24"/>
          <w:lang w:val="sr-Latn-CS"/>
        </w:rPr>
      </w:pPr>
      <w:r w:rsidRPr="00590E8B">
        <w:rPr>
          <w:rFonts w:asciiTheme="majorHAnsi" w:eastAsia="Times New Roman" w:hAnsiTheme="majorHAnsi" w:cs="Times New Roman"/>
          <w:sz w:val="24"/>
          <w:szCs w:val="24"/>
          <w:lang w:val="sr-Latn-CS"/>
        </w:rPr>
        <w:t>Utovar odminiranog materijala vršiće se utovarnom lopatom</w:t>
      </w:r>
      <w:r w:rsidR="00590E8B">
        <w:rPr>
          <w:rFonts w:asciiTheme="majorHAnsi" w:eastAsia="Times New Roman" w:hAnsiTheme="majorHAnsi" w:cs="Times New Roman"/>
          <w:sz w:val="24"/>
          <w:szCs w:val="24"/>
          <w:lang w:val="sr-Latn-CS"/>
        </w:rPr>
        <w:t xml:space="preserve"> ili bagerom zapremine kašike </w:t>
      </w:r>
      <w:r w:rsidR="00590E8B" w:rsidRPr="002E095B">
        <w:rPr>
          <w:rFonts w:asciiTheme="majorHAnsi" w:eastAsia="Times New Roman" w:hAnsiTheme="majorHAnsi" w:cs="Times New Roman"/>
          <w:sz w:val="24"/>
          <w:szCs w:val="24"/>
          <w:lang w:val="sr-Latn-CS"/>
        </w:rPr>
        <w:t>5,</w:t>
      </w:r>
      <w:r w:rsidRPr="002E095B">
        <w:rPr>
          <w:rFonts w:asciiTheme="majorHAnsi" w:eastAsia="Times New Roman" w:hAnsiTheme="majorHAnsi" w:cs="Times New Roman"/>
          <w:sz w:val="24"/>
          <w:szCs w:val="24"/>
          <w:lang w:val="sr-Latn-CS"/>
        </w:rPr>
        <w:t>4</w:t>
      </w:r>
      <w:r w:rsidR="00590E8B" w:rsidRPr="002E095B">
        <w:rPr>
          <w:rFonts w:asciiTheme="majorHAnsi" w:eastAsia="Times New Roman" w:hAnsiTheme="majorHAnsi" w:cs="Times New Roman"/>
          <w:sz w:val="24"/>
          <w:szCs w:val="24"/>
          <w:lang w:val="sr-Latn-CS"/>
        </w:rPr>
        <w:t xml:space="preserve"> </w:t>
      </w:r>
      <w:r w:rsidRPr="002E095B">
        <w:rPr>
          <w:rFonts w:asciiTheme="majorHAnsi" w:eastAsia="Times New Roman" w:hAnsiTheme="majorHAnsi" w:cs="Times New Roman"/>
          <w:sz w:val="24"/>
          <w:szCs w:val="24"/>
          <w:lang w:val="sr-Latn-CS"/>
        </w:rPr>
        <w:t>m</w:t>
      </w:r>
      <w:r w:rsidRPr="002E095B">
        <w:rPr>
          <w:rFonts w:asciiTheme="majorHAnsi" w:eastAsia="Times New Roman" w:hAnsiTheme="majorHAnsi" w:cs="Times New Roman"/>
          <w:sz w:val="24"/>
          <w:szCs w:val="24"/>
          <w:vertAlign w:val="superscript"/>
          <w:lang w:val="sr-Latn-CS"/>
        </w:rPr>
        <w:t>3</w:t>
      </w:r>
      <w:r w:rsidRPr="002E095B">
        <w:rPr>
          <w:rFonts w:asciiTheme="majorHAnsi" w:eastAsia="Times New Roman" w:hAnsiTheme="majorHAnsi" w:cs="Times New Roman"/>
          <w:sz w:val="24"/>
          <w:szCs w:val="24"/>
          <w:lang w:val="sr-Latn-CS"/>
        </w:rPr>
        <w:t>.</w:t>
      </w:r>
      <w:r w:rsidRPr="002E095B">
        <w:rPr>
          <w:rFonts w:asciiTheme="majorHAnsi" w:eastAsia="Times New Roman" w:hAnsiTheme="majorHAnsi" w:cs="Times New Roman"/>
          <w:sz w:val="24"/>
          <w:szCs w:val="24"/>
          <w:vertAlign w:val="superscript"/>
          <w:lang w:val="sr-Latn-CS"/>
        </w:rPr>
        <w:t xml:space="preserve"> </w:t>
      </w:r>
      <w:r w:rsidRPr="002E095B">
        <w:rPr>
          <w:rFonts w:asciiTheme="majorHAnsi" w:eastAsia="Times New Roman" w:hAnsiTheme="majorHAnsi" w:cs="Times New Roman"/>
          <w:sz w:val="24"/>
          <w:szCs w:val="24"/>
          <w:lang w:val="sr-Latn-CS"/>
        </w:rPr>
        <w:t>Za</w:t>
      </w:r>
      <w:r w:rsidRPr="00590E8B">
        <w:rPr>
          <w:rFonts w:asciiTheme="majorHAnsi" w:eastAsia="Times New Roman" w:hAnsiTheme="majorHAnsi" w:cs="Times New Roman"/>
          <w:sz w:val="24"/>
          <w:szCs w:val="24"/>
          <w:lang w:val="sr-Latn-CS"/>
        </w:rPr>
        <w:t xml:space="preserve"> obavljanje ovih radnih operacija potrebno je angažovati jedan utovarivač i tri dampera zapremine sanduka 26 m</w:t>
      </w:r>
      <w:r w:rsidRPr="00590E8B">
        <w:rPr>
          <w:rFonts w:asciiTheme="majorHAnsi" w:eastAsia="Times New Roman" w:hAnsiTheme="majorHAnsi" w:cs="Times New Roman"/>
          <w:sz w:val="24"/>
          <w:szCs w:val="24"/>
          <w:vertAlign w:val="superscript"/>
          <w:lang w:val="sr-Latn-CS"/>
        </w:rPr>
        <w:t>3</w:t>
      </w:r>
      <w:r w:rsidRPr="00590E8B">
        <w:rPr>
          <w:rFonts w:asciiTheme="majorHAnsi" w:eastAsia="Times New Roman" w:hAnsiTheme="majorHAnsi" w:cs="Times New Roman"/>
          <w:sz w:val="24"/>
          <w:szCs w:val="24"/>
          <w:lang w:val="sr-Latn-CS"/>
        </w:rPr>
        <w:t>.</w:t>
      </w:r>
    </w:p>
    <w:p w:rsidR="00590E8B" w:rsidRDefault="00590E8B" w:rsidP="00590E8B">
      <w:pPr>
        <w:spacing w:after="0" w:line="240" w:lineRule="auto"/>
        <w:jc w:val="both"/>
        <w:rPr>
          <w:rFonts w:ascii="Cambria" w:eastAsia="Times New Roman" w:hAnsi="Cambria" w:cs="Times New Roman"/>
          <w:sz w:val="24"/>
          <w:szCs w:val="24"/>
          <w:lang w:val="sr-Latn-CS"/>
        </w:rPr>
      </w:pPr>
    </w:p>
    <w:p w:rsidR="00960472" w:rsidRPr="002E095B" w:rsidRDefault="00960472" w:rsidP="005D0682">
      <w:pPr>
        <w:pStyle w:val="ListParagraph"/>
        <w:numPr>
          <w:ilvl w:val="0"/>
          <w:numId w:val="40"/>
        </w:numPr>
        <w:spacing w:after="0" w:line="240" w:lineRule="auto"/>
        <w:jc w:val="both"/>
        <w:rPr>
          <w:rFonts w:asciiTheme="majorHAnsi" w:eastAsia="Times New Roman" w:hAnsiTheme="majorHAnsi" w:cs="Times New Roman"/>
          <w:b/>
          <w:szCs w:val="24"/>
          <w:lang w:val="sr-Latn-CS"/>
        </w:rPr>
      </w:pPr>
      <w:r w:rsidRPr="002E095B">
        <w:rPr>
          <w:rFonts w:asciiTheme="majorHAnsi" w:eastAsia="Times New Roman" w:hAnsiTheme="majorHAnsi" w:cs="Times New Roman"/>
          <w:b/>
          <w:szCs w:val="24"/>
          <w:lang w:val="sr-Latn-CS"/>
        </w:rPr>
        <w:t>Normativ za utovar i transport</w:t>
      </w:r>
    </w:p>
    <w:p w:rsidR="00F3062B" w:rsidRPr="00590E8B" w:rsidRDefault="00F3062B" w:rsidP="00590E8B">
      <w:pPr>
        <w:spacing w:after="0" w:line="240" w:lineRule="auto"/>
        <w:jc w:val="both"/>
        <w:rPr>
          <w:rFonts w:asciiTheme="majorHAnsi" w:eastAsia="Times New Roman" w:hAnsiTheme="majorHAnsi" w:cs="Times New Roman"/>
          <w:b/>
          <w:sz w:val="24"/>
          <w:szCs w:val="24"/>
          <w:lang w:val="sr-Latn-CS"/>
        </w:rPr>
      </w:pPr>
    </w:p>
    <w:p w:rsidR="00960472" w:rsidRPr="00F3062B" w:rsidRDefault="00960472" w:rsidP="005D0682">
      <w:pPr>
        <w:pStyle w:val="ListParagraph"/>
        <w:numPr>
          <w:ilvl w:val="0"/>
          <w:numId w:val="19"/>
        </w:numPr>
        <w:spacing w:after="0" w:line="240" w:lineRule="auto"/>
        <w:jc w:val="both"/>
        <w:rPr>
          <w:rFonts w:eastAsia="Times New Roman" w:cs="Times New Roman"/>
          <w:szCs w:val="24"/>
          <w:lang w:val="sr-Latn-CS"/>
        </w:rPr>
      </w:pPr>
      <w:r w:rsidRPr="00F3062B">
        <w:rPr>
          <w:rFonts w:eastAsia="Times New Roman" w:cs="Times New Roman"/>
          <w:szCs w:val="24"/>
          <w:lang w:val="sr-Latn-CS"/>
        </w:rPr>
        <w:t>normativ utovara</w:t>
      </w:r>
      <w:r w:rsidRPr="00F3062B">
        <w:rPr>
          <w:rFonts w:eastAsia="Times New Roman" w:cs="Times New Roman"/>
          <w:szCs w:val="24"/>
          <w:lang w:val="sr-Latn-CS"/>
        </w:rPr>
        <w:tab/>
      </w:r>
      <w:r w:rsidRPr="00F3062B">
        <w:rPr>
          <w:rFonts w:eastAsia="Times New Roman" w:cs="Times New Roman"/>
          <w:szCs w:val="24"/>
          <w:lang w:val="sr-Latn-CS"/>
        </w:rPr>
        <w:tab/>
      </w:r>
      <w:r w:rsidRPr="00F3062B">
        <w:rPr>
          <w:rFonts w:eastAsia="Times New Roman" w:cs="Times New Roman"/>
          <w:szCs w:val="24"/>
          <w:lang w:val="sr-Latn-CS"/>
        </w:rPr>
        <w:tab/>
      </w:r>
      <w:r w:rsidRPr="00F3062B">
        <w:rPr>
          <w:rFonts w:eastAsia="Times New Roman" w:cs="Times New Roman"/>
          <w:szCs w:val="24"/>
          <w:lang w:val="sr-Latn-CS"/>
        </w:rPr>
        <w:tab/>
        <w:t xml:space="preserve">                 0,254 l/m</w:t>
      </w:r>
      <w:r w:rsidRPr="00F3062B">
        <w:rPr>
          <w:rFonts w:eastAsia="Times New Roman" w:cs="Times New Roman"/>
          <w:szCs w:val="24"/>
          <w:vertAlign w:val="superscript"/>
          <w:lang w:val="sr-Latn-CS"/>
        </w:rPr>
        <w:t>3</w:t>
      </w:r>
      <w:r w:rsidR="00590E8B" w:rsidRPr="00F3062B">
        <w:rPr>
          <w:rFonts w:eastAsia="Times New Roman" w:cs="Times New Roman"/>
          <w:szCs w:val="24"/>
          <w:vertAlign w:val="superscript"/>
          <w:lang w:val="sr-Latn-CS"/>
        </w:rPr>
        <w:t xml:space="preserve"> </w:t>
      </w:r>
      <w:r w:rsidRPr="00F3062B">
        <w:rPr>
          <w:rFonts w:eastAsia="Times New Roman" w:cs="Times New Roman"/>
          <w:szCs w:val="24"/>
          <w:lang w:val="sr-Latn-CS"/>
        </w:rPr>
        <w:t>č</w:t>
      </w:r>
      <w:r w:rsidR="00590E8B" w:rsidRPr="00F3062B">
        <w:rPr>
          <w:rFonts w:eastAsia="Times New Roman" w:cs="Times New Roman"/>
          <w:szCs w:val="24"/>
          <w:lang w:val="sr-Latn-CS"/>
        </w:rPr>
        <w:t>.</w:t>
      </w:r>
      <w:r w:rsidRPr="00F3062B">
        <w:rPr>
          <w:rFonts w:eastAsia="Times New Roman" w:cs="Times New Roman"/>
          <w:szCs w:val="24"/>
          <w:lang w:val="sr-Latn-CS"/>
        </w:rPr>
        <w:t>m</w:t>
      </w:r>
      <w:r w:rsidR="00590E8B" w:rsidRPr="00F3062B">
        <w:rPr>
          <w:rFonts w:eastAsia="Times New Roman" w:cs="Times New Roman"/>
          <w:szCs w:val="24"/>
          <w:lang w:val="sr-Latn-CS"/>
        </w:rPr>
        <w:t>.</w:t>
      </w:r>
    </w:p>
    <w:p w:rsidR="00960472" w:rsidRPr="00F3062B" w:rsidRDefault="00960472" w:rsidP="005D0682">
      <w:pPr>
        <w:pStyle w:val="ListParagraph"/>
        <w:numPr>
          <w:ilvl w:val="0"/>
          <w:numId w:val="19"/>
        </w:numPr>
        <w:spacing w:after="0" w:line="240" w:lineRule="auto"/>
        <w:jc w:val="both"/>
        <w:rPr>
          <w:rFonts w:eastAsia="Times New Roman" w:cs="Times New Roman"/>
          <w:szCs w:val="24"/>
          <w:lang w:val="sr-Latn-CS"/>
        </w:rPr>
      </w:pPr>
      <w:r w:rsidRPr="00F3062B">
        <w:rPr>
          <w:rFonts w:eastAsia="Times New Roman" w:cs="Times New Roman"/>
          <w:szCs w:val="24"/>
          <w:lang w:val="sr-Latn-CS"/>
        </w:rPr>
        <w:t>normativ transporta</w:t>
      </w:r>
      <w:r w:rsidRPr="00F3062B">
        <w:rPr>
          <w:rFonts w:eastAsia="Times New Roman" w:cs="Times New Roman"/>
          <w:szCs w:val="24"/>
          <w:lang w:val="sr-Latn-CS"/>
        </w:rPr>
        <w:tab/>
      </w:r>
      <w:r w:rsidRPr="00F3062B">
        <w:rPr>
          <w:rFonts w:eastAsia="Times New Roman" w:cs="Times New Roman"/>
          <w:szCs w:val="24"/>
          <w:lang w:val="sr-Latn-CS"/>
        </w:rPr>
        <w:tab/>
      </w:r>
      <w:r w:rsidRPr="00F3062B">
        <w:rPr>
          <w:rFonts w:eastAsia="Times New Roman" w:cs="Times New Roman"/>
          <w:szCs w:val="24"/>
          <w:lang w:val="sr-Latn-CS"/>
        </w:rPr>
        <w:tab/>
      </w:r>
      <w:r w:rsidRPr="00F3062B">
        <w:rPr>
          <w:rFonts w:eastAsia="Times New Roman" w:cs="Times New Roman"/>
          <w:szCs w:val="24"/>
          <w:lang w:val="sr-Latn-CS"/>
        </w:rPr>
        <w:tab/>
        <w:t xml:space="preserve">                 0,786 l/m</w:t>
      </w:r>
      <w:r w:rsidRPr="00F3062B">
        <w:rPr>
          <w:rFonts w:eastAsia="Times New Roman" w:cs="Times New Roman"/>
          <w:szCs w:val="24"/>
          <w:vertAlign w:val="superscript"/>
          <w:lang w:val="sr-Latn-CS"/>
        </w:rPr>
        <w:t>3</w:t>
      </w:r>
      <w:r w:rsidR="00590E8B" w:rsidRPr="00F3062B">
        <w:rPr>
          <w:rFonts w:eastAsia="Times New Roman" w:cs="Times New Roman"/>
          <w:szCs w:val="24"/>
          <w:vertAlign w:val="superscript"/>
          <w:lang w:val="sr-Latn-CS"/>
        </w:rPr>
        <w:t xml:space="preserve"> </w:t>
      </w:r>
      <w:r w:rsidRPr="00F3062B">
        <w:rPr>
          <w:rFonts w:eastAsia="Times New Roman" w:cs="Times New Roman"/>
          <w:szCs w:val="24"/>
          <w:lang w:val="sr-Latn-CS"/>
        </w:rPr>
        <w:t>č</w:t>
      </w:r>
      <w:r w:rsidR="00590E8B" w:rsidRPr="00F3062B">
        <w:rPr>
          <w:rFonts w:eastAsia="Times New Roman" w:cs="Times New Roman"/>
          <w:szCs w:val="24"/>
          <w:lang w:val="sr-Latn-CS"/>
        </w:rPr>
        <w:t>.</w:t>
      </w:r>
      <w:r w:rsidRPr="00F3062B">
        <w:rPr>
          <w:rFonts w:eastAsia="Times New Roman" w:cs="Times New Roman"/>
          <w:szCs w:val="24"/>
          <w:lang w:val="sr-Latn-CS"/>
        </w:rPr>
        <w:t>m</w:t>
      </w:r>
      <w:r w:rsidR="00590E8B" w:rsidRPr="00F3062B">
        <w:rPr>
          <w:rFonts w:eastAsia="Times New Roman" w:cs="Times New Roman"/>
          <w:szCs w:val="24"/>
          <w:lang w:val="sr-Latn-CS"/>
        </w:rPr>
        <w:t>.</w:t>
      </w:r>
    </w:p>
    <w:p w:rsidR="00960472" w:rsidRPr="006039A1" w:rsidRDefault="00960472" w:rsidP="00590E8B">
      <w:pPr>
        <w:spacing w:after="0" w:line="240" w:lineRule="auto"/>
        <w:jc w:val="both"/>
        <w:rPr>
          <w:rFonts w:ascii="Cambria" w:eastAsia="Times New Roman" w:hAnsi="Cambria" w:cs="Times New Roman"/>
          <w:sz w:val="24"/>
          <w:szCs w:val="24"/>
          <w:lang w:val="sr-Latn-CS"/>
        </w:rPr>
      </w:pPr>
    </w:p>
    <w:p w:rsidR="00140432" w:rsidRPr="00140432" w:rsidRDefault="00140432" w:rsidP="00AD5FE9">
      <w:pPr>
        <w:pStyle w:val="ListParagraph"/>
        <w:numPr>
          <w:ilvl w:val="0"/>
          <w:numId w:val="8"/>
        </w:numPr>
        <w:contextualSpacing w:val="0"/>
        <w:jc w:val="both"/>
        <w:rPr>
          <w:rFonts w:asciiTheme="majorHAnsi" w:hAnsiTheme="majorHAnsi"/>
          <w:b/>
          <w:vanish/>
          <w:szCs w:val="24"/>
          <w:lang w:val="sr-Latn-CS"/>
        </w:rPr>
      </w:pPr>
    </w:p>
    <w:p w:rsidR="00140432" w:rsidRPr="00140432" w:rsidRDefault="00140432" w:rsidP="00AD5FE9">
      <w:pPr>
        <w:pStyle w:val="ListParagraph"/>
        <w:numPr>
          <w:ilvl w:val="0"/>
          <w:numId w:val="8"/>
        </w:numPr>
        <w:contextualSpacing w:val="0"/>
        <w:jc w:val="both"/>
        <w:rPr>
          <w:rFonts w:asciiTheme="majorHAnsi" w:hAnsiTheme="majorHAnsi"/>
          <w:b/>
          <w:vanish/>
          <w:szCs w:val="24"/>
          <w:lang w:val="sr-Latn-CS"/>
        </w:rPr>
      </w:pPr>
    </w:p>
    <w:p w:rsidR="00140432" w:rsidRPr="00140432" w:rsidRDefault="00140432" w:rsidP="00AD5FE9">
      <w:pPr>
        <w:pStyle w:val="ListParagraph"/>
        <w:numPr>
          <w:ilvl w:val="0"/>
          <w:numId w:val="8"/>
        </w:numPr>
        <w:contextualSpacing w:val="0"/>
        <w:jc w:val="both"/>
        <w:rPr>
          <w:rFonts w:asciiTheme="majorHAnsi" w:hAnsiTheme="majorHAnsi"/>
          <w:b/>
          <w:vanish/>
          <w:szCs w:val="24"/>
          <w:lang w:val="sr-Latn-CS"/>
        </w:rPr>
      </w:pPr>
    </w:p>
    <w:p w:rsidR="00140432" w:rsidRPr="00140432" w:rsidRDefault="00140432" w:rsidP="00AD5FE9">
      <w:pPr>
        <w:pStyle w:val="ListParagraph"/>
        <w:numPr>
          <w:ilvl w:val="1"/>
          <w:numId w:val="8"/>
        </w:numPr>
        <w:contextualSpacing w:val="0"/>
        <w:jc w:val="both"/>
        <w:rPr>
          <w:rFonts w:asciiTheme="majorHAnsi" w:hAnsiTheme="majorHAnsi"/>
          <w:b/>
          <w:vanish/>
          <w:szCs w:val="24"/>
          <w:lang w:val="sr-Latn-CS"/>
        </w:rPr>
      </w:pPr>
    </w:p>
    <w:p w:rsidR="00140432" w:rsidRPr="00140432" w:rsidRDefault="00140432" w:rsidP="00AD5FE9">
      <w:pPr>
        <w:pStyle w:val="ListParagraph"/>
        <w:numPr>
          <w:ilvl w:val="2"/>
          <w:numId w:val="8"/>
        </w:numPr>
        <w:contextualSpacing w:val="0"/>
        <w:jc w:val="both"/>
        <w:rPr>
          <w:rFonts w:asciiTheme="majorHAnsi" w:hAnsiTheme="majorHAnsi"/>
          <w:b/>
          <w:vanish/>
          <w:szCs w:val="24"/>
          <w:lang w:val="sr-Latn-CS"/>
        </w:rPr>
      </w:pPr>
    </w:p>
    <w:p w:rsidR="00140432" w:rsidRPr="00140432" w:rsidRDefault="00140432" w:rsidP="00AD5FE9">
      <w:pPr>
        <w:pStyle w:val="ListParagraph"/>
        <w:numPr>
          <w:ilvl w:val="2"/>
          <w:numId w:val="8"/>
        </w:numPr>
        <w:contextualSpacing w:val="0"/>
        <w:jc w:val="both"/>
        <w:rPr>
          <w:rFonts w:asciiTheme="majorHAnsi" w:hAnsiTheme="majorHAnsi"/>
          <w:b/>
          <w:vanish/>
          <w:szCs w:val="24"/>
          <w:lang w:val="sr-Latn-CS"/>
        </w:rPr>
      </w:pPr>
    </w:p>
    <w:p w:rsidR="00140432" w:rsidRPr="00140432" w:rsidRDefault="00140432" w:rsidP="00AD5FE9">
      <w:pPr>
        <w:pStyle w:val="ListParagraph"/>
        <w:numPr>
          <w:ilvl w:val="2"/>
          <w:numId w:val="8"/>
        </w:numPr>
        <w:contextualSpacing w:val="0"/>
        <w:jc w:val="both"/>
        <w:rPr>
          <w:rFonts w:asciiTheme="majorHAnsi" w:hAnsiTheme="majorHAnsi"/>
          <w:b/>
          <w:vanish/>
          <w:szCs w:val="24"/>
          <w:lang w:val="sr-Latn-CS"/>
        </w:rPr>
      </w:pPr>
    </w:p>
    <w:p w:rsidR="00140432" w:rsidRPr="00140432" w:rsidRDefault="00140432" w:rsidP="00AD5FE9">
      <w:pPr>
        <w:pStyle w:val="ListParagraph"/>
        <w:numPr>
          <w:ilvl w:val="3"/>
          <w:numId w:val="8"/>
        </w:numPr>
        <w:contextualSpacing w:val="0"/>
        <w:jc w:val="both"/>
        <w:rPr>
          <w:rFonts w:asciiTheme="majorHAnsi" w:hAnsiTheme="majorHAnsi"/>
          <w:b/>
          <w:vanish/>
          <w:szCs w:val="24"/>
          <w:lang w:val="sr-Latn-CS"/>
        </w:rPr>
      </w:pPr>
    </w:p>
    <w:p w:rsidR="00140432" w:rsidRPr="00140432" w:rsidRDefault="00140432" w:rsidP="00AD5FE9">
      <w:pPr>
        <w:pStyle w:val="ListParagraph"/>
        <w:numPr>
          <w:ilvl w:val="3"/>
          <w:numId w:val="8"/>
        </w:numPr>
        <w:contextualSpacing w:val="0"/>
        <w:jc w:val="both"/>
        <w:rPr>
          <w:rFonts w:asciiTheme="majorHAnsi" w:hAnsiTheme="majorHAnsi"/>
          <w:b/>
          <w:vanish/>
          <w:szCs w:val="24"/>
          <w:lang w:val="sr-Latn-CS"/>
        </w:rPr>
      </w:pPr>
    </w:p>
    <w:p w:rsidR="00140432" w:rsidRPr="00140432" w:rsidRDefault="00140432" w:rsidP="00AD5FE9">
      <w:pPr>
        <w:pStyle w:val="ListParagraph"/>
        <w:numPr>
          <w:ilvl w:val="4"/>
          <w:numId w:val="8"/>
        </w:numPr>
        <w:contextualSpacing w:val="0"/>
        <w:jc w:val="both"/>
        <w:rPr>
          <w:rFonts w:asciiTheme="majorHAnsi" w:hAnsiTheme="majorHAnsi"/>
          <w:b/>
          <w:vanish/>
          <w:szCs w:val="24"/>
          <w:lang w:val="sr-Latn-CS"/>
        </w:rPr>
      </w:pPr>
    </w:p>
    <w:p w:rsidR="00140432" w:rsidRPr="00140432" w:rsidRDefault="00140432" w:rsidP="00AD5FE9">
      <w:pPr>
        <w:pStyle w:val="ListParagraph"/>
        <w:numPr>
          <w:ilvl w:val="4"/>
          <w:numId w:val="8"/>
        </w:numPr>
        <w:contextualSpacing w:val="0"/>
        <w:jc w:val="both"/>
        <w:rPr>
          <w:rFonts w:asciiTheme="majorHAnsi" w:hAnsiTheme="majorHAnsi"/>
          <w:b/>
          <w:vanish/>
          <w:szCs w:val="24"/>
          <w:lang w:val="sr-Latn-CS"/>
        </w:rPr>
      </w:pPr>
    </w:p>
    <w:p w:rsidR="00140432" w:rsidRPr="00140432" w:rsidRDefault="00140432" w:rsidP="00AD5FE9">
      <w:pPr>
        <w:pStyle w:val="ListParagraph"/>
        <w:numPr>
          <w:ilvl w:val="5"/>
          <w:numId w:val="8"/>
        </w:numPr>
        <w:contextualSpacing w:val="0"/>
        <w:jc w:val="both"/>
        <w:rPr>
          <w:rFonts w:asciiTheme="majorHAnsi" w:hAnsiTheme="majorHAnsi"/>
          <w:b/>
          <w:vanish/>
          <w:szCs w:val="24"/>
          <w:lang w:val="sr-Latn-CS"/>
        </w:rPr>
      </w:pPr>
    </w:p>
    <w:p w:rsidR="00960472" w:rsidRPr="002E095B" w:rsidRDefault="00960472" w:rsidP="005D0682">
      <w:pPr>
        <w:pStyle w:val="ListParagraph"/>
        <w:numPr>
          <w:ilvl w:val="0"/>
          <w:numId w:val="40"/>
        </w:numPr>
        <w:spacing w:after="0" w:line="240" w:lineRule="auto"/>
        <w:jc w:val="both"/>
        <w:rPr>
          <w:rFonts w:eastAsia="Times New Roman" w:cs="Times New Roman"/>
          <w:b/>
          <w:szCs w:val="24"/>
          <w:lang w:val="sr-Latn-CS"/>
        </w:rPr>
      </w:pPr>
      <w:r w:rsidRPr="002E095B">
        <w:rPr>
          <w:rFonts w:eastAsia="Times New Roman" w:cs="Times New Roman"/>
          <w:b/>
          <w:szCs w:val="24"/>
          <w:lang w:val="sr-Latn-CS"/>
        </w:rPr>
        <w:t>Zbirni normativ nafte</w:t>
      </w:r>
    </w:p>
    <w:p w:rsidR="007A0651" w:rsidRPr="006039A1" w:rsidRDefault="007A0651" w:rsidP="007A0651">
      <w:pPr>
        <w:spacing w:after="0" w:line="240" w:lineRule="auto"/>
        <w:jc w:val="both"/>
        <w:rPr>
          <w:rFonts w:ascii="Cambria" w:eastAsia="Times New Roman" w:hAnsi="Cambria" w:cs="Times New Roman"/>
          <w:b/>
          <w:sz w:val="24"/>
          <w:szCs w:val="24"/>
          <w:lang w:val="sr-Latn-CS"/>
        </w:rPr>
      </w:pPr>
    </w:p>
    <w:p w:rsidR="00960472" w:rsidRPr="007A0651" w:rsidRDefault="00960472" w:rsidP="005D0682">
      <w:pPr>
        <w:pStyle w:val="ListParagraph"/>
        <w:numPr>
          <w:ilvl w:val="0"/>
          <w:numId w:val="20"/>
        </w:numPr>
        <w:spacing w:after="0" w:line="240" w:lineRule="auto"/>
        <w:jc w:val="both"/>
        <w:rPr>
          <w:rFonts w:eastAsia="Times New Roman" w:cs="Times New Roman"/>
          <w:szCs w:val="24"/>
          <w:lang w:val="sr-Latn-CS"/>
        </w:rPr>
      </w:pPr>
      <w:r w:rsidRPr="007A0651">
        <w:rPr>
          <w:rFonts w:eastAsia="Times New Roman" w:cs="Times New Roman"/>
          <w:szCs w:val="24"/>
          <w:lang w:val="sr-Latn-CS"/>
        </w:rPr>
        <w:t>nafta</w:t>
      </w:r>
      <w:r w:rsidRPr="007A0651">
        <w:rPr>
          <w:rFonts w:eastAsia="Times New Roman" w:cs="Times New Roman"/>
          <w:szCs w:val="24"/>
          <w:lang w:val="sr-Latn-CS"/>
        </w:rPr>
        <w:tab/>
      </w:r>
      <w:r w:rsidRPr="007A0651">
        <w:rPr>
          <w:rFonts w:eastAsia="Times New Roman" w:cs="Times New Roman"/>
          <w:szCs w:val="24"/>
          <w:lang w:val="sr-Latn-CS"/>
        </w:rPr>
        <w:tab/>
      </w:r>
      <w:r w:rsidRPr="007A0651">
        <w:rPr>
          <w:rFonts w:eastAsia="Times New Roman" w:cs="Times New Roman"/>
          <w:szCs w:val="24"/>
          <w:lang w:val="sr-Latn-CS"/>
        </w:rPr>
        <w:tab/>
      </w:r>
      <w:r w:rsidRPr="007A0651">
        <w:rPr>
          <w:rFonts w:eastAsia="Times New Roman" w:cs="Times New Roman"/>
          <w:szCs w:val="24"/>
          <w:lang w:val="sr-Latn-CS"/>
        </w:rPr>
        <w:tab/>
      </w:r>
      <w:r w:rsidRPr="007A0651">
        <w:rPr>
          <w:rFonts w:eastAsia="Times New Roman" w:cs="Times New Roman"/>
          <w:szCs w:val="24"/>
          <w:lang w:val="sr-Latn-CS"/>
        </w:rPr>
        <w:tab/>
        <w:t xml:space="preserve">                             1,350 l/m</w:t>
      </w:r>
      <w:r w:rsidRPr="007A0651">
        <w:rPr>
          <w:rFonts w:eastAsia="Times New Roman" w:cs="Times New Roman"/>
          <w:szCs w:val="24"/>
          <w:vertAlign w:val="superscript"/>
          <w:lang w:val="sr-Latn-CS"/>
        </w:rPr>
        <w:t>3</w:t>
      </w:r>
      <w:r w:rsidR="007A0651">
        <w:rPr>
          <w:rFonts w:eastAsia="Times New Roman" w:cs="Times New Roman"/>
          <w:szCs w:val="24"/>
          <w:vertAlign w:val="superscript"/>
          <w:lang w:val="sr-Latn-CS"/>
        </w:rPr>
        <w:t xml:space="preserve"> </w:t>
      </w:r>
      <w:r w:rsidRPr="007A0651">
        <w:rPr>
          <w:rFonts w:eastAsia="Times New Roman" w:cs="Times New Roman"/>
          <w:szCs w:val="24"/>
          <w:lang w:val="sr-Latn-CS"/>
        </w:rPr>
        <w:t>č</w:t>
      </w:r>
      <w:r w:rsidR="007A0651">
        <w:rPr>
          <w:rFonts w:eastAsia="Times New Roman" w:cs="Times New Roman"/>
          <w:szCs w:val="24"/>
          <w:lang w:val="sr-Latn-CS"/>
        </w:rPr>
        <w:t>.</w:t>
      </w:r>
      <w:r w:rsidRPr="007A0651">
        <w:rPr>
          <w:rFonts w:eastAsia="Times New Roman" w:cs="Times New Roman"/>
          <w:szCs w:val="24"/>
          <w:lang w:val="sr-Latn-CS"/>
        </w:rPr>
        <w:t>m</w:t>
      </w:r>
      <w:r w:rsidR="007A0651">
        <w:rPr>
          <w:rFonts w:eastAsia="Times New Roman" w:cs="Times New Roman"/>
          <w:szCs w:val="24"/>
          <w:lang w:val="sr-Latn-CS"/>
        </w:rPr>
        <w:t>.</w:t>
      </w:r>
    </w:p>
    <w:p w:rsidR="00960472" w:rsidRPr="006039A1" w:rsidRDefault="00960472" w:rsidP="007A0651">
      <w:pPr>
        <w:spacing w:after="0" w:line="240" w:lineRule="auto"/>
        <w:jc w:val="both"/>
        <w:rPr>
          <w:rFonts w:ascii="Cambria" w:eastAsia="Times New Roman" w:hAnsi="Cambria" w:cs="Times New Roman"/>
          <w:sz w:val="24"/>
          <w:szCs w:val="24"/>
          <w:lang w:val="sr-Latn-CS"/>
        </w:rPr>
      </w:pPr>
    </w:p>
    <w:p w:rsidR="00960472" w:rsidRDefault="007A0651" w:rsidP="002E095B">
      <w:pPr>
        <w:pStyle w:val="Heading4"/>
        <w:rPr>
          <w:rFonts w:eastAsia="Times New Roman"/>
          <w:lang w:val="sr-Latn-CS"/>
        </w:rPr>
      </w:pPr>
      <w:r>
        <w:rPr>
          <w:rFonts w:eastAsia="Times New Roman"/>
          <w:lang w:val="sr-Latn-CS"/>
        </w:rPr>
        <w:t xml:space="preserve"> </w:t>
      </w:r>
      <w:r w:rsidR="00960472" w:rsidRPr="006039A1">
        <w:rPr>
          <w:rFonts w:eastAsia="Times New Roman"/>
          <w:lang w:val="sr-Latn-CS"/>
        </w:rPr>
        <w:t>Snabdijevanje pogonskom energijom</w:t>
      </w:r>
    </w:p>
    <w:p w:rsidR="007A0651" w:rsidRPr="006039A1" w:rsidRDefault="007A0651" w:rsidP="007A0651">
      <w:pPr>
        <w:spacing w:after="0" w:line="240" w:lineRule="auto"/>
        <w:jc w:val="both"/>
        <w:rPr>
          <w:rFonts w:ascii="Cambria" w:eastAsia="Times New Roman" w:hAnsi="Cambria" w:cs="Times New Roman"/>
          <w:b/>
          <w:sz w:val="24"/>
          <w:szCs w:val="24"/>
          <w:lang w:val="sr-Latn-CS"/>
        </w:rPr>
      </w:pPr>
    </w:p>
    <w:p w:rsidR="00960472" w:rsidRDefault="00960472" w:rsidP="007A0651">
      <w:pPr>
        <w:spacing w:after="0" w:line="240" w:lineRule="auto"/>
        <w:jc w:val="both"/>
        <w:rPr>
          <w:rFonts w:asciiTheme="majorHAnsi" w:hAnsiTheme="majorHAnsi"/>
          <w:sz w:val="24"/>
          <w:szCs w:val="24"/>
          <w:lang w:val="sr-Latn-CS"/>
        </w:rPr>
      </w:pPr>
      <w:r w:rsidRPr="006039A1">
        <w:rPr>
          <w:rFonts w:ascii="Cambria" w:eastAsia="Times New Roman" w:hAnsi="Cambria" w:cs="Times New Roman"/>
          <w:sz w:val="24"/>
          <w:szCs w:val="24"/>
          <w:lang w:val="sr-Latn-CS"/>
        </w:rPr>
        <w:t xml:space="preserve">Predviđena mehanizacija za rad na kopu snadbijevaće se naftom i derivatima nafte izgradnjom pumpne stanice u sopstvenom vlasništvu ili </w:t>
      </w:r>
      <w:r w:rsidRPr="002E095B">
        <w:rPr>
          <w:rFonts w:ascii="Cambria" w:eastAsia="Times New Roman" w:hAnsi="Cambria" w:cs="Times New Roman"/>
          <w:sz w:val="24"/>
          <w:szCs w:val="24"/>
          <w:lang w:val="sr-Latn-CS"/>
        </w:rPr>
        <w:t xml:space="preserve">pak svakodnevno snadbijevanje pokretnim cistijernama. </w:t>
      </w:r>
      <w:r w:rsidR="00EA495F" w:rsidRPr="002E095B">
        <w:rPr>
          <w:rFonts w:asciiTheme="majorHAnsi" w:hAnsiTheme="majorHAnsi"/>
          <w:sz w:val="24"/>
          <w:szCs w:val="24"/>
          <w:lang w:val="sr-Latn-CS"/>
        </w:rPr>
        <w:t>Kop se ne nalazi na velikoj udaljenosti</w:t>
      </w:r>
      <w:r w:rsidRPr="002E095B">
        <w:rPr>
          <w:rFonts w:ascii="Cambria" w:eastAsia="Times New Roman" w:hAnsi="Cambria" w:cs="Times New Roman"/>
          <w:sz w:val="24"/>
          <w:szCs w:val="24"/>
          <w:lang w:val="sr-Latn-CS"/>
        </w:rPr>
        <w:t xml:space="preserve"> od javnih pumpi. Snabdijevanje električnom energijom treba vršiti pr</w:t>
      </w:r>
      <w:r w:rsidR="00B25223" w:rsidRPr="002E095B">
        <w:rPr>
          <w:rFonts w:ascii="Cambria" w:eastAsia="Times New Roman" w:hAnsi="Cambria" w:cs="Times New Roman"/>
          <w:sz w:val="24"/>
          <w:szCs w:val="24"/>
          <w:lang w:val="sr-Latn-CS"/>
        </w:rPr>
        <w:t>eko TS. Snabdijevanje električn</w:t>
      </w:r>
      <w:r w:rsidRPr="002E095B">
        <w:rPr>
          <w:rFonts w:ascii="Cambria" w:eastAsia="Times New Roman" w:hAnsi="Cambria" w:cs="Times New Roman"/>
          <w:sz w:val="24"/>
          <w:szCs w:val="24"/>
          <w:lang w:val="sr-Latn-CS"/>
        </w:rPr>
        <w:t>om energijom moguće je povoljno regulisati s obzirom da u neposrednoj blizini prolaze dale</w:t>
      </w:r>
      <w:r w:rsidR="00B25223" w:rsidRPr="002E095B">
        <w:rPr>
          <w:rFonts w:ascii="Cambria" w:eastAsia="Times New Roman" w:hAnsi="Cambria" w:cs="Times New Roman"/>
          <w:sz w:val="24"/>
          <w:szCs w:val="24"/>
          <w:lang w:val="sr-Latn-CS"/>
        </w:rPr>
        <w:t>kovodi. Na predmetnom ležištu</w:t>
      </w:r>
      <w:r w:rsidRPr="002E095B">
        <w:rPr>
          <w:rFonts w:ascii="Cambria" w:eastAsia="Times New Roman" w:hAnsi="Cambria" w:cs="Times New Roman"/>
          <w:sz w:val="24"/>
          <w:szCs w:val="24"/>
          <w:lang w:val="sr-Latn-CS"/>
        </w:rPr>
        <w:t xml:space="preserve"> gdje će se izvoditi radovi nema vode, i šire područje je bezvodno. Potrebe za industrijskom vodom (polivanje saobraćajnica, pranje sredstava i sl.), kao i vode za piće i sanitarne potrebe mogu</w:t>
      </w:r>
      <w:r w:rsidRPr="006039A1">
        <w:rPr>
          <w:rFonts w:ascii="Cambria" w:eastAsia="Times New Roman" w:hAnsi="Cambria" w:cs="Times New Roman"/>
          <w:sz w:val="24"/>
          <w:szCs w:val="24"/>
          <w:lang w:val="sr-Latn-CS"/>
        </w:rPr>
        <w:t xml:space="preserve"> se obezbijediti dopremanjem cistijernama.</w:t>
      </w:r>
    </w:p>
    <w:p w:rsidR="00960472" w:rsidRPr="006039A1" w:rsidRDefault="00960472" w:rsidP="007A0651">
      <w:pPr>
        <w:spacing w:after="0" w:line="240" w:lineRule="auto"/>
        <w:jc w:val="both"/>
        <w:rPr>
          <w:rFonts w:ascii="Cambria" w:eastAsia="Times New Roman" w:hAnsi="Cambria" w:cs="Times New Roman"/>
          <w:sz w:val="24"/>
          <w:szCs w:val="24"/>
          <w:lang w:val="sr-Latn-CS"/>
        </w:rPr>
      </w:pPr>
    </w:p>
    <w:p w:rsidR="00960472" w:rsidRDefault="00960472" w:rsidP="005D0682">
      <w:pPr>
        <w:pStyle w:val="ListParagraph"/>
        <w:numPr>
          <w:ilvl w:val="0"/>
          <w:numId w:val="40"/>
        </w:numPr>
        <w:spacing w:after="0" w:line="240" w:lineRule="auto"/>
        <w:jc w:val="both"/>
        <w:rPr>
          <w:rFonts w:eastAsia="Times New Roman" w:cs="Times New Roman"/>
          <w:b/>
          <w:szCs w:val="24"/>
          <w:lang w:val="sr-Latn-CS"/>
        </w:rPr>
      </w:pPr>
      <w:r w:rsidRPr="002E095B">
        <w:rPr>
          <w:rFonts w:eastAsia="Times New Roman" w:cs="Times New Roman"/>
          <w:b/>
          <w:szCs w:val="24"/>
          <w:lang w:val="sr-Latn-CS"/>
        </w:rPr>
        <w:t>N</w:t>
      </w:r>
      <w:r w:rsidR="00913A44" w:rsidRPr="002E095B">
        <w:rPr>
          <w:rFonts w:eastAsia="Times New Roman" w:cs="Times New Roman"/>
          <w:b/>
          <w:szCs w:val="24"/>
          <w:lang w:val="sr-Latn-CS"/>
        </w:rPr>
        <w:t>ormativ</w:t>
      </w:r>
      <w:r w:rsidR="00145D8D" w:rsidRPr="002E095B">
        <w:rPr>
          <w:rFonts w:eastAsia="Times New Roman" w:cs="Times New Roman"/>
          <w:b/>
          <w:szCs w:val="24"/>
          <w:lang w:val="sr-Latn-CS"/>
        </w:rPr>
        <w:t xml:space="preserve"> p</w:t>
      </w:r>
      <w:r w:rsidRPr="002E095B">
        <w:rPr>
          <w:rFonts w:eastAsia="Times New Roman" w:cs="Times New Roman"/>
          <w:b/>
          <w:szCs w:val="24"/>
          <w:lang w:val="sr-Latn-CS"/>
        </w:rPr>
        <w:t>otrošnja energije i materijala (iskustveni podaci)</w:t>
      </w:r>
    </w:p>
    <w:p w:rsidR="00BE3252" w:rsidRPr="00BE3252" w:rsidRDefault="00BE3252" w:rsidP="00BE3252">
      <w:pPr>
        <w:spacing w:after="0" w:line="240" w:lineRule="auto"/>
        <w:jc w:val="both"/>
        <w:rPr>
          <w:rFonts w:eastAsia="Times New Roman" w:cs="Times New Roman"/>
          <w:b/>
          <w:szCs w:val="24"/>
          <w:lang w:val="sr-Latn-CS"/>
        </w:rPr>
      </w:pPr>
    </w:p>
    <w:p w:rsidR="00145D8D" w:rsidRPr="00BE3252" w:rsidRDefault="00145D8D" w:rsidP="00B25223">
      <w:pPr>
        <w:spacing w:after="0" w:line="240" w:lineRule="auto"/>
        <w:jc w:val="both"/>
        <w:rPr>
          <w:rFonts w:ascii="Cambria" w:eastAsia="Times New Roman" w:hAnsi="Cambria" w:cs="Times New Roman"/>
          <w:b/>
          <w:sz w:val="24"/>
          <w:szCs w:val="24"/>
          <w:lang w:val="sr-Latn-C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8"/>
        <w:gridCol w:w="2430"/>
        <w:gridCol w:w="1080"/>
        <w:gridCol w:w="1350"/>
        <w:gridCol w:w="1170"/>
        <w:gridCol w:w="1260"/>
        <w:gridCol w:w="1350"/>
      </w:tblGrid>
      <w:tr w:rsidR="00960472" w:rsidRPr="006039A1" w:rsidTr="006E2908">
        <w:trPr>
          <w:trHeight w:val="1007"/>
        </w:trPr>
        <w:tc>
          <w:tcPr>
            <w:tcW w:w="648" w:type="dxa"/>
            <w:vAlign w:val="center"/>
          </w:tcPr>
          <w:p w:rsidR="00960472" w:rsidRPr="00B25223" w:rsidRDefault="00960472" w:rsidP="00107286">
            <w:pPr>
              <w:jc w:val="center"/>
              <w:rPr>
                <w:rFonts w:asciiTheme="majorHAnsi" w:eastAsia="Times New Roman" w:hAnsiTheme="majorHAnsi" w:cs="Times New Roman"/>
                <w:b/>
                <w:lang w:val="sr-Latn-CS"/>
              </w:rPr>
            </w:pPr>
            <w:r w:rsidRPr="00B25223">
              <w:rPr>
                <w:rFonts w:asciiTheme="majorHAnsi" w:eastAsia="Times New Roman" w:hAnsiTheme="majorHAnsi" w:cs="Times New Roman"/>
                <w:b/>
                <w:lang w:val="sr-Latn-CS"/>
              </w:rPr>
              <w:t>Redbr.</w:t>
            </w:r>
          </w:p>
        </w:tc>
        <w:tc>
          <w:tcPr>
            <w:tcW w:w="2430" w:type="dxa"/>
            <w:vAlign w:val="center"/>
          </w:tcPr>
          <w:p w:rsidR="00960472" w:rsidRPr="00B25223" w:rsidRDefault="00960472" w:rsidP="00107286">
            <w:pPr>
              <w:jc w:val="center"/>
              <w:rPr>
                <w:rFonts w:asciiTheme="majorHAnsi" w:eastAsia="Times New Roman" w:hAnsiTheme="majorHAnsi" w:cs="Times New Roman"/>
                <w:b/>
                <w:lang w:val="sr-Latn-CS"/>
              </w:rPr>
            </w:pPr>
            <w:r w:rsidRPr="00B25223">
              <w:rPr>
                <w:rFonts w:asciiTheme="majorHAnsi" w:eastAsia="Times New Roman" w:hAnsiTheme="majorHAnsi" w:cs="Times New Roman"/>
                <w:b/>
                <w:lang w:val="sr-Latn-CS"/>
              </w:rPr>
              <w:t>Naziv materijala</w:t>
            </w:r>
          </w:p>
        </w:tc>
        <w:tc>
          <w:tcPr>
            <w:tcW w:w="1080" w:type="dxa"/>
            <w:vAlign w:val="center"/>
          </w:tcPr>
          <w:p w:rsidR="00960472" w:rsidRPr="00B25223" w:rsidRDefault="00B25223" w:rsidP="00107286">
            <w:pPr>
              <w:jc w:val="center"/>
              <w:rPr>
                <w:rFonts w:asciiTheme="majorHAnsi" w:eastAsia="Times New Roman" w:hAnsiTheme="majorHAnsi" w:cs="Times New Roman"/>
                <w:b/>
                <w:lang w:val="sr-Latn-CS"/>
              </w:rPr>
            </w:pPr>
            <w:r>
              <w:rPr>
                <w:rFonts w:asciiTheme="majorHAnsi" w:eastAsia="Times New Roman" w:hAnsiTheme="majorHAnsi" w:cs="Times New Roman"/>
                <w:b/>
                <w:lang w:val="sr-Latn-CS"/>
              </w:rPr>
              <w:t>Jedinica</w:t>
            </w:r>
            <w:r w:rsidR="00960472" w:rsidRPr="00B25223">
              <w:rPr>
                <w:rFonts w:asciiTheme="majorHAnsi" w:eastAsia="Times New Roman" w:hAnsiTheme="majorHAnsi" w:cs="Times New Roman"/>
                <w:b/>
                <w:lang w:val="sr-Latn-CS"/>
              </w:rPr>
              <w:t xml:space="preserve"> mjere</w:t>
            </w:r>
          </w:p>
        </w:tc>
        <w:tc>
          <w:tcPr>
            <w:tcW w:w="1350" w:type="dxa"/>
            <w:vAlign w:val="center"/>
          </w:tcPr>
          <w:p w:rsidR="00960472" w:rsidRPr="00B25223" w:rsidRDefault="00960472" w:rsidP="00107286">
            <w:pPr>
              <w:jc w:val="center"/>
              <w:rPr>
                <w:rFonts w:asciiTheme="majorHAnsi" w:eastAsia="Times New Roman" w:hAnsiTheme="majorHAnsi" w:cs="Times New Roman"/>
                <w:b/>
                <w:lang w:val="sr-Latn-CS"/>
              </w:rPr>
            </w:pPr>
            <w:r w:rsidRPr="00B25223">
              <w:rPr>
                <w:rFonts w:asciiTheme="majorHAnsi" w:eastAsia="Times New Roman" w:hAnsiTheme="majorHAnsi" w:cs="Times New Roman"/>
                <w:b/>
                <w:lang w:val="sr-Latn-CS"/>
              </w:rPr>
              <w:t>Normativ (po m</w:t>
            </w:r>
            <w:r w:rsidRPr="00B25223">
              <w:rPr>
                <w:rFonts w:asciiTheme="majorHAnsi" w:eastAsia="Times New Roman" w:hAnsiTheme="majorHAnsi" w:cs="Times New Roman"/>
                <w:b/>
                <w:vertAlign w:val="superscript"/>
                <w:lang w:val="sr-Latn-CS"/>
              </w:rPr>
              <w:t>3</w:t>
            </w:r>
            <w:r w:rsidRPr="00B25223">
              <w:rPr>
                <w:rFonts w:asciiTheme="majorHAnsi" w:eastAsia="Times New Roman" w:hAnsiTheme="majorHAnsi" w:cs="Times New Roman"/>
                <w:b/>
                <w:lang w:val="sr-Latn-CS"/>
              </w:rPr>
              <w:t xml:space="preserve"> čm)</w:t>
            </w:r>
          </w:p>
        </w:tc>
        <w:tc>
          <w:tcPr>
            <w:tcW w:w="1170" w:type="dxa"/>
            <w:vAlign w:val="center"/>
          </w:tcPr>
          <w:p w:rsidR="00960472" w:rsidRPr="00B25223" w:rsidRDefault="00960472" w:rsidP="00107286">
            <w:pPr>
              <w:jc w:val="center"/>
              <w:rPr>
                <w:rFonts w:asciiTheme="majorHAnsi" w:eastAsia="Times New Roman" w:hAnsiTheme="majorHAnsi" w:cs="Times New Roman"/>
                <w:b/>
                <w:lang w:val="sr-Latn-CS"/>
              </w:rPr>
            </w:pPr>
            <w:r w:rsidRPr="00B25223">
              <w:rPr>
                <w:rFonts w:asciiTheme="majorHAnsi" w:eastAsia="Times New Roman" w:hAnsiTheme="majorHAnsi" w:cs="Times New Roman"/>
                <w:b/>
                <w:lang w:val="sr-Latn-CS"/>
              </w:rPr>
              <w:t>Jedinična cijena</w:t>
            </w:r>
          </w:p>
        </w:tc>
        <w:tc>
          <w:tcPr>
            <w:tcW w:w="1260" w:type="dxa"/>
            <w:vAlign w:val="center"/>
          </w:tcPr>
          <w:p w:rsidR="00960472" w:rsidRPr="00B25223" w:rsidRDefault="00960472" w:rsidP="00107286">
            <w:pPr>
              <w:jc w:val="center"/>
              <w:rPr>
                <w:rFonts w:asciiTheme="majorHAnsi" w:eastAsia="Times New Roman" w:hAnsiTheme="majorHAnsi" w:cs="Times New Roman"/>
                <w:b/>
                <w:lang w:val="sr-Latn-CS"/>
              </w:rPr>
            </w:pPr>
            <w:r w:rsidRPr="00B25223">
              <w:rPr>
                <w:rFonts w:asciiTheme="majorHAnsi" w:eastAsia="Times New Roman" w:hAnsiTheme="majorHAnsi" w:cs="Times New Roman"/>
                <w:b/>
                <w:lang w:val="sr-Latn-CS"/>
              </w:rPr>
              <w:t>Cijena (€/m</w:t>
            </w:r>
            <w:r w:rsidRPr="00B25223">
              <w:rPr>
                <w:rFonts w:asciiTheme="majorHAnsi" w:eastAsia="Times New Roman" w:hAnsiTheme="majorHAnsi" w:cs="Times New Roman"/>
                <w:b/>
                <w:vertAlign w:val="superscript"/>
                <w:lang w:val="sr-Latn-CS"/>
              </w:rPr>
              <w:t>3</w:t>
            </w:r>
            <w:r w:rsidR="00B25223">
              <w:rPr>
                <w:rFonts w:asciiTheme="majorHAnsi" w:eastAsia="Times New Roman" w:hAnsiTheme="majorHAnsi" w:cs="Times New Roman"/>
                <w:b/>
                <w:vertAlign w:val="superscript"/>
                <w:lang w:val="sr-Latn-CS"/>
              </w:rPr>
              <w:t xml:space="preserve"> </w:t>
            </w:r>
            <w:r w:rsidRPr="00B25223">
              <w:rPr>
                <w:rFonts w:asciiTheme="majorHAnsi" w:eastAsia="Times New Roman" w:hAnsiTheme="majorHAnsi" w:cs="Times New Roman"/>
                <w:b/>
                <w:lang w:val="sr-Latn-CS"/>
              </w:rPr>
              <w:t>čm)</w:t>
            </w:r>
          </w:p>
        </w:tc>
        <w:tc>
          <w:tcPr>
            <w:tcW w:w="1350" w:type="dxa"/>
            <w:vAlign w:val="center"/>
          </w:tcPr>
          <w:p w:rsidR="00960472" w:rsidRPr="00B25223" w:rsidRDefault="00960472" w:rsidP="00107286">
            <w:pPr>
              <w:jc w:val="center"/>
              <w:rPr>
                <w:rFonts w:asciiTheme="majorHAnsi" w:eastAsia="Times New Roman" w:hAnsiTheme="majorHAnsi" w:cs="Times New Roman"/>
                <w:b/>
                <w:lang w:val="sr-Latn-CS"/>
              </w:rPr>
            </w:pPr>
            <w:r w:rsidRPr="00B25223">
              <w:rPr>
                <w:rFonts w:asciiTheme="majorHAnsi" w:eastAsia="Times New Roman" w:hAnsiTheme="majorHAnsi" w:cs="Times New Roman"/>
                <w:b/>
                <w:lang w:val="sr-Latn-CS"/>
              </w:rPr>
              <w:t>Cijena (€) za 470.300 m</w:t>
            </w:r>
            <w:r w:rsidRPr="00B25223">
              <w:rPr>
                <w:rFonts w:asciiTheme="majorHAnsi" w:eastAsia="Times New Roman" w:hAnsiTheme="majorHAnsi" w:cs="Times New Roman"/>
                <w:b/>
                <w:vertAlign w:val="superscript"/>
                <w:lang w:val="sr-Latn-CS"/>
              </w:rPr>
              <w:t>3</w:t>
            </w:r>
            <w:r w:rsidRPr="00B25223">
              <w:rPr>
                <w:rFonts w:asciiTheme="majorHAnsi" w:eastAsia="Times New Roman" w:hAnsiTheme="majorHAnsi" w:cs="Times New Roman"/>
                <w:b/>
                <w:lang w:val="sr-Latn-CS"/>
              </w:rPr>
              <w:t xml:space="preserve"> čm</w:t>
            </w:r>
          </w:p>
        </w:tc>
      </w:tr>
      <w:tr w:rsidR="00960472" w:rsidRPr="006039A1" w:rsidTr="006E2908">
        <w:trPr>
          <w:trHeight w:val="474"/>
        </w:trPr>
        <w:tc>
          <w:tcPr>
            <w:tcW w:w="648" w:type="dxa"/>
            <w:vAlign w:val="center"/>
          </w:tcPr>
          <w:p w:rsidR="00960472" w:rsidRPr="00B25223" w:rsidRDefault="00960472" w:rsidP="00107286">
            <w:pPr>
              <w:jc w:val="center"/>
              <w:rPr>
                <w:rFonts w:asciiTheme="majorHAnsi" w:eastAsia="Times New Roman" w:hAnsiTheme="majorHAnsi" w:cs="Times New Roman"/>
                <w:lang w:val="sr-Latn-CS"/>
              </w:rPr>
            </w:pPr>
            <w:r w:rsidRPr="00B25223">
              <w:rPr>
                <w:rFonts w:asciiTheme="majorHAnsi" w:eastAsia="Times New Roman" w:hAnsiTheme="majorHAnsi" w:cs="Times New Roman"/>
                <w:lang w:val="sr-Latn-CS"/>
              </w:rPr>
              <w:t>1.</w:t>
            </w:r>
          </w:p>
        </w:tc>
        <w:tc>
          <w:tcPr>
            <w:tcW w:w="2430" w:type="dxa"/>
            <w:vAlign w:val="center"/>
          </w:tcPr>
          <w:p w:rsidR="00960472" w:rsidRPr="00B25223" w:rsidRDefault="00960472" w:rsidP="00107286">
            <w:pPr>
              <w:rPr>
                <w:rFonts w:asciiTheme="majorHAnsi" w:eastAsia="Times New Roman" w:hAnsiTheme="majorHAnsi" w:cs="Times New Roman"/>
                <w:lang w:val="sr-Latn-CS"/>
              </w:rPr>
            </w:pPr>
            <w:r w:rsidRPr="00B25223">
              <w:rPr>
                <w:rFonts w:asciiTheme="majorHAnsi" w:eastAsia="Times New Roman" w:hAnsiTheme="majorHAnsi" w:cs="Times New Roman"/>
                <w:lang w:val="sr-Latn-CS"/>
              </w:rPr>
              <w:t>Dizel gorivo</w:t>
            </w:r>
          </w:p>
        </w:tc>
        <w:tc>
          <w:tcPr>
            <w:tcW w:w="1080" w:type="dxa"/>
            <w:vAlign w:val="center"/>
          </w:tcPr>
          <w:p w:rsidR="00960472" w:rsidRPr="00B25223" w:rsidRDefault="00960472" w:rsidP="00107286">
            <w:pPr>
              <w:jc w:val="center"/>
              <w:rPr>
                <w:rFonts w:asciiTheme="majorHAnsi" w:eastAsia="Times New Roman" w:hAnsiTheme="majorHAnsi" w:cs="Times New Roman"/>
                <w:lang w:val="sr-Latn-CS"/>
              </w:rPr>
            </w:pPr>
            <w:r w:rsidRPr="00B25223">
              <w:rPr>
                <w:rFonts w:asciiTheme="majorHAnsi" w:eastAsia="Times New Roman" w:hAnsiTheme="majorHAnsi" w:cs="Times New Roman"/>
                <w:lang w:val="sr-Latn-CS"/>
              </w:rPr>
              <w:t>lit/m</w:t>
            </w:r>
            <w:r w:rsidRPr="00B25223">
              <w:rPr>
                <w:rFonts w:asciiTheme="majorHAnsi" w:eastAsia="Times New Roman" w:hAnsiTheme="majorHAnsi" w:cs="Times New Roman"/>
                <w:vertAlign w:val="superscript"/>
                <w:lang w:val="sr-Latn-CS"/>
              </w:rPr>
              <w:t>3</w:t>
            </w:r>
          </w:p>
        </w:tc>
        <w:tc>
          <w:tcPr>
            <w:tcW w:w="1350" w:type="dxa"/>
            <w:vAlign w:val="center"/>
          </w:tcPr>
          <w:p w:rsidR="00960472" w:rsidRPr="00B25223" w:rsidRDefault="00960472" w:rsidP="00107286">
            <w:pPr>
              <w:jc w:val="center"/>
              <w:rPr>
                <w:rFonts w:asciiTheme="majorHAnsi" w:eastAsia="Times New Roman" w:hAnsiTheme="majorHAnsi" w:cs="Times New Roman"/>
                <w:lang w:val="sr-Latn-CS"/>
              </w:rPr>
            </w:pPr>
            <w:r w:rsidRPr="00B25223">
              <w:rPr>
                <w:rFonts w:asciiTheme="majorHAnsi" w:eastAsia="Times New Roman" w:hAnsiTheme="majorHAnsi" w:cs="Times New Roman"/>
                <w:lang w:val="sr-Latn-CS"/>
              </w:rPr>
              <w:t>1,35</w:t>
            </w:r>
          </w:p>
        </w:tc>
        <w:tc>
          <w:tcPr>
            <w:tcW w:w="1170" w:type="dxa"/>
            <w:vAlign w:val="center"/>
          </w:tcPr>
          <w:p w:rsidR="00960472" w:rsidRPr="002E095B" w:rsidRDefault="00960472" w:rsidP="00107286">
            <w:pPr>
              <w:jc w:val="center"/>
              <w:rPr>
                <w:rFonts w:asciiTheme="majorHAnsi" w:eastAsia="Times New Roman" w:hAnsiTheme="majorHAnsi" w:cs="Times New Roman"/>
                <w:lang w:val="sr-Latn-CS"/>
              </w:rPr>
            </w:pPr>
            <w:r w:rsidRPr="002E095B">
              <w:rPr>
                <w:rFonts w:asciiTheme="majorHAnsi" w:eastAsia="Times New Roman" w:hAnsiTheme="majorHAnsi" w:cs="Times New Roman"/>
                <w:lang w:val="sr-Latn-CS"/>
              </w:rPr>
              <w:t>1,3</w:t>
            </w:r>
            <w:r w:rsidR="00145D8D" w:rsidRPr="002E095B">
              <w:rPr>
                <w:rFonts w:asciiTheme="majorHAnsi" w:eastAsia="Times New Roman" w:hAnsiTheme="majorHAnsi" w:cs="Times New Roman"/>
                <w:lang w:val="sr-Latn-CS"/>
              </w:rPr>
              <w:t>0</w:t>
            </w:r>
          </w:p>
        </w:tc>
        <w:tc>
          <w:tcPr>
            <w:tcW w:w="1260" w:type="dxa"/>
            <w:vAlign w:val="center"/>
          </w:tcPr>
          <w:p w:rsidR="00960472" w:rsidRPr="002E095B" w:rsidRDefault="00960472" w:rsidP="00107286">
            <w:pPr>
              <w:jc w:val="center"/>
              <w:rPr>
                <w:rFonts w:asciiTheme="majorHAnsi" w:eastAsia="Times New Roman" w:hAnsiTheme="majorHAnsi" w:cs="Times New Roman"/>
                <w:lang w:val="sr-Latn-CS"/>
              </w:rPr>
            </w:pPr>
            <w:r w:rsidRPr="002E095B">
              <w:rPr>
                <w:rFonts w:asciiTheme="majorHAnsi" w:eastAsia="Times New Roman" w:hAnsiTheme="majorHAnsi" w:cs="Times New Roman"/>
                <w:lang w:val="sr-Latn-CS"/>
              </w:rPr>
              <w:t>1,75</w:t>
            </w:r>
          </w:p>
        </w:tc>
        <w:tc>
          <w:tcPr>
            <w:tcW w:w="1350" w:type="dxa"/>
            <w:vAlign w:val="center"/>
          </w:tcPr>
          <w:p w:rsidR="00960472" w:rsidRPr="00B25223" w:rsidRDefault="00145D8D" w:rsidP="00145D8D">
            <w:pPr>
              <w:rPr>
                <w:rFonts w:asciiTheme="majorHAnsi" w:eastAsia="Times New Roman" w:hAnsiTheme="majorHAnsi" w:cs="Times New Roman"/>
                <w:lang w:val="sr-Latn-CS"/>
              </w:rPr>
            </w:pPr>
            <w:r>
              <w:rPr>
                <w:rFonts w:asciiTheme="majorHAnsi" w:eastAsia="Times New Roman" w:hAnsiTheme="majorHAnsi" w:cs="Times New Roman"/>
                <w:lang w:val="sr-Latn-CS"/>
              </w:rPr>
              <w:t xml:space="preserve">   </w:t>
            </w:r>
            <w:r w:rsidR="00960472" w:rsidRPr="00B25223">
              <w:rPr>
                <w:rFonts w:asciiTheme="majorHAnsi" w:eastAsia="Times New Roman" w:hAnsiTheme="majorHAnsi" w:cs="Times New Roman"/>
                <w:lang w:val="sr-Latn-CS"/>
              </w:rPr>
              <w:t>825.376</w:t>
            </w:r>
          </w:p>
        </w:tc>
      </w:tr>
      <w:tr w:rsidR="00960472" w:rsidRPr="006039A1" w:rsidTr="006E2908">
        <w:trPr>
          <w:trHeight w:val="459"/>
        </w:trPr>
        <w:tc>
          <w:tcPr>
            <w:tcW w:w="648" w:type="dxa"/>
            <w:vAlign w:val="center"/>
          </w:tcPr>
          <w:p w:rsidR="00960472" w:rsidRPr="00B25223" w:rsidRDefault="00960472" w:rsidP="00107286">
            <w:pPr>
              <w:jc w:val="center"/>
              <w:rPr>
                <w:rFonts w:asciiTheme="majorHAnsi" w:eastAsia="Times New Roman" w:hAnsiTheme="majorHAnsi" w:cs="Times New Roman"/>
                <w:lang w:val="sr-Latn-CS"/>
              </w:rPr>
            </w:pPr>
            <w:r w:rsidRPr="00B25223">
              <w:rPr>
                <w:rFonts w:asciiTheme="majorHAnsi" w:eastAsia="Times New Roman" w:hAnsiTheme="majorHAnsi" w:cs="Times New Roman"/>
                <w:lang w:val="sr-Latn-CS"/>
              </w:rPr>
              <w:t>2.</w:t>
            </w:r>
          </w:p>
        </w:tc>
        <w:tc>
          <w:tcPr>
            <w:tcW w:w="2430" w:type="dxa"/>
            <w:vAlign w:val="center"/>
          </w:tcPr>
          <w:p w:rsidR="00960472" w:rsidRPr="00B25223" w:rsidRDefault="00960472" w:rsidP="00107286">
            <w:pPr>
              <w:rPr>
                <w:rFonts w:asciiTheme="majorHAnsi" w:eastAsia="Times New Roman" w:hAnsiTheme="majorHAnsi" w:cs="Times New Roman"/>
                <w:lang w:val="sr-Latn-CS"/>
              </w:rPr>
            </w:pPr>
            <w:r w:rsidRPr="00B25223">
              <w:rPr>
                <w:rFonts w:asciiTheme="majorHAnsi" w:eastAsia="Times New Roman" w:hAnsiTheme="majorHAnsi" w:cs="Times New Roman"/>
                <w:lang w:val="sr-Latn-CS"/>
              </w:rPr>
              <w:t>Ulje i mazivo (ukupno)</w:t>
            </w:r>
          </w:p>
        </w:tc>
        <w:tc>
          <w:tcPr>
            <w:tcW w:w="1080" w:type="dxa"/>
            <w:vAlign w:val="center"/>
          </w:tcPr>
          <w:p w:rsidR="00960472" w:rsidRPr="00B25223" w:rsidRDefault="00960472" w:rsidP="00107286">
            <w:pPr>
              <w:jc w:val="center"/>
              <w:rPr>
                <w:rFonts w:asciiTheme="majorHAnsi" w:eastAsia="Times New Roman" w:hAnsiTheme="majorHAnsi" w:cs="Times New Roman"/>
                <w:lang w:val="sr-Latn-CS"/>
              </w:rPr>
            </w:pPr>
            <w:r w:rsidRPr="00B25223">
              <w:rPr>
                <w:rFonts w:asciiTheme="majorHAnsi" w:eastAsia="Times New Roman" w:hAnsiTheme="majorHAnsi" w:cs="Times New Roman"/>
                <w:lang w:val="sr-Latn-CS"/>
              </w:rPr>
              <w:t>kg/m</w:t>
            </w:r>
            <w:r w:rsidRPr="00B25223">
              <w:rPr>
                <w:rFonts w:asciiTheme="majorHAnsi" w:eastAsia="Times New Roman" w:hAnsiTheme="majorHAnsi" w:cs="Times New Roman"/>
                <w:vertAlign w:val="superscript"/>
                <w:lang w:val="sr-Latn-CS"/>
              </w:rPr>
              <w:t>3</w:t>
            </w:r>
          </w:p>
        </w:tc>
        <w:tc>
          <w:tcPr>
            <w:tcW w:w="1350" w:type="dxa"/>
            <w:vAlign w:val="center"/>
          </w:tcPr>
          <w:p w:rsidR="00960472" w:rsidRPr="00B25223" w:rsidRDefault="00960472" w:rsidP="00107286">
            <w:pPr>
              <w:jc w:val="center"/>
              <w:rPr>
                <w:rFonts w:asciiTheme="majorHAnsi" w:eastAsia="Times New Roman" w:hAnsiTheme="majorHAnsi" w:cs="Times New Roman"/>
                <w:lang w:val="sr-Latn-CS"/>
              </w:rPr>
            </w:pPr>
            <w:r w:rsidRPr="00B25223">
              <w:rPr>
                <w:rFonts w:asciiTheme="majorHAnsi" w:eastAsia="Times New Roman" w:hAnsiTheme="majorHAnsi" w:cs="Times New Roman"/>
                <w:lang w:val="sr-Latn-CS"/>
              </w:rPr>
              <w:t>0,135</w:t>
            </w:r>
          </w:p>
        </w:tc>
        <w:tc>
          <w:tcPr>
            <w:tcW w:w="1170" w:type="dxa"/>
            <w:vAlign w:val="center"/>
          </w:tcPr>
          <w:p w:rsidR="00960472" w:rsidRPr="002E095B" w:rsidRDefault="00960472" w:rsidP="00107286">
            <w:pPr>
              <w:jc w:val="center"/>
              <w:rPr>
                <w:rFonts w:asciiTheme="majorHAnsi" w:eastAsia="Times New Roman" w:hAnsiTheme="majorHAnsi" w:cs="Times New Roman"/>
                <w:lang w:val="sr-Latn-CS"/>
              </w:rPr>
            </w:pPr>
            <w:r w:rsidRPr="002E095B">
              <w:rPr>
                <w:rFonts w:asciiTheme="majorHAnsi" w:eastAsia="Times New Roman" w:hAnsiTheme="majorHAnsi" w:cs="Times New Roman"/>
                <w:lang w:val="sr-Latn-CS"/>
              </w:rPr>
              <w:t>-</w:t>
            </w:r>
          </w:p>
        </w:tc>
        <w:tc>
          <w:tcPr>
            <w:tcW w:w="1260" w:type="dxa"/>
            <w:vAlign w:val="center"/>
          </w:tcPr>
          <w:p w:rsidR="00960472" w:rsidRPr="002E095B" w:rsidRDefault="00960472" w:rsidP="00107286">
            <w:pPr>
              <w:jc w:val="center"/>
              <w:rPr>
                <w:rFonts w:asciiTheme="majorHAnsi" w:eastAsia="Times New Roman" w:hAnsiTheme="majorHAnsi" w:cs="Times New Roman"/>
                <w:lang w:val="sr-Latn-CS"/>
              </w:rPr>
            </w:pPr>
            <w:r w:rsidRPr="002E095B">
              <w:rPr>
                <w:rFonts w:asciiTheme="majorHAnsi" w:eastAsia="Times New Roman" w:hAnsiTheme="majorHAnsi" w:cs="Times New Roman"/>
                <w:lang w:val="sr-Latn-CS"/>
              </w:rPr>
              <w:t>0,117</w:t>
            </w:r>
          </w:p>
        </w:tc>
        <w:tc>
          <w:tcPr>
            <w:tcW w:w="1350" w:type="dxa"/>
            <w:vAlign w:val="center"/>
          </w:tcPr>
          <w:p w:rsidR="00960472" w:rsidRPr="00B25223" w:rsidRDefault="00960472" w:rsidP="00107286">
            <w:pPr>
              <w:jc w:val="center"/>
              <w:rPr>
                <w:rFonts w:asciiTheme="majorHAnsi" w:eastAsia="Times New Roman" w:hAnsiTheme="majorHAnsi" w:cs="Times New Roman"/>
                <w:lang w:val="sr-Latn-CS"/>
              </w:rPr>
            </w:pPr>
            <w:r w:rsidRPr="00B25223">
              <w:rPr>
                <w:rFonts w:asciiTheme="majorHAnsi" w:eastAsia="Times New Roman" w:hAnsiTheme="majorHAnsi" w:cs="Times New Roman"/>
                <w:lang w:val="sr-Latn-CS"/>
              </w:rPr>
              <w:t>55.025</w:t>
            </w:r>
          </w:p>
        </w:tc>
      </w:tr>
      <w:tr w:rsidR="00960472" w:rsidRPr="006039A1" w:rsidTr="006E2908">
        <w:trPr>
          <w:trHeight w:val="459"/>
        </w:trPr>
        <w:tc>
          <w:tcPr>
            <w:tcW w:w="648" w:type="dxa"/>
            <w:vAlign w:val="center"/>
          </w:tcPr>
          <w:p w:rsidR="00960472" w:rsidRPr="00B25223" w:rsidRDefault="00960472" w:rsidP="00107286">
            <w:pPr>
              <w:jc w:val="center"/>
              <w:rPr>
                <w:rFonts w:asciiTheme="majorHAnsi" w:eastAsia="Times New Roman" w:hAnsiTheme="majorHAnsi" w:cs="Times New Roman"/>
                <w:lang w:val="sr-Latn-CS"/>
              </w:rPr>
            </w:pPr>
            <w:r w:rsidRPr="00B25223">
              <w:rPr>
                <w:rFonts w:asciiTheme="majorHAnsi" w:eastAsia="Times New Roman" w:hAnsiTheme="majorHAnsi" w:cs="Times New Roman"/>
                <w:lang w:val="sr-Latn-CS"/>
              </w:rPr>
              <w:t>3.</w:t>
            </w:r>
          </w:p>
        </w:tc>
        <w:tc>
          <w:tcPr>
            <w:tcW w:w="2430" w:type="dxa"/>
            <w:vAlign w:val="center"/>
          </w:tcPr>
          <w:p w:rsidR="00960472" w:rsidRPr="00B25223" w:rsidRDefault="00960472" w:rsidP="00107286">
            <w:pPr>
              <w:rPr>
                <w:rFonts w:asciiTheme="majorHAnsi" w:eastAsia="Times New Roman" w:hAnsiTheme="majorHAnsi" w:cs="Times New Roman"/>
                <w:lang w:val="sr-Latn-CS"/>
              </w:rPr>
            </w:pPr>
            <w:r w:rsidRPr="00B25223">
              <w:rPr>
                <w:rFonts w:asciiTheme="majorHAnsi" w:eastAsia="Times New Roman" w:hAnsiTheme="majorHAnsi" w:cs="Times New Roman"/>
                <w:lang w:val="sr-Latn-CS"/>
              </w:rPr>
              <w:t>Gume za utovarač</w:t>
            </w:r>
          </w:p>
        </w:tc>
        <w:tc>
          <w:tcPr>
            <w:tcW w:w="1080" w:type="dxa"/>
            <w:vAlign w:val="center"/>
          </w:tcPr>
          <w:p w:rsidR="00960472" w:rsidRPr="00B25223" w:rsidRDefault="00960472" w:rsidP="00107286">
            <w:pPr>
              <w:jc w:val="center"/>
              <w:rPr>
                <w:rFonts w:asciiTheme="majorHAnsi" w:eastAsia="Times New Roman" w:hAnsiTheme="majorHAnsi" w:cs="Times New Roman"/>
                <w:lang w:val="sr-Latn-CS"/>
              </w:rPr>
            </w:pPr>
            <w:r w:rsidRPr="00B25223">
              <w:rPr>
                <w:rFonts w:asciiTheme="majorHAnsi" w:eastAsia="Times New Roman" w:hAnsiTheme="majorHAnsi" w:cs="Times New Roman"/>
                <w:lang w:val="sr-Latn-CS"/>
              </w:rPr>
              <w:t>kom/m</w:t>
            </w:r>
            <w:r w:rsidRPr="00B25223">
              <w:rPr>
                <w:rFonts w:asciiTheme="majorHAnsi" w:eastAsia="Times New Roman" w:hAnsiTheme="majorHAnsi" w:cs="Times New Roman"/>
                <w:vertAlign w:val="superscript"/>
                <w:lang w:val="sr-Latn-CS"/>
              </w:rPr>
              <w:t>3</w:t>
            </w:r>
          </w:p>
        </w:tc>
        <w:tc>
          <w:tcPr>
            <w:tcW w:w="1350" w:type="dxa"/>
            <w:vAlign w:val="center"/>
          </w:tcPr>
          <w:p w:rsidR="00960472" w:rsidRPr="00B25223" w:rsidRDefault="00960472" w:rsidP="00107286">
            <w:pPr>
              <w:jc w:val="center"/>
              <w:rPr>
                <w:rFonts w:asciiTheme="majorHAnsi" w:eastAsia="Times New Roman" w:hAnsiTheme="majorHAnsi" w:cs="Times New Roman"/>
                <w:lang w:val="sr-Latn-CS"/>
              </w:rPr>
            </w:pPr>
            <w:r w:rsidRPr="00B25223">
              <w:rPr>
                <w:rFonts w:asciiTheme="majorHAnsi" w:eastAsia="Times New Roman" w:hAnsiTheme="majorHAnsi" w:cs="Times New Roman"/>
                <w:lang w:val="sr-Latn-CS"/>
              </w:rPr>
              <w:t>0,0000084</w:t>
            </w:r>
          </w:p>
        </w:tc>
        <w:tc>
          <w:tcPr>
            <w:tcW w:w="1170" w:type="dxa"/>
            <w:vAlign w:val="center"/>
          </w:tcPr>
          <w:p w:rsidR="00960472" w:rsidRPr="002E095B" w:rsidRDefault="00960472" w:rsidP="00107286">
            <w:pPr>
              <w:jc w:val="center"/>
              <w:rPr>
                <w:rFonts w:asciiTheme="majorHAnsi" w:eastAsia="Times New Roman" w:hAnsiTheme="majorHAnsi" w:cs="Times New Roman"/>
                <w:lang w:val="sr-Latn-CS"/>
              </w:rPr>
            </w:pPr>
            <w:r w:rsidRPr="002E095B">
              <w:rPr>
                <w:rFonts w:asciiTheme="majorHAnsi" w:eastAsia="Times New Roman" w:hAnsiTheme="majorHAnsi" w:cs="Times New Roman"/>
                <w:lang w:val="sr-Latn-CS"/>
              </w:rPr>
              <w:t>5</w:t>
            </w:r>
            <w:r w:rsidR="00145D8D" w:rsidRPr="002E095B">
              <w:rPr>
                <w:rFonts w:asciiTheme="majorHAnsi" w:eastAsia="Times New Roman" w:hAnsiTheme="majorHAnsi" w:cs="Times New Roman"/>
                <w:lang w:val="sr-Latn-CS"/>
              </w:rPr>
              <w:t>.</w:t>
            </w:r>
            <w:r w:rsidRPr="002E095B">
              <w:rPr>
                <w:rFonts w:asciiTheme="majorHAnsi" w:eastAsia="Times New Roman" w:hAnsiTheme="majorHAnsi" w:cs="Times New Roman"/>
                <w:lang w:val="sr-Latn-CS"/>
              </w:rPr>
              <w:t>000</w:t>
            </w:r>
          </w:p>
        </w:tc>
        <w:tc>
          <w:tcPr>
            <w:tcW w:w="1260" w:type="dxa"/>
            <w:vAlign w:val="center"/>
          </w:tcPr>
          <w:p w:rsidR="00960472" w:rsidRPr="002E095B" w:rsidRDefault="00960472" w:rsidP="00107286">
            <w:pPr>
              <w:jc w:val="center"/>
              <w:rPr>
                <w:rFonts w:asciiTheme="majorHAnsi" w:eastAsia="Times New Roman" w:hAnsiTheme="majorHAnsi" w:cs="Times New Roman"/>
                <w:lang w:val="sr-Latn-CS"/>
              </w:rPr>
            </w:pPr>
            <w:r w:rsidRPr="002E095B">
              <w:rPr>
                <w:rFonts w:asciiTheme="majorHAnsi" w:eastAsia="Times New Roman" w:hAnsiTheme="majorHAnsi" w:cs="Times New Roman"/>
                <w:lang w:val="sr-Latn-CS"/>
              </w:rPr>
              <w:t>0,042</w:t>
            </w:r>
          </w:p>
        </w:tc>
        <w:tc>
          <w:tcPr>
            <w:tcW w:w="1350" w:type="dxa"/>
            <w:vAlign w:val="center"/>
          </w:tcPr>
          <w:p w:rsidR="00960472" w:rsidRPr="00B25223" w:rsidRDefault="00145D8D" w:rsidP="00107286">
            <w:pPr>
              <w:jc w:val="center"/>
              <w:rPr>
                <w:rFonts w:asciiTheme="majorHAnsi" w:eastAsia="Times New Roman" w:hAnsiTheme="majorHAnsi" w:cs="Times New Roman"/>
                <w:lang w:val="sr-Latn-CS"/>
              </w:rPr>
            </w:pPr>
            <w:r>
              <w:rPr>
                <w:rFonts w:asciiTheme="majorHAnsi" w:eastAsia="Times New Roman" w:hAnsiTheme="majorHAnsi" w:cs="Times New Roman"/>
                <w:lang w:val="sr-Latn-CS"/>
              </w:rPr>
              <w:t xml:space="preserve"> </w:t>
            </w:r>
            <w:r w:rsidR="00960472" w:rsidRPr="00B25223">
              <w:rPr>
                <w:rFonts w:asciiTheme="majorHAnsi" w:eastAsia="Times New Roman" w:hAnsiTheme="majorHAnsi" w:cs="Times New Roman"/>
                <w:lang w:val="sr-Latn-CS"/>
              </w:rPr>
              <w:t>19.802</w:t>
            </w:r>
          </w:p>
        </w:tc>
      </w:tr>
      <w:tr w:rsidR="00960472" w:rsidRPr="006039A1" w:rsidTr="006E2908">
        <w:trPr>
          <w:trHeight w:val="474"/>
        </w:trPr>
        <w:tc>
          <w:tcPr>
            <w:tcW w:w="648" w:type="dxa"/>
            <w:vAlign w:val="center"/>
          </w:tcPr>
          <w:p w:rsidR="00960472" w:rsidRPr="00B25223" w:rsidRDefault="00960472" w:rsidP="00107286">
            <w:pPr>
              <w:jc w:val="center"/>
              <w:rPr>
                <w:rFonts w:asciiTheme="majorHAnsi" w:eastAsia="Times New Roman" w:hAnsiTheme="majorHAnsi" w:cs="Times New Roman"/>
                <w:lang w:val="sr-Latn-CS"/>
              </w:rPr>
            </w:pPr>
            <w:r w:rsidRPr="00B25223">
              <w:rPr>
                <w:rFonts w:asciiTheme="majorHAnsi" w:eastAsia="Times New Roman" w:hAnsiTheme="majorHAnsi" w:cs="Times New Roman"/>
                <w:lang w:val="sr-Latn-CS"/>
              </w:rPr>
              <w:t>4.</w:t>
            </w:r>
          </w:p>
        </w:tc>
        <w:tc>
          <w:tcPr>
            <w:tcW w:w="2430" w:type="dxa"/>
            <w:vAlign w:val="center"/>
          </w:tcPr>
          <w:p w:rsidR="00960472" w:rsidRPr="00B25223" w:rsidRDefault="00960472" w:rsidP="00107286">
            <w:pPr>
              <w:rPr>
                <w:rFonts w:asciiTheme="majorHAnsi" w:eastAsia="Times New Roman" w:hAnsiTheme="majorHAnsi" w:cs="Times New Roman"/>
                <w:lang w:val="sr-Latn-CS"/>
              </w:rPr>
            </w:pPr>
            <w:r w:rsidRPr="00B25223">
              <w:rPr>
                <w:rFonts w:asciiTheme="majorHAnsi" w:eastAsia="Times New Roman" w:hAnsiTheme="majorHAnsi" w:cs="Times New Roman"/>
                <w:lang w:val="sr-Latn-CS"/>
              </w:rPr>
              <w:t>Gume za damper</w:t>
            </w:r>
          </w:p>
        </w:tc>
        <w:tc>
          <w:tcPr>
            <w:tcW w:w="1080" w:type="dxa"/>
            <w:vAlign w:val="center"/>
          </w:tcPr>
          <w:p w:rsidR="00960472" w:rsidRPr="00B25223" w:rsidRDefault="00960472" w:rsidP="00107286">
            <w:pPr>
              <w:jc w:val="center"/>
              <w:rPr>
                <w:rFonts w:asciiTheme="majorHAnsi" w:eastAsia="Times New Roman" w:hAnsiTheme="majorHAnsi" w:cs="Times New Roman"/>
                <w:lang w:val="sr-Latn-CS"/>
              </w:rPr>
            </w:pPr>
            <w:r w:rsidRPr="00B25223">
              <w:rPr>
                <w:rFonts w:asciiTheme="majorHAnsi" w:eastAsia="Times New Roman" w:hAnsiTheme="majorHAnsi" w:cs="Times New Roman"/>
                <w:lang w:val="sr-Latn-CS"/>
              </w:rPr>
              <w:t>kom/m</w:t>
            </w:r>
            <w:r w:rsidRPr="00B25223">
              <w:rPr>
                <w:rFonts w:asciiTheme="majorHAnsi" w:eastAsia="Times New Roman" w:hAnsiTheme="majorHAnsi" w:cs="Times New Roman"/>
                <w:vertAlign w:val="superscript"/>
                <w:lang w:val="sr-Latn-CS"/>
              </w:rPr>
              <w:t>3</w:t>
            </w:r>
          </w:p>
        </w:tc>
        <w:tc>
          <w:tcPr>
            <w:tcW w:w="1350" w:type="dxa"/>
            <w:vAlign w:val="center"/>
          </w:tcPr>
          <w:p w:rsidR="00960472" w:rsidRPr="00B25223" w:rsidRDefault="00960472" w:rsidP="00107286">
            <w:pPr>
              <w:jc w:val="center"/>
              <w:rPr>
                <w:rFonts w:asciiTheme="majorHAnsi" w:eastAsia="Times New Roman" w:hAnsiTheme="majorHAnsi" w:cs="Times New Roman"/>
                <w:lang w:val="sr-Latn-CS"/>
              </w:rPr>
            </w:pPr>
            <w:r w:rsidRPr="00B25223">
              <w:rPr>
                <w:rFonts w:asciiTheme="majorHAnsi" w:eastAsia="Times New Roman" w:hAnsiTheme="majorHAnsi" w:cs="Times New Roman"/>
                <w:lang w:val="sr-Latn-CS"/>
              </w:rPr>
              <w:t>0,000017</w:t>
            </w:r>
          </w:p>
        </w:tc>
        <w:tc>
          <w:tcPr>
            <w:tcW w:w="1170" w:type="dxa"/>
            <w:vAlign w:val="center"/>
          </w:tcPr>
          <w:p w:rsidR="00960472" w:rsidRPr="002E095B" w:rsidRDefault="00960472" w:rsidP="00107286">
            <w:pPr>
              <w:jc w:val="center"/>
              <w:rPr>
                <w:rFonts w:asciiTheme="majorHAnsi" w:eastAsia="Times New Roman" w:hAnsiTheme="majorHAnsi" w:cs="Times New Roman"/>
                <w:lang w:val="sr-Latn-CS"/>
              </w:rPr>
            </w:pPr>
            <w:r w:rsidRPr="002E095B">
              <w:rPr>
                <w:rFonts w:asciiTheme="majorHAnsi" w:eastAsia="Times New Roman" w:hAnsiTheme="majorHAnsi" w:cs="Times New Roman"/>
                <w:lang w:val="sr-Latn-CS"/>
              </w:rPr>
              <w:t>6</w:t>
            </w:r>
            <w:r w:rsidR="00145D8D" w:rsidRPr="002E095B">
              <w:rPr>
                <w:rFonts w:asciiTheme="majorHAnsi" w:eastAsia="Times New Roman" w:hAnsiTheme="majorHAnsi" w:cs="Times New Roman"/>
                <w:lang w:val="sr-Latn-CS"/>
              </w:rPr>
              <w:t>.</w:t>
            </w:r>
            <w:r w:rsidRPr="002E095B">
              <w:rPr>
                <w:rFonts w:asciiTheme="majorHAnsi" w:eastAsia="Times New Roman" w:hAnsiTheme="majorHAnsi" w:cs="Times New Roman"/>
                <w:lang w:val="sr-Latn-CS"/>
              </w:rPr>
              <w:t>000</w:t>
            </w:r>
          </w:p>
        </w:tc>
        <w:tc>
          <w:tcPr>
            <w:tcW w:w="1260" w:type="dxa"/>
            <w:vAlign w:val="center"/>
          </w:tcPr>
          <w:p w:rsidR="00960472" w:rsidRPr="002E095B" w:rsidRDefault="00960472" w:rsidP="00107286">
            <w:pPr>
              <w:jc w:val="center"/>
              <w:rPr>
                <w:rFonts w:asciiTheme="majorHAnsi" w:eastAsia="Times New Roman" w:hAnsiTheme="majorHAnsi" w:cs="Times New Roman"/>
                <w:lang w:val="sr-Latn-CS"/>
              </w:rPr>
            </w:pPr>
            <w:r w:rsidRPr="002E095B">
              <w:rPr>
                <w:rFonts w:asciiTheme="majorHAnsi" w:eastAsia="Times New Roman" w:hAnsiTheme="majorHAnsi" w:cs="Times New Roman"/>
                <w:lang w:val="sr-Latn-CS"/>
              </w:rPr>
              <w:t>0,103</w:t>
            </w:r>
          </w:p>
        </w:tc>
        <w:tc>
          <w:tcPr>
            <w:tcW w:w="1350" w:type="dxa"/>
            <w:vAlign w:val="center"/>
          </w:tcPr>
          <w:p w:rsidR="00960472" w:rsidRPr="00B25223" w:rsidRDefault="00145D8D" w:rsidP="00107286">
            <w:pPr>
              <w:jc w:val="center"/>
              <w:rPr>
                <w:rFonts w:asciiTheme="majorHAnsi" w:eastAsia="Times New Roman" w:hAnsiTheme="majorHAnsi" w:cs="Times New Roman"/>
                <w:lang w:val="sr-Latn-CS"/>
              </w:rPr>
            </w:pPr>
            <w:r>
              <w:rPr>
                <w:rFonts w:asciiTheme="majorHAnsi" w:eastAsia="Times New Roman" w:hAnsiTheme="majorHAnsi" w:cs="Times New Roman"/>
                <w:lang w:val="sr-Latn-CS"/>
              </w:rPr>
              <w:t xml:space="preserve"> </w:t>
            </w:r>
            <w:r w:rsidR="00960472" w:rsidRPr="00B25223">
              <w:rPr>
                <w:rFonts w:asciiTheme="majorHAnsi" w:eastAsia="Times New Roman" w:hAnsiTheme="majorHAnsi" w:cs="Times New Roman"/>
                <w:lang w:val="sr-Latn-CS"/>
              </w:rPr>
              <w:t>48.374</w:t>
            </w:r>
          </w:p>
        </w:tc>
      </w:tr>
      <w:tr w:rsidR="00960472" w:rsidRPr="006039A1" w:rsidTr="006E2908">
        <w:trPr>
          <w:trHeight w:val="459"/>
        </w:trPr>
        <w:tc>
          <w:tcPr>
            <w:tcW w:w="648" w:type="dxa"/>
            <w:vAlign w:val="center"/>
          </w:tcPr>
          <w:p w:rsidR="00960472" w:rsidRPr="00B25223" w:rsidRDefault="00960472" w:rsidP="00107286">
            <w:pPr>
              <w:jc w:val="center"/>
              <w:rPr>
                <w:rFonts w:asciiTheme="majorHAnsi" w:eastAsia="Times New Roman" w:hAnsiTheme="majorHAnsi" w:cs="Times New Roman"/>
                <w:lang w:val="sr-Latn-CS"/>
              </w:rPr>
            </w:pPr>
            <w:r w:rsidRPr="00B25223">
              <w:rPr>
                <w:rFonts w:asciiTheme="majorHAnsi" w:eastAsia="Times New Roman" w:hAnsiTheme="majorHAnsi" w:cs="Times New Roman"/>
                <w:lang w:val="sr-Latn-CS"/>
              </w:rPr>
              <w:t>5.</w:t>
            </w:r>
          </w:p>
        </w:tc>
        <w:tc>
          <w:tcPr>
            <w:tcW w:w="2430" w:type="dxa"/>
            <w:vAlign w:val="center"/>
          </w:tcPr>
          <w:p w:rsidR="00960472" w:rsidRPr="00B25223" w:rsidRDefault="00960472" w:rsidP="00107286">
            <w:pPr>
              <w:rPr>
                <w:rFonts w:asciiTheme="majorHAnsi" w:eastAsia="Times New Roman" w:hAnsiTheme="majorHAnsi" w:cs="Times New Roman"/>
                <w:lang w:val="sr-Latn-CS"/>
              </w:rPr>
            </w:pPr>
            <w:r w:rsidRPr="00B25223">
              <w:rPr>
                <w:rFonts w:asciiTheme="majorHAnsi" w:eastAsia="Times New Roman" w:hAnsiTheme="majorHAnsi" w:cs="Times New Roman"/>
                <w:lang w:val="sr-Latn-CS"/>
              </w:rPr>
              <w:t>Krune za bušenje</w:t>
            </w:r>
          </w:p>
        </w:tc>
        <w:tc>
          <w:tcPr>
            <w:tcW w:w="1080" w:type="dxa"/>
            <w:vAlign w:val="center"/>
          </w:tcPr>
          <w:p w:rsidR="00960472" w:rsidRPr="00B25223" w:rsidRDefault="00960472" w:rsidP="00107286">
            <w:pPr>
              <w:jc w:val="center"/>
              <w:rPr>
                <w:rFonts w:asciiTheme="majorHAnsi" w:eastAsia="Times New Roman" w:hAnsiTheme="majorHAnsi" w:cs="Times New Roman"/>
                <w:lang w:val="sr-Latn-CS"/>
              </w:rPr>
            </w:pPr>
            <w:r w:rsidRPr="00B25223">
              <w:rPr>
                <w:rFonts w:asciiTheme="majorHAnsi" w:eastAsia="Times New Roman" w:hAnsiTheme="majorHAnsi" w:cs="Times New Roman"/>
                <w:lang w:val="sr-Latn-CS"/>
              </w:rPr>
              <w:t>kom/m</w:t>
            </w:r>
            <w:r w:rsidRPr="00B25223">
              <w:rPr>
                <w:rFonts w:asciiTheme="majorHAnsi" w:eastAsia="Times New Roman" w:hAnsiTheme="majorHAnsi" w:cs="Times New Roman"/>
                <w:vertAlign w:val="superscript"/>
                <w:lang w:val="sr-Latn-CS"/>
              </w:rPr>
              <w:t>3</w:t>
            </w:r>
          </w:p>
        </w:tc>
        <w:tc>
          <w:tcPr>
            <w:tcW w:w="1350" w:type="dxa"/>
            <w:vAlign w:val="center"/>
          </w:tcPr>
          <w:p w:rsidR="00960472" w:rsidRPr="00B25223" w:rsidRDefault="00960472" w:rsidP="00107286">
            <w:pPr>
              <w:jc w:val="center"/>
              <w:rPr>
                <w:rFonts w:asciiTheme="majorHAnsi" w:eastAsia="Times New Roman" w:hAnsiTheme="majorHAnsi" w:cs="Times New Roman"/>
                <w:lang w:val="sr-Latn-CS"/>
              </w:rPr>
            </w:pPr>
            <w:r w:rsidRPr="00B25223">
              <w:rPr>
                <w:rFonts w:asciiTheme="majorHAnsi" w:eastAsia="Times New Roman" w:hAnsiTheme="majorHAnsi" w:cs="Times New Roman"/>
                <w:lang w:val="sr-Latn-CS"/>
              </w:rPr>
              <w:t>0,000075</w:t>
            </w:r>
          </w:p>
        </w:tc>
        <w:tc>
          <w:tcPr>
            <w:tcW w:w="1170" w:type="dxa"/>
            <w:vAlign w:val="center"/>
          </w:tcPr>
          <w:p w:rsidR="00960472" w:rsidRPr="00B25223" w:rsidRDefault="00960472" w:rsidP="00107286">
            <w:pPr>
              <w:jc w:val="center"/>
              <w:rPr>
                <w:rFonts w:asciiTheme="majorHAnsi" w:eastAsia="Times New Roman" w:hAnsiTheme="majorHAnsi" w:cs="Times New Roman"/>
                <w:lang w:val="sr-Latn-CS"/>
              </w:rPr>
            </w:pPr>
            <w:r w:rsidRPr="00B25223">
              <w:rPr>
                <w:rFonts w:asciiTheme="majorHAnsi" w:eastAsia="Times New Roman" w:hAnsiTheme="majorHAnsi" w:cs="Times New Roman"/>
                <w:lang w:val="sr-Latn-CS"/>
              </w:rPr>
              <w:t>300</w:t>
            </w:r>
          </w:p>
        </w:tc>
        <w:tc>
          <w:tcPr>
            <w:tcW w:w="1260" w:type="dxa"/>
            <w:vAlign w:val="center"/>
          </w:tcPr>
          <w:p w:rsidR="00960472" w:rsidRPr="00B25223" w:rsidRDefault="00960472" w:rsidP="00107286">
            <w:pPr>
              <w:jc w:val="center"/>
              <w:rPr>
                <w:rFonts w:asciiTheme="majorHAnsi" w:eastAsia="Times New Roman" w:hAnsiTheme="majorHAnsi" w:cs="Times New Roman"/>
                <w:lang w:val="sr-Latn-CS"/>
              </w:rPr>
            </w:pPr>
            <w:r w:rsidRPr="00B25223">
              <w:rPr>
                <w:rFonts w:asciiTheme="majorHAnsi" w:eastAsia="Times New Roman" w:hAnsiTheme="majorHAnsi" w:cs="Times New Roman"/>
                <w:lang w:val="sr-Latn-CS"/>
              </w:rPr>
              <w:t>0,0225</w:t>
            </w:r>
          </w:p>
        </w:tc>
        <w:tc>
          <w:tcPr>
            <w:tcW w:w="1350" w:type="dxa"/>
            <w:vAlign w:val="center"/>
          </w:tcPr>
          <w:p w:rsidR="00960472" w:rsidRPr="00B25223" w:rsidRDefault="00145D8D" w:rsidP="00107286">
            <w:pPr>
              <w:jc w:val="center"/>
              <w:rPr>
                <w:rFonts w:asciiTheme="majorHAnsi" w:eastAsia="Times New Roman" w:hAnsiTheme="majorHAnsi" w:cs="Times New Roman"/>
                <w:lang w:val="sr-Latn-CS"/>
              </w:rPr>
            </w:pPr>
            <w:r>
              <w:rPr>
                <w:rFonts w:asciiTheme="majorHAnsi" w:eastAsia="Times New Roman" w:hAnsiTheme="majorHAnsi" w:cs="Times New Roman"/>
                <w:lang w:val="sr-Latn-CS"/>
              </w:rPr>
              <w:t xml:space="preserve"> </w:t>
            </w:r>
            <w:r w:rsidR="00960472" w:rsidRPr="00B25223">
              <w:rPr>
                <w:rFonts w:asciiTheme="majorHAnsi" w:eastAsia="Times New Roman" w:hAnsiTheme="majorHAnsi" w:cs="Times New Roman"/>
                <w:lang w:val="sr-Latn-CS"/>
              </w:rPr>
              <w:t>10.581</w:t>
            </w:r>
          </w:p>
        </w:tc>
      </w:tr>
      <w:tr w:rsidR="00960472" w:rsidRPr="006039A1" w:rsidTr="006E2908">
        <w:trPr>
          <w:trHeight w:val="474"/>
        </w:trPr>
        <w:tc>
          <w:tcPr>
            <w:tcW w:w="648" w:type="dxa"/>
            <w:vAlign w:val="center"/>
          </w:tcPr>
          <w:p w:rsidR="00960472" w:rsidRPr="00B25223" w:rsidRDefault="00960472" w:rsidP="00107286">
            <w:pPr>
              <w:jc w:val="center"/>
              <w:rPr>
                <w:rFonts w:asciiTheme="majorHAnsi" w:eastAsia="Times New Roman" w:hAnsiTheme="majorHAnsi" w:cs="Times New Roman"/>
                <w:lang w:val="sr-Latn-CS"/>
              </w:rPr>
            </w:pPr>
            <w:r w:rsidRPr="00B25223">
              <w:rPr>
                <w:rFonts w:asciiTheme="majorHAnsi" w:eastAsia="Times New Roman" w:hAnsiTheme="majorHAnsi" w:cs="Times New Roman"/>
                <w:lang w:val="sr-Latn-CS"/>
              </w:rPr>
              <w:t>6.</w:t>
            </w:r>
          </w:p>
        </w:tc>
        <w:tc>
          <w:tcPr>
            <w:tcW w:w="2430" w:type="dxa"/>
            <w:vAlign w:val="center"/>
          </w:tcPr>
          <w:p w:rsidR="00960472" w:rsidRPr="00B25223" w:rsidRDefault="00960472" w:rsidP="00107286">
            <w:pPr>
              <w:rPr>
                <w:rFonts w:asciiTheme="majorHAnsi" w:eastAsia="Times New Roman" w:hAnsiTheme="majorHAnsi" w:cs="Times New Roman"/>
                <w:lang w:val="sr-Latn-CS"/>
              </w:rPr>
            </w:pPr>
            <w:r w:rsidRPr="00B25223">
              <w:rPr>
                <w:rFonts w:asciiTheme="majorHAnsi" w:eastAsia="Times New Roman" w:hAnsiTheme="majorHAnsi" w:cs="Times New Roman"/>
                <w:lang w:val="sr-Latn-CS"/>
              </w:rPr>
              <w:t>Šipke za bušenje</w:t>
            </w:r>
          </w:p>
        </w:tc>
        <w:tc>
          <w:tcPr>
            <w:tcW w:w="1080" w:type="dxa"/>
            <w:vAlign w:val="center"/>
          </w:tcPr>
          <w:p w:rsidR="00960472" w:rsidRPr="00B25223" w:rsidRDefault="00960472" w:rsidP="00107286">
            <w:pPr>
              <w:jc w:val="center"/>
              <w:rPr>
                <w:rFonts w:asciiTheme="majorHAnsi" w:eastAsia="Times New Roman" w:hAnsiTheme="majorHAnsi" w:cs="Times New Roman"/>
                <w:lang w:val="sr-Latn-CS"/>
              </w:rPr>
            </w:pPr>
            <w:r w:rsidRPr="00B25223">
              <w:rPr>
                <w:rFonts w:asciiTheme="majorHAnsi" w:eastAsia="Times New Roman" w:hAnsiTheme="majorHAnsi" w:cs="Times New Roman"/>
                <w:lang w:val="sr-Latn-CS"/>
              </w:rPr>
              <w:t>kom/m</w:t>
            </w:r>
            <w:r w:rsidRPr="00B25223">
              <w:rPr>
                <w:rFonts w:asciiTheme="majorHAnsi" w:eastAsia="Times New Roman" w:hAnsiTheme="majorHAnsi" w:cs="Times New Roman"/>
                <w:vertAlign w:val="superscript"/>
                <w:lang w:val="sr-Latn-CS"/>
              </w:rPr>
              <w:t>3</w:t>
            </w:r>
          </w:p>
        </w:tc>
        <w:tc>
          <w:tcPr>
            <w:tcW w:w="1350" w:type="dxa"/>
            <w:vAlign w:val="center"/>
          </w:tcPr>
          <w:p w:rsidR="00960472" w:rsidRPr="00B25223" w:rsidRDefault="00960472" w:rsidP="00107286">
            <w:pPr>
              <w:jc w:val="center"/>
              <w:rPr>
                <w:rFonts w:asciiTheme="majorHAnsi" w:eastAsia="Times New Roman" w:hAnsiTheme="majorHAnsi" w:cs="Times New Roman"/>
                <w:lang w:val="sr-Latn-CS"/>
              </w:rPr>
            </w:pPr>
            <w:r w:rsidRPr="00B25223">
              <w:rPr>
                <w:rFonts w:asciiTheme="majorHAnsi" w:eastAsia="Times New Roman" w:hAnsiTheme="majorHAnsi" w:cs="Times New Roman"/>
                <w:lang w:val="sr-Latn-CS"/>
              </w:rPr>
              <w:t>0,000043</w:t>
            </w:r>
          </w:p>
        </w:tc>
        <w:tc>
          <w:tcPr>
            <w:tcW w:w="1170" w:type="dxa"/>
            <w:vAlign w:val="center"/>
          </w:tcPr>
          <w:p w:rsidR="00960472" w:rsidRPr="00B25223" w:rsidRDefault="00960472" w:rsidP="00107286">
            <w:pPr>
              <w:jc w:val="center"/>
              <w:rPr>
                <w:rFonts w:asciiTheme="majorHAnsi" w:eastAsia="Times New Roman" w:hAnsiTheme="majorHAnsi" w:cs="Times New Roman"/>
                <w:lang w:val="sr-Latn-CS"/>
              </w:rPr>
            </w:pPr>
            <w:r w:rsidRPr="00B25223">
              <w:rPr>
                <w:rFonts w:asciiTheme="majorHAnsi" w:eastAsia="Times New Roman" w:hAnsiTheme="majorHAnsi" w:cs="Times New Roman"/>
                <w:lang w:val="sr-Latn-CS"/>
              </w:rPr>
              <w:t>500</w:t>
            </w:r>
          </w:p>
        </w:tc>
        <w:tc>
          <w:tcPr>
            <w:tcW w:w="1260" w:type="dxa"/>
            <w:vAlign w:val="center"/>
          </w:tcPr>
          <w:p w:rsidR="00960472" w:rsidRPr="00B25223" w:rsidRDefault="00960472" w:rsidP="00107286">
            <w:pPr>
              <w:jc w:val="center"/>
              <w:rPr>
                <w:rFonts w:asciiTheme="majorHAnsi" w:eastAsia="Times New Roman" w:hAnsiTheme="majorHAnsi" w:cs="Times New Roman"/>
                <w:lang w:val="sr-Latn-CS"/>
              </w:rPr>
            </w:pPr>
            <w:r w:rsidRPr="00B25223">
              <w:rPr>
                <w:rFonts w:asciiTheme="majorHAnsi" w:eastAsia="Times New Roman" w:hAnsiTheme="majorHAnsi" w:cs="Times New Roman"/>
                <w:lang w:val="sr-Latn-CS"/>
              </w:rPr>
              <w:t>0,0215</w:t>
            </w:r>
          </w:p>
        </w:tc>
        <w:tc>
          <w:tcPr>
            <w:tcW w:w="1350" w:type="dxa"/>
            <w:vAlign w:val="center"/>
          </w:tcPr>
          <w:p w:rsidR="00960472" w:rsidRPr="00B25223" w:rsidRDefault="00145D8D" w:rsidP="00107286">
            <w:pPr>
              <w:jc w:val="center"/>
              <w:rPr>
                <w:rFonts w:asciiTheme="majorHAnsi" w:eastAsia="Times New Roman" w:hAnsiTheme="majorHAnsi" w:cs="Times New Roman"/>
                <w:lang w:val="sr-Latn-CS"/>
              </w:rPr>
            </w:pPr>
            <w:r>
              <w:rPr>
                <w:rFonts w:asciiTheme="majorHAnsi" w:eastAsia="Times New Roman" w:hAnsiTheme="majorHAnsi" w:cs="Times New Roman"/>
                <w:lang w:val="sr-Latn-CS"/>
              </w:rPr>
              <w:t xml:space="preserve"> </w:t>
            </w:r>
            <w:r w:rsidR="00960472" w:rsidRPr="00B25223">
              <w:rPr>
                <w:rFonts w:asciiTheme="majorHAnsi" w:eastAsia="Times New Roman" w:hAnsiTheme="majorHAnsi" w:cs="Times New Roman"/>
                <w:lang w:val="sr-Latn-CS"/>
              </w:rPr>
              <w:t>10.111</w:t>
            </w:r>
          </w:p>
        </w:tc>
      </w:tr>
      <w:tr w:rsidR="00960472" w:rsidRPr="006039A1" w:rsidTr="006E2908">
        <w:trPr>
          <w:trHeight w:val="459"/>
        </w:trPr>
        <w:tc>
          <w:tcPr>
            <w:tcW w:w="648" w:type="dxa"/>
            <w:vAlign w:val="center"/>
          </w:tcPr>
          <w:p w:rsidR="00960472" w:rsidRPr="00B25223" w:rsidRDefault="00960472" w:rsidP="00107286">
            <w:pPr>
              <w:jc w:val="center"/>
              <w:rPr>
                <w:rFonts w:asciiTheme="majorHAnsi" w:eastAsia="Times New Roman" w:hAnsiTheme="majorHAnsi" w:cs="Times New Roman"/>
                <w:lang w:val="sr-Latn-CS"/>
              </w:rPr>
            </w:pPr>
            <w:r w:rsidRPr="00B25223">
              <w:rPr>
                <w:rFonts w:asciiTheme="majorHAnsi" w:eastAsia="Times New Roman" w:hAnsiTheme="majorHAnsi" w:cs="Times New Roman"/>
                <w:lang w:val="sr-Latn-CS"/>
              </w:rPr>
              <w:t>7.</w:t>
            </w:r>
          </w:p>
        </w:tc>
        <w:tc>
          <w:tcPr>
            <w:tcW w:w="2430" w:type="dxa"/>
            <w:vAlign w:val="center"/>
          </w:tcPr>
          <w:p w:rsidR="00960472" w:rsidRPr="00B25223" w:rsidRDefault="00960472" w:rsidP="00107286">
            <w:pPr>
              <w:rPr>
                <w:rFonts w:asciiTheme="majorHAnsi" w:eastAsia="Times New Roman" w:hAnsiTheme="majorHAnsi" w:cs="Times New Roman"/>
                <w:lang w:val="sr-Latn-CS"/>
              </w:rPr>
            </w:pPr>
            <w:r w:rsidRPr="00B25223">
              <w:rPr>
                <w:rFonts w:asciiTheme="majorHAnsi" w:eastAsia="Times New Roman" w:hAnsiTheme="majorHAnsi" w:cs="Times New Roman"/>
                <w:lang w:val="sr-Latn-CS"/>
              </w:rPr>
              <w:t>Spojnice</w:t>
            </w:r>
          </w:p>
        </w:tc>
        <w:tc>
          <w:tcPr>
            <w:tcW w:w="1080" w:type="dxa"/>
            <w:vAlign w:val="center"/>
          </w:tcPr>
          <w:p w:rsidR="00960472" w:rsidRPr="00B25223" w:rsidRDefault="00960472" w:rsidP="00107286">
            <w:pPr>
              <w:jc w:val="center"/>
              <w:rPr>
                <w:rFonts w:asciiTheme="majorHAnsi" w:eastAsia="Times New Roman" w:hAnsiTheme="majorHAnsi" w:cs="Times New Roman"/>
                <w:lang w:val="sr-Latn-CS"/>
              </w:rPr>
            </w:pPr>
            <w:r w:rsidRPr="00B25223">
              <w:rPr>
                <w:rFonts w:asciiTheme="majorHAnsi" w:eastAsia="Times New Roman" w:hAnsiTheme="majorHAnsi" w:cs="Times New Roman"/>
                <w:lang w:val="sr-Latn-CS"/>
              </w:rPr>
              <w:t>kom/m</w:t>
            </w:r>
            <w:r w:rsidRPr="00B25223">
              <w:rPr>
                <w:rFonts w:asciiTheme="majorHAnsi" w:eastAsia="Times New Roman" w:hAnsiTheme="majorHAnsi" w:cs="Times New Roman"/>
                <w:vertAlign w:val="superscript"/>
                <w:lang w:val="sr-Latn-CS"/>
              </w:rPr>
              <w:t>3</w:t>
            </w:r>
          </w:p>
        </w:tc>
        <w:tc>
          <w:tcPr>
            <w:tcW w:w="1350" w:type="dxa"/>
            <w:vAlign w:val="center"/>
          </w:tcPr>
          <w:p w:rsidR="00960472" w:rsidRPr="00B25223" w:rsidRDefault="00960472" w:rsidP="00107286">
            <w:pPr>
              <w:jc w:val="center"/>
              <w:rPr>
                <w:rFonts w:asciiTheme="majorHAnsi" w:eastAsia="Times New Roman" w:hAnsiTheme="majorHAnsi" w:cs="Times New Roman"/>
                <w:lang w:val="sr-Latn-CS"/>
              </w:rPr>
            </w:pPr>
            <w:r w:rsidRPr="00B25223">
              <w:rPr>
                <w:rFonts w:asciiTheme="majorHAnsi" w:eastAsia="Times New Roman" w:hAnsiTheme="majorHAnsi" w:cs="Times New Roman"/>
                <w:lang w:val="sr-Latn-CS"/>
              </w:rPr>
              <w:t>0,000102</w:t>
            </w:r>
          </w:p>
        </w:tc>
        <w:tc>
          <w:tcPr>
            <w:tcW w:w="1170" w:type="dxa"/>
            <w:vAlign w:val="center"/>
          </w:tcPr>
          <w:p w:rsidR="00960472" w:rsidRPr="00B25223" w:rsidRDefault="00960472" w:rsidP="00107286">
            <w:pPr>
              <w:jc w:val="center"/>
              <w:rPr>
                <w:rFonts w:asciiTheme="majorHAnsi" w:eastAsia="Times New Roman" w:hAnsiTheme="majorHAnsi" w:cs="Times New Roman"/>
                <w:lang w:val="sr-Latn-CS"/>
              </w:rPr>
            </w:pPr>
            <w:r w:rsidRPr="00B25223">
              <w:rPr>
                <w:rFonts w:asciiTheme="majorHAnsi" w:eastAsia="Times New Roman" w:hAnsiTheme="majorHAnsi" w:cs="Times New Roman"/>
                <w:lang w:val="sr-Latn-CS"/>
              </w:rPr>
              <w:t>200</w:t>
            </w:r>
          </w:p>
        </w:tc>
        <w:tc>
          <w:tcPr>
            <w:tcW w:w="1260" w:type="dxa"/>
            <w:vAlign w:val="center"/>
          </w:tcPr>
          <w:p w:rsidR="00960472" w:rsidRPr="00B25223" w:rsidRDefault="00960472" w:rsidP="00107286">
            <w:pPr>
              <w:jc w:val="center"/>
              <w:rPr>
                <w:rFonts w:asciiTheme="majorHAnsi" w:eastAsia="Times New Roman" w:hAnsiTheme="majorHAnsi" w:cs="Times New Roman"/>
                <w:lang w:val="sr-Latn-CS"/>
              </w:rPr>
            </w:pPr>
            <w:r w:rsidRPr="00B25223">
              <w:rPr>
                <w:rFonts w:asciiTheme="majorHAnsi" w:eastAsia="Times New Roman" w:hAnsiTheme="majorHAnsi" w:cs="Times New Roman"/>
                <w:lang w:val="sr-Latn-CS"/>
              </w:rPr>
              <w:t>0,0204</w:t>
            </w:r>
          </w:p>
        </w:tc>
        <w:tc>
          <w:tcPr>
            <w:tcW w:w="1350" w:type="dxa"/>
            <w:vAlign w:val="center"/>
          </w:tcPr>
          <w:p w:rsidR="00960472" w:rsidRPr="00B25223" w:rsidRDefault="00145D8D" w:rsidP="00107286">
            <w:pPr>
              <w:jc w:val="center"/>
              <w:rPr>
                <w:rFonts w:asciiTheme="majorHAnsi" w:eastAsia="Times New Roman" w:hAnsiTheme="majorHAnsi" w:cs="Times New Roman"/>
                <w:lang w:val="sr-Latn-CS"/>
              </w:rPr>
            </w:pPr>
            <w:r>
              <w:rPr>
                <w:rFonts w:asciiTheme="majorHAnsi" w:eastAsia="Times New Roman" w:hAnsiTheme="majorHAnsi" w:cs="Times New Roman"/>
                <w:lang w:val="sr-Latn-CS"/>
              </w:rPr>
              <w:t xml:space="preserve">   </w:t>
            </w:r>
            <w:r w:rsidR="00960472" w:rsidRPr="00B25223">
              <w:rPr>
                <w:rFonts w:asciiTheme="majorHAnsi" w:eastAsia="Times New Roman" w:hAnsiTheme="majorHAnsi" w:cs="Times New Roman"/>
                <w:lang w:val="sr-Latn-CS"/>
              </w:rPr>
              <w:t>9.594</w:t>
            </w:r>
          </w:p>
        </w:tc>
      </w:tr>
      <w:tr w:rsidR="00960472" w:rsidRPr="006039A1" w:rsidTr="006E2908">
        <w:trPr>
          <w:trHeight w:val="459"/>
        </w:trPr>
        <w:tc>
          <w:tcPr>
            <w:tcW w:w="648" w:type="dxa"/>
            <w:vAlign w:val="center"/>
          </w:tcPr>
          <w:p w:rsidR="00960472" w:rsidRPr="00B25223" w:rsidRDefault="00960472" w:rsidP="00107286">
            <w:pPr>
              <w:jc w:val="center"/>
              <w:rPr>
                <w:rFonts w:asciiTheme="majorHAnsi" w:eastAsia="Times New Roman" w:hAnsiTheme="majorHAnsi" w:cs="Times New Roman"/>
                <w:lang w:val="sr-Latn-CS"/>
              </w:rPr>
            </w:pPr>
            <w:r w:rsidRPr="00B25223">
              <w:rPr>
                <w:rFonts w:asciiTheme="majorHAnsi" w:eastAsia="Times New Roman" w:hAnsiTheme="majorHAnsi" w:cs="Times New Roman"/>
                <w:lang w:val="sr-Latn-CS"/>
              </w:rPr>
              <w:lastRenderedPageBreak/>
              <w:t>8.</w:t>
            </w:r>
          </w:p>
        </w:tc>
        <w:tc>
          <w:tcPr>
            <w:tcW w:w="2430" w:type="dxa"/>
            <w:vAlign w:val="center"/>
          </w:tcPr>
          <w:p w:rsidR="00960472" w:rsidRPr="00B25223" w:rsidRDefault="00960472" w:rsidP="00107286">
            <w:pPr>
              <w:rPr>
                <w:rFonts w:asciiTheme="majorHAnsi" w:eastAsia="Times New Roman" w:hAnsiTheme="majorHAnsi" w:cs="Times New Roman"/>
                <w:lang w:val="sr-Latn-CS"/>
              </w:rPr>
            </w:pPr>
            <w:r w:rsidRPr="00B25223">
              <w:rPr>
                <w:rFonts w:asciiTheme="majorHAnsi" w:eastAsia="Times New Roman" w:hAnsiTheme="majorHAnsi" w:cs="Times New Roman"/>
                <w:lang w:val="sr-Latn-CS"/>
              </w:rPr>
              <w:t>Usadnik</w:t>
            </w:r>
          </w:p>
        </w:tc>
        <w:tc>
          <w:tcPr>
            <w:tcW w:w="1080" w:type="dxa"/>
            <w:vAlign w:val="center"/>
          </w:tcPr>
          <w:p w:rsidR="00960472" w:rsidRPr="00B25223" w:rsidRDefault="00960472" w:rsidP="00107286">
            <w:pPr>
              <w:jc w:val="center"/>
              <w:rPr>
                <w:rFonts w:asciiTheme="majorHAnsi" w:eastAsia="Times New Roman" w:hAnsiTheme="majorHAnsi" w:cs="Times New Roman"/>
                <w:lang w:val="sr-Latn-CS"/>
              </w:rPr>
            </w:pPr>
            <w:r w:rsidRPr="00B25223">
              <w:rPr>
                <w:rFonts w:asciiTheme="majorHAnsi" w:eastAsia="Times New Roman" w:hAnsiTheme="majorHAnsi" w:cs="Times New Roman"/>
                <w:lang w:val="sr-Latn-CS"/>
              </w:rPr>
              <w:t>kom/m</w:t>
            </w:r>
            <w:r w:rsidRPr="00B25223">
              <w:rPr>
                <w:rFonts w:asciiTheme="majorHAnsi" w:eastAsia="Times New Roman" w:hAnsiTheme="majorHAnsi" w:cs="Times New Roman"/>
                <w:vertAlign w:val="superscript"/>
                <w:lang w:val="sr-Latn-CS"/>
              </w:rPr>
              <w:t>3</w:t>
            </w:r>
          </w:p>
        </w:tc>
        <w:tc>
          <w:tcPr>
            <w:tcW w:w="1350" w:type="dxa"/>
            <w:vAlign w:val="center"/>
          </w:tcPr>
          <w:p w:rsidR="00960472" w:rsidRPr="00B25223" w:rsidRDefault="00960472" w:rsidP="00107286">
            <w:pPr>
              <w:jc w:val="center"/>
              <w:rPr>
                <w:rFonts w:asciiTheme="majorHAnsi" w:eastAsia="Times New Roman" w:hAnsiTheme="majorHAnsi" w:cs="Times New Roman"/>
                <w:lang w:val="sr-Latn-CS"/>
              </w:rPr>
            </w:pPr>
            <w:r w:rsidRPr="00B25223">
              <w:rPr>
                <w:rFonts w:asciiTheme="majorHAnsi" w:eastAsia="Times New Roman" w:hAnsiTheme="majorHAnsi" w:cs="Times New Roman"/>
                <w:lang w:val="sr-Latn-CS"/>
              </w:rPr>
              <w:t>0,000036</w:t>
            </w:r>
          </w:p>
        </w:tc>
        <w:tc>
          <w:tcPr>
            <w:tcW w:w="1170" w:type="dxa"/>
            <w:vAlign w:val="center"/>
          </w:tcPr>
          <w:p w:rsidR="00960472" w:rsidRPr="00B25223" w:rsidRDefault="00960472" w:rsidP="00107286">
            <w:pPr>
              <w:jc w:val="center"/>
              <w:rPr>
                <w:rFonts w:asciiTheme="majorHAnsi" w:eastAsia="Times New Roman" w:hAnsiTheme="majorHAnsi" w:cs="Times New Roman"/>
                <w:lang w:val="sr-Latn-CS"/>
              </w:rPr>
            </w:pPr>
            <w:r w:rsidRPr="00B25223">
              <w:rPr>
                <w:rFonts w:asciiTheme="majorHAnsi" w:eastAsia="Times New Roman" w:hAnsiTheme="majorHAnsi" w:cs="Times New Roman"/>
                <w:lang w:val="sr-Latn-CS"/>
              </w:rPr>
              <w:t>300</w:t>
            </w:r>
          </w:p>
        </w:tc>
        <w:tc>
          <w:tcPr>
            <w:tcW w:w="1260" w:type="dxa"/>
            <w:vAlign w:val="center"/>
          </w:tcPr>
          <w:p w:rsidR="00960472" w:rsidRPr="00B25223" w:rsidRDefault="00960472" w:rsidP="00107286">
            <w:pPr>
              <w:jc w:val="center"/>
              <w:rPr>
                <w:rFonts w:asciiTheme="majorHAnsi" w:eastAsia="Times New Roman" w:hAnsiTheme="majorHAnsi" w:cs="Times New Roman"/>
                <w:lang w:val="sr-Latn-CS"/>
              </w:rPr>
            </w:pPr>
            <w:r w:rsidRPr="00B25223">
              <w:rPr>
                <w:rFonts w:asciiTheme="majorHAnsi" w:eastAsia="Times New Roman" w:hAnsiTheme="majorHAnsi" w:cs="Times New Roman"/>
                <w:lang w:val="sr-Latn-CS"/>
              </w:rPr>
              <w:t>0,0108</w:t>
            </w:r>
          </w:p>
        </w:tc>
        <w:tc>
          <w:tcPr>
            <w:tcW w:w="1350" w:type="dxa"/>
            <w:vAlign w:val="center"/>
          </w:tcPr>
          <w:p w:rsidR="00960472" w:rsidRPr="00B25223" w:rsidRDefault="00145D8D" w:rsidP="00107286">
            <w:pPr>
              <w:jc w:val="center"/>
              <w:rPr>
                <w:rFonts w:asciiTheme="majorHAnsi" w:eastAsia="Times New Roman" w:hAnsiTheme="majorHAnsi" w:cs="Times New Roman"/>
                <w:lang w:val="sr-Latn-CS"/>
              </w:rPr>
            </w:pPr>
            <w:r>
              <w:rPr>
                <w:rFonts w:asciiTheme="majorHAnsi" w:eastAsia="Times New Roman" w:hAnsiTheme="majorHAnsi" w:cs="Times New Roman"/>
                <w:lang w:val="sr-Latn-CS"/>
              </w:rPr>
              <w:t xml:space="preserve">   </w:t>
            </w:r>
            <w:r w:rsidR="00960472" w:rsidRPr="00B25223">
              <w:rPr>
                <w:rFonts w:asciiTheme="majorHAnsi" w:eastAsia="Times New Roman" w:hAnsiTheme="majorHAnsi" w:cs="Times New Roman"/>
                <w:lang w:val="sr-Latn-CS"/>
              </w:rPr>
              <w:t>5.079</w:t>
            </w:r>
          </w:p>
        </w:tc>
      </w:tr>
      <w:tr w:rsidR="00960472" w:rsidRPr="006039A1" w:rsidTr="006E2908">
        <w:trPr>
          <w:trHeight w:val="474"/>
        </w:trPr>
        <w:tc>
          <w:tcPr>
            <w:tcW w:w="648" w:type="dxa"/>
            <w:vAlign w:val="center"/>
          </w:tcPr>
          <w:p w:rsidR="00960472" w:rsidRPr="00B25223" w:rsidRDefault="00960472" w:rsidP="00107286">
            <w:pPr>
              <w:jc w:val="center"/>
              <w:rPr>
                <w:rFonts w:asciiTheme="majorHAnsi" w:eastAsia="Times New Roman" w:hAnsiTheme="majorHAnsi" w:cs="Times New Roman"/>
                <w:lang w:val="sr-Latn-CS"/>
              </w:rPr>
            </w:pPr>
            <w:r w:rsidRPr="00B25223">
              <w:rPr>
                <w:rFonts w:asciiTheme="majorHAnsi" w:eastAsia="Times New Roman" w:hAnsiTheme="majorHAnsi" w:cs="Times New Roman"/>
                <w:lang w:val="sr-Latn-CS"/>
              </w:rPr>
              <w:t>9.</w:t>
            </w:r>
          </w:p>
        </w:tc>
        <w:tc>
          <w:tcPr>
            <w:tcW w:w="2430" w:type="dxa"/>
            <w:vAlign w:val="center"/>
          </w:tcPr>
          <w:p w:rsidR="00960472" w:rsidRPr="00B25223" w:rsidRDefault="00960472" w:rsidP="00107286">
            <w:pPr>
              <w:rPr>
                <w:rFonts w:asciiTheme="majorHAnsi" w:eastAsia="Times New Roman" w:hAnsiTheme="majorHAnsi" w:cs="Times New Roman"/>
                <w:lang w:val="sr-Latn-CS"/>
              </w:rPr>
            </w:pPr>
            <w:r w:rsidRPr="00B25223">
              <w:rPr>
                <w:rFonts w:asciiTheme="majorHAnsi" w:eastAsia="Times New Roman" w:hAnsiTheme="majorHAnsi" w:cs="Times New Roman"/>
                <w:lang w:val="sr-Latn-CS"/>
              </w:rPr>
              <w:t>Bušaći čekić</w:t>
            </w:r>
          </w:p>
        </w:tc>
        <w:tc>
          <w:tcPr>
            <w:tcW w:w="1080" w:type="dxa"/>
            <w:vAlign w:val="center"/>
          </w:tcPr>
          <w:p w:rsidR="00960472" w:rsidRPr="00B25223" w:rsidRDefault="00960472" w:rsidP="00107286">
            <w:pPr>
              <w:jc w:val="center"/>
              <w:rPr>
                <w:rFonts w:asciiTheme="majorHAnsi" w:eastAsia="Times New Roman" w:hAnsiTheme="majorHAnsi" w:cs="Times New Roman"/>
                <w:lang w:val="sr-Latn-CS"/>
              </w:rPr>
            </w:pPr>
            <w:r w:rsidRPr="00B25223">
              <w:rPr>
                <w:rFonts w:asciiTheme="majorHAnsi" w:eastAsia="Times New Roman" w:hAnsiTheme="majorHAnsi" w:cs="Times New Roman"/>
                <w:lang w:val="sr-Latn-CS"/>
              </w:rPr>
              <w:t>kom/m</w:t>
            </w:r>
            <w:r w:rsidRPr="00B25223">
              <w:rPr>
                <w:rFonts w:asciiTheme="majorHAnsi" w:eastAsia="Times New Roman" w:hAnsiTheme="majorHAnsi" w:cs="Times New Roman"/>
                <w:vertAlign w:val="superscript"/>
                <w:lang w:val="sr-Latn-CS"/>
              </w:rPr>
              <w:t>3</w:t>
            </w:r>
          </w:p>
        </w:tc>
        <w:tc>
          <w:tcPr>
            <w:tcW w:w="1350" w:type="dxa"/>
            <w:vAlign w:val="center"/>
          </w:tcPr>
          <w:p w:rsidR="00960472" w:rsidRPr="00B25223" w:rsidRDefault="00960472" w:rsidP="00107286">
            <w:pPr>
              <w:jc w:val="center"/>
              <w:rPr>
                <w:rFonts w:asciiTheme="majorHAnsi" w:eastAsia="Times New Roman" w:hAnsiTheme="majorHAnsi" w:cs="Times New Roman"/>
                <w:lang w:val="sr-Latn-CS"/>
              </w:rPr>
            </w:pPr>
            <w:r w:rsidRPr="00B25223">
              <w:rPr>
                <w:rFonts w:asciiTheme="majorHAnsi" w:eastAsia="Times New Roman" w:hAnsiTheme="majorHAnsi" w:cs="Times New Roman"/>
                <w:lang w:val="sr-Latn-CS"/>
              </w:rPr>
              <w:t>0,000028</w:t>
            </w:r>
          </w:p>
        </w:tc>
        <w:tc>
          <w:tcPr>
            <w:tcW w:w="1170" w:type="dxa"/>
            <w:vAlign w:val="center"/>
          </w:tcPr>
          <w:p w:rsidR="00960472" w:rsidRPr="002F26D1" w:rsidRDefault="00960472" w:rsidP="00107286">
            <w:pPr>
              <w:jc w:val="center"/>
              <w:rPr>
                <w:rFonts w:asciiTheme="majorHAnsi" w:eastAsia="Times New Roman" w:hAnsiTheme="majorHAnsi" w:cs="Times New Roman"/>
                <w:lang w:val="sr-Latn-CS"/>
              </w:rPr>
            </w:pPr>
            <w:r w:rsidRPr="002F26D1">
              <w:rPr>
                <w:rFonts w:asciiTheme="majorHAnsi" w:eastAsia="Times New Roman" w:hAnsiTheme="majorHAnsi" w:cs="Times New Roman"/>
                <w:lang w:val="sr-Latn-CS"/>
              </w:rPr>
              <w:t>2</w:t>
            </w:r>
            <w:r w:rsidR="00145D8D" w:rsidRPr="002F26D1">
              <w:rPr>
                <w:rFonts w:asciiTheme="majorHAnsi" w:eastAsia="Times New Roman" w:hAnsiTheme="majorHAnsi" w:cs="Times New Roman"/>
                <w:lang w:val="sr-Latn-CS"/>
              </w:rPr>
              <w:t>.</w:t>
            </w:r>
            <w:r w:rsidRPr="002F26D1">
              <w:rPr>
                <w:rFonts w:asciiTheme="majorHAnsi" w:eastAsia="Times New Roman" w:hAnsiTheme="majorHAnsi" w:cs="Times New Roman"/>
                <w:lang w:val="sr-Latn-CS"/>
              </w:rPr>
              <w:t>000</w:t>
            </w:r>
          </w:p>
        </w:tc>
        <w:tc>
          <w:tcPr>
            <w:tcW w:w="1260" w:type="dxa"/>
            <w:vAlign w:val="center"/>
          </w:tcPr>
          <w:p w:rsidR="00960472" w:rsidRPr="00B25223" w:rsidRDefault="00960472" w:rsidP="00107286">
            <w:pPr>
              <w:jc w:val="center"/>
              <w:rPr>
                <w:rFonts w:asciiTheme="majorHAnsi" w:eastAsia="Times New Roman" w:hAnsiTheme="majorHAnsi" w:cs="Times New Roman"/>
                <w:lang w:val="sr-Latn-CS"/>
              </w:rPr>
            </w:pPr>
            <w:r w:rsidRPr="00B25223">
              <w:rPr>
                <w:rFonts w:asciiTheme="majorHAnsi" w:eastAsia="Times New Roman" w:hAnsiTheme="majorHAnsi" w:cs="Times New Roman"/>
                <w:lang w:val="sr-Latn-CS"/>
              </w:rPr>
              <w:t>0,056</w:t>
            </w:r>
          </w:p>
        </w:tc>
        <w:tc>
          <w:tcPr>
            <w:tcW w:w="1350" w:type="dxa"/>
            <w:vAlign w:val="center"/>
          </w:tcPr>
          <w:p w:rsidR="00960472" w:rsidRPr="00B25223" w:rsidRDefault="00960472" w:rsidP="00107286">
            <w:pPr>
              <w:jc w:val="center"/>
              <w:rPr>
                <w:rFonts w:asciiTheme="majorHAnsi" w:eastAsia="Times New Roman" w:hAnsiTheme="majorHAnsi" w:cs="Times New Roman"/>
                <w:lang w:val="sr-Latn-CS"/>
              </w:rPr>
            </w:pPr>
            <w:r w:rsidRPr="00B25223">
              <w:rPr>
                <w:rFonts w:asciiTheme="majorHAnsi" w:eastAsia="Times New Roman" w:hAnsiTheme="majorHAnsi" w:cs="Times New Roman"/>
                <w:lang w:val="sr-Latn-CS"/>
              </w:rPr>
              <w:t>26.337</w:t>
            </w:r>
          </w:p>
        </w:tc>
      </w:tr>
      <w:tr w:rsidR="00960472" w:rsidRPr="006039A1" w:rsidTr="006E2908">
        <w:trPr>
          <w:trHeight w:val="459"/>
        </w:trPr>
        <w:tc>
          <w:tcPr>
            <w:tcW w:w="648" w:type="dxa"/>
            <w:vAlign w:val="center"/>
          </w:tcPr>
          <w:p w:rsidR="00960472" w:rsidRPr="00B25223" w:rsidRDefault="00960472" w:rsidP="00107286">
            <w:pPr>
              <w:jc w:val="center"/>
              <w:rPr>
                <w:rFonts w:asciiTheme="majorHAnsi" w:eastAsia="Times New Roman" w:hAnsiTheme="majorHAnsi" w:cs="Times New Roman"/>
                <w:lang w:val="sr-Latn-CS"/>
              </w:rPr>
            </w:pPr>
            <w:r w:rsidRPr="00B25223">
              <w:rPr>
                <w:rFonts w:asciiTheme="majorHAnsi" w:eastAsia="Times New Roman" w:hAnsiTheme="majorHAnsi" w:cs="Times New Roman"/>
                <w:lang w:val="sr-Latn-CS"/>
              </w:rPr>
              <w:t>10.</w:t>
            </w:r>
          </w:p>
        </w:tc>
        <w:tc>
          <w:tcPr>
            <w:tcW w:w="2430" w:type="dxa"/>
            <w:vAlign w:val="center"/>
          </w:tcPr>
          <w:p w:rsidR="00960472" w:rsidRPr="00B25223" w:rsidRDefault="00960472" w:rsidP="00107286">
            <w:pPr>
              <w:rPr>
                <w:rFonts w:asciiTheme="majorHAnsi" w:eastAsia="Times New Roman" w:hAnsiTheme="majorHAnsi" w:cs="Times New Roman"/>
                <w:lang w:val="sr-Latn-CS"/>
              </w:rPr>
            </w:pPr>
            <w:r w:rsidRPr="00B25223">
              <w:rPr>
                <w:rFonts w:asciiTheme="majorHAnsi" w:eastAsia="Times New Roman" w:hAnsiTheme="majorHAnsi" w:cs="Times New Roman"/>
                <w:lang w:val="sr-Latn-CS"/>
              </w:rPr>
              <w:t>Eksploziv - AMONEKS</w:t>
            </w:r>
          </w:p>
        </w:tc>
        <w:tc>
          <w:tcPr>
            <w:tcW w:w="1080" w:type="dxa"/>
            <w:vAlign w:val="center"/>
          </w:tcPr>
          <w:p w:rsidR="00960472" w:rsidRPr="00B25223" w:rsidRDefault="00960472" w:rsidP="00107286">
            <w:pPr>
              <w:jc w:val="center"/>
              <w:rPr>
                <w:rFonts w:asciiTheme="majorHAnsi" w:eastAsia="Times New Roman" w:hAnsiTheme="majorHAnsi" w:cs="Times New Roman"/>
                <w:lang w:val="sr-Latn-CS"/>
              </w:rPr>
            </w:pPr>
            <w:r w:rsidRPr="00B25223">
              <w:rPr>
                <w:rFonts w:asciiTheme="majorHAnsi" w:eastAsia="Times New Roman" w:hAnsiTheme="majorHAnsi" w:cs="Times New Roman"/>
                <w:lang w:val="sr-Latn-CS"/>
              </w:rPr>
              <w:t>kg/m</w:t>
            </w:r>
            <w:r w:rsidRPr="00B25223">
              <w:rPr>
                <w:rFonts w:asciiTheme="majorHAnsi" w:eastAsia="Times New Roman" w:hAnsiTheme="majorHAnsi" w:cs="Times New Roman"/>
                <w:vertAlign w:val="superscript"/>
                <w:lang w:val="sr-Latn-CS"/>
              </w:rPr>
              <w:t>3</w:t>
            </w:r>
          </w:p>
        </w:tc>
        <w:tc>
          <w:tcPr>
            <w:tcW w:w="1350" w:type="dxa"/>
            <w:vAlign w:val="center"/>
          </w:tcPr>
          <w:p w:rsidR="00960472" w:rsidRPr="00B25223" w:rsidRDefault="00960472" w:rsidP="00107286">
            <w:pPr>
              <w:jc w:val="center"/>
              <w:rPr>
                <w:rFonts w:asciiTheme="majorHAnsi" w:eastAsia="Times New Roman" w:hAnsiTheme="majorHAnsi" w:cs="Times New Roman"/>
                <w:lang w:val="sr-Latn-CS"/>
              </w:rPr>
            </w:pPr>
            <w:r w:rsidRPr="00B25223">
              <w:rPr>
                <w:rFonts w:asciiTheme="majorHAnsi" w:eastAsia="Times New Roman" w:hAnsiTheme="majorHAnsi" w:cs="Times New Roman"/>
                <w:lang w:val="sr-Latn-CS"/>
              </w:rPr>
              <w:t>0,430</w:t>
            </w:r>
          </w:p>
        </w:tc>
        <w:tc>
          <w:tcPr>
            <w:tcW w:w="1170" w:type="dxa"/>
            <w:vAlign w:val="center"/>
          </w:tcPr>
          <w:p w:rsidR="00960472" w:rsidRPr="00B25223" w:rsidRDefault="00960472" w:rsidP="00107286">
            <w:pPr>
              <w:jc w:val="center"/>
              <w:rPr>
                <w:rFonts w:asciiTheme="majorHAnsi" w:eastAsia="Times New Roman" w:hAnsiTheme="majorHAnsi" w:cs="Times New Roman"/>
                <w:lang w:val="sr-Latn-CS"/>
              </w:rPr>
            </w:pPr>
            <w:r w:rsidRPr="00B25223">
              <w:rPr>
                <w:rFonts w:asciiTheme="majorHAnsi" w:eastAsia="Times New Roman" w:hAnsiTheme="majorHAnsi" w:cs="Times New Roman"/>
                <w:lang w:val="sr-Latn-CS"/>
              </w:rPr>
              <w:t>1,2</w:t>
            </w:r>
            <w:r w:rsidR="00145D8D">
              <w:rPr>
                <w:rFonts w:asciiTheme="majorHAnsi" w:eastAsia="Times New Roman" w:hAnsiTheme="majorHAnsi" w:cs="Times New Roman"/>
                <w:lang w:val="sr-Latn-CS"/>
              </w:rPr>
              <w:t>0</w:t>
            </w:r>
          </w:p>
        </w:tc>
        <w:tc>
          <w:tcPr>
            <w:tcW w:w="1260" w:type="dxa"/>
            <w:vAlign w:val="center"/>
          </w:tcPr>
          <w:p w:rsidR="00960472" w:rsidRPr="00B25223" w:rsidRDefault="00960472" w:rsidP="00107286">
            <w:pPr>
              <w:jc w:val="center"/>
              <w:rPr>
                <w:rFonts w:asciiTheme="majorHAnsi" w:eastAsia="Times New Roman" w:hAnsiTheme="majorHAnsi" w:cs="Times New Roman"/>
                <w:lang w:val="sr-Latn-CS"/>
              </w:rPr>
            </w:pPr>
            <w:r w:rsidRPr="00B25223">
              <w:rPr>
                <w:rFonts w:asciiTheme="majorHAnsi" w:eastAsia="Times New Roman" w:hAnsiTheme="majorHAnsi" w:cs="Times New Roman"/>
                <w:lang w:val="sr-Latn-CS"/>
              </w:rPr>
              <w:t>0,516</w:t>
            </w:r>
          </w:p>
        </w:tc>
        <w:tc>
          <w:tcPr>
            <w:tcW w:w="1350" w:type="dxa"/>
            <w:vAlign w:val="center"/>
          </w:tcPr>
          <w:p w:rsidR="00960472" w:rsidRPr="00B25223" w:rsidRDefault="00145D8D" w:rsidP="00145D8D">
            <w:pPr>
              <w:rPr>
                <w:rFonts w:asciiTheme="majorHAnsi" w:eastAsia="Times New Roman" w:hAnsiTheme="majorHAnsi" w:cs="Times New Roman"/>
                <w:lang w:val="sr-Latn-CS"/>
              </w:rPr>
            </w:pPr>
            <w:r>
              <w:rPr>
                <w:rFonts w:asciiTheme="majorHAnsi" w:eastAsia="Times New Roman" w:hAnsiTheme="majorHAnsi" w:cs="Times New Roman"/>
                <w:lang w:val="sr-Latn-CS"/>
              </w:rPr>
              <w:t xml:space="preserve">   </w:t>
            </w:r>
            <w:r w:rsidR="00960472" w:rsidRPr="00B25223">
              <w:rPr>
                <w:rFonts w:asciiTheme="majorHAnsi" w:eastAsia="Times New Roman" w:hAnsiTheme="majorHAnsi" w:cs="Times New Roman"/>
                <w:lang w:val="sr-Latn-CS"/>
              </w:rPr>
              <w:t>242.678</w:t>
            </w:r>
          </w:p>
        </w:tc>
      </w:tr>
      <w:tr w:rsidR="00960472" w:rsidRPr="006039A1" w:rsidTr="006E2908">
        <w:trPr>
          <w:trHeight w:val="474"/>
        </w:trPr>
        <w:tc>
          <w:tcPr>
            <w:tcW w:w="648" w:type="dxa"/>
            <w:vAlign w:val="center"/>
          </w:tcPr>
          <w:p w:rsidR="00960472" w:rsidRPr="00B25223" w:rsidRDefault="00960472" w:rsidP="00107286">
            <w:pPr>
              <w:jc w:val="center"/>
              <w:rPr>
                <w:rFonts w:asciiTheme="majorHAnsi" w:eastAsia="Times New Roman" w:hAnsiTheme="majorHAnsi" w:cs="Times New Roman"/>
                <w:lang w:val="sr-Latn-CS"/>
              </w:rPr>
            </w:pPr>
            <w:r w:rsidRPr="00B25223">
              <w:rPr>
                <w:rFonts w:asciiTheme="majorHAnsi" w:eastAsia="Times New Roman" w:hAnsiTheme="majorHAnsi" w:cs="Times New Roman"/>
                <w:lang w:val="sr-Latn-CS"/>
              </w:rPr>
              <w:t>11.</w:t>
            </w:r>
          </w:p>
        </w:tc>
        <w:tc>
          <w:tcPr>
            <w:tcW w:w="2430" w:type="dxa"/>
            <w:vAlign w:val="center"/>
          </w:tcPr>
          <w:p w:rsidR="00960472" w:rsidRPr="00B25223" w:rsidRDefault="00960472" w:rsidP="00107286">
            <w:pPr>
              <w:rPr>
                <w:rFonts w:asciiTheme="majorHAnsi" w:eastAsia="Times New Roman" w:hAnsiTheme="majorHAnsi" w:cs="Times New Roman"/>
                <w:lang w:val="sr-Latn-CS"/>
              </w:rPr>
            </w:pPr>
            <w:r w:rsidRPr="00B25223">
              <w:rPr>
                <w:rFonts w:asciiTheme="majorHAnsi" w:eastAsia="Times New Roman" w:hAnsiTheme="majorHAnsi" w:cs="Times New Roman"/>
                <w:lang w:val="sr-Latn-CS"/>
              </w:rPr>
              <w:t>Rudarske kapisle br. 8</w:t>
            </w:r>
          </w:p>
        </w:tc>
        <w:tc>
          <w:tcPr>
            <w:tcW w:w="1080" w:type="dxa"/>
            <w:vAlign w:val="center"/>
          </w:tcPr>
          <w:p w:rsidR="00960472" w:rsidRPr="00B25223" w:rsidRDefault="00960472" w:rsidP="00107286">
            <w:pPr>
              <w:jc w:val="center"/>
              <w:rPr>
                <w:rFonts w:asciiTheme="majorHAnsi" w:eastAsia="Times New Roman" w:hAnsiTheme="majorHAnsi" w:cs="Times New Roman"/>
                <w:lang w:val="sr-Latn-CS"/>
              </w:rPr>
            </w:pPr>
            <w:r w:rsidRPr="00B25223">
              <w:rPr>
                <w:rFonts w:asciiTheme="majorHAnsi" w:eastAsia="Times New Roman" w:hAnsiTheme="majorHAnsi" w:cs="Times New Roman"/>
                <w:lang w:val="sr-Latn-CS"/>
              </w:rPr>
              <w:t>kom/m</w:t>
            </w:r>
            <w:r w:rsidRPr="00B25223">
              <w:rPr>
                <w:rFonts w:asciiTheme="majorHAnsi" w:eastAsia="Times New Roman" w:hAnsiTheme="majorHAnsi" w:cs="Times New Roman"/>
                <w:vertAlign w:val="superscript"/>
                <w:lang w:val="sr-Latn-CS"/>
              </w:rPr>
              <w:t>3</w:t>
            </w:r>
          </w:p>
        </w:tc>
        <w:tc>
          <w:tcPr>
            <w:tcW w:w="1350" w:type="dxa"/>
            <w:vAlign w:val="center"/>
          </w:tcPr>
          <w:p w:rsidR="00960472" w:rsidRPr="00B25223" w:rsidRDefault="00960472" w:rsidP="00107286">
            <w:pPr>
              <w:jc w:val="center"/>
              <w:rPr>
                <w:rFonts w:asciiTheme="majorHAnsi" w:eastAsia="Times New Roman" w:hAnsiTheme="majorHAnsi" w:cs="Times New Roman"/>
                <w:lang w:val="sr-Latn-CS"/>
              </w:rPr>
            </w:pPr>
            <w:r w:rsidRPr="00B25223">
              <w:rPr>
                <w:rFonts w:asciiTheme="majorHAnsi" w:eastAsia="Times New Roman" w:hAnsiTheme="majorHAnsi" w:cs="Times New Roman"/>
                <w:lang w:val="sr-Latn-CS"/>
              </w:rPr>
              <w:t>0,009</w:t>
            </w:r>
          </w:p>
        </w:tc>
        <w:tc>
          <w:tcPr>
            <w:tcW w:w="1170" w:type="dxa"/>
            <w:vAlign w:val="center"/>
          </w:tcPr>
          <w:p w:rsidR="00960472" w:rsidRPr="00B25223" w:rsidRDefault="00960472" w:rsidP="00107286">
            <w:pPr>
              <w:jc w:val="center"/>
              <w:rPr>
                <w:rFonts w:asciiTheme="majorHAnsi" w:eastAsia="Times New Roman" w:hAnsiTheme="majorHAnsi" w:cs="Times New Roman"/>
                <w:lang w:val="sr-Latn-CS"/>
              </w:rPr>
            </w:pPr>
            <w:r w:rsidRPr="00B25223">
              <w:rPr>
                <w:rFonts w:asciiTheme="majorHAnsi" w:eastAsia="Times New Roman" w:hAnsiTheme="majorHAnsi" w:cs="Times New Roman"/>
                <w:lang w:val="sr-Latn-CS"/>
              </w:rPr>
              <w:t>0,5</w:t>
            </w:r>
            <w:r w:rsidR="00145D8D">
              <w:rPr>
                <w:rFonts w:asciiTheme="majorHAnsi" w:eastAsia="Times New Roman" w:hAnsiTheme="majorHAnsi" w:cs="Times New Roman"/>
                <w:lang w:val="sr-Latn-CS"/>
              </w:rPr>
              <w:t>0</w:t>
            </w:r>
          </w:p>
        </w:tc>
        <w:tc>
          <w:tcPr>
            <w:tcW w:w="1260" w:type="dxa"/>
            <w:vAlign w:val="center"/>
          </w:tcPr>
          <w:p w:rsidR="00960472" w:rsidRPr="00B25223" w:rsidRDefault="00960472" w:rsidP="00107286">
            <w:pPr>
              <w:jc w:val="center"/>
              <w:rPr>
                <w:rFonts w:asciiTheme="majorHAnsi" w:eastAsia="Times New Roman" w:hAnsiTheme="majorHAnsi" w:cs="Times New Roman"/>
                <w:lang w:val="sr-Latn-CS"/>
              </w:rPr>
            </w:pPr>
            <w:r w:rsidRPr="00B25223">
              <w:rPr>
                <w:rFonts w:asciiTheme="majorHAnsi" w:eastAsia="Times New Roman" w:hAnsiTheme="majorHAnsi" w:cs="Times New Roman"/>
                <w:lang w:val="sr-Latn-CS"/>
              </w:rPr>
              <w:t>0,0045</w:t>
            </w:r>
          </w:p>
        </w:tc>
        <w:tc>
          <w:tcPr>
            <w:tcW w:w="1350" w:type="dxa"/>
            <w:vAlign w:val="center"/>
          </w:tcPr>
          <w:p w:rsidR="00960472" w:rsidRPr="00B25223" w:rsidRDefault="00145D8D" w:rsidP="00107286">
            <w:pPr>
              <w:jc w:val="center"/>
              <w:rPr>
                <w:rFonts w:asciiTheme="majorHAnsi" w:eastAsia="Times New Roman" w:hAnsiTheme="majorHAnsi" w:cs="Times New Roman"/>
                <w:lang w:val="sr-Latn-CS"/>
              </w:rPr>
            </w:pPr>
            <w:r>
              <w:rPr>
                <w:rFonts w:asciiTheme="majorHAnsi" w:eastAsia="Times New Roman" w:hAnsiTheme="majorHAnsi" w:cs="Times New Roman"/>
                <w:lang w:val="sr-Latn-CS"/>
              </w:rPr>
              <w:t xml:space="preserve">    </w:t>
            </w:r>
            <w:r w:rsidR="00960472" w:rsidRPr="00B25223">
              <w:rPr>
                <w:rFonts w:asciiTheme="majorHAnsi" w:eastAsia="Times New Roman" w:hAnsiTheme="majorHAnsi" w:cs="Times New Roman"/>
                <w:lang w:val="sr-Latn-CS"/>
              </w:rPr>
              <w:t>2.116</w:t>
            </w:r>
          </w:p>
        </w:tc>
      </w:tr>
      <w:tr w:rsidR="00960472" w:rsidRPr="006039A1" w:rsidTr="006E2908">
        <w:trPr>
          <w:trHeight w:val="459"/>
        </w:trPr>
        <w:tc>
          <w:tcPr>
            <w:tcW w:w="648" w:type="dxa"/>
            <w:vAlign w:val="center"/>
          </w:tcPr>
          <w:p w:rsidR="00960472" w:rsidRPr="00B25223" w:rsidRDefault="00960472" w:rsidP="00107286">
            <w:pPr>
              <w:jc w:val="center"/>
              <w:rPr>
                <w:rFonts w:asciiTheme="majorHAnsi" w:eastAsia="Times New Roman" w:hAnsiTheme="majorHAnsi" w:cs="Times New Roman"/>
                <w:lang w:val="sr-Latn-CS"/>
              </w:rPr>
            </w:pPr>
            <w:r w:rsidRPr="00B25223">
              <w:rPr>
                <w:rFonts w:asciiTheme="majorHAnsi" w:eastAsia="Times New Roman" w:hAnsiTheme="majorHAnsi" w:cs="Times New Roman"/>
                <w:lang w:val="sr-Latn-CS"/>
              </w:rPr>
              <w:t>12.</w:t>
            </w:r>
          </w:p>
        </w:tc>
        <w:tc>
          <w:tcPr>
            <w:tcW w:w="2430" w:type="dxa"/>
            <w:vAlign w:val="center"/>
          </w:tcPr>
          <w:p w:rsidR="00960472" w:rsidRPr="00B25223" w:rsidRDefault="00960472" w:rsidP="00107286">
            <w:pPr>
              <w:rPr>
                <w:rFonts w:asciiTheme="majorHAnsi" w:eastAsia="Times New Roman" w:hAnsiTheme="majorHAnsi" w:cs="Times New Roman"/>
                <w:lang w:val="sr-Latn-CS"/>
              </w:rPr>
            </w:pPr>
            <w:r w:rsidRPr="00B25223">
              <w:rPr>
                <w:rFonts w:asciiTheme="majorHAnsi" w:eastAsia="Times New Roman" w:hAnsiTheme="majorHAnsi" w:cs="Times New Roman"/>
                <w:lang w:val="sr-Latn-CS"/>
              </w:rPr>
              <w:t>Usporivači</w:t>
            </w:r>
          </w:p>
        </w:tc>
        <w:tc>
          <w:tcPr>
            <w:tcW w:w="1080" w:type="dxa"/>
            <w:vAlign w:val="center"/>
          </w:tcPr>
          <w:p w:rsidR="00960472" w:rsidRPr="00B25223" w:rsidRDefault="00960472" w:rsidP="00107286">
            <w:pPr>
              <w:jc w:val="center"/>
              <w:rPr>
                <w:rFonts w:asciiTheme="majorHAnsi" w:eastAsia="Times New Roman" w:hAnsiTheme="majorHAnsi" w:cs="Times New Roman"/>
                <w:lang w:val="sr-Latn-CS"/>
              </w:rPr>
            </w:pPr>
            <w:r w:rsidRPr="00B25223">
              <w:rPr>
                <w:rFonts w:asciiTheme="majorHAnsi" w:eastAsia="Times New Roman" w:hAnsiTheme="majorHAnsi" w:cs="Times New Roman"/>
                <w:lang w:val="sr-Latn-CS"/>
              </w:rPr>
              <w:t>kom/m</w:t>
            </w:r>
            <w:r w:rsidRPr="00B25223">
              <w:rPr>
                <w:rFonts w:asciiTheme="majorHAnsi" w:eastAsia="Times New Roman" w:hAnsiTheme="majorHAnsi" w:cs="Times New Roman"/>
                <w:vertAlign w:val="superscript"/>
                <w:lang w:val="sr-Latn-CS"/>
              </w:rPr>
              <w:t>3</w:t>
            </w:r>
          </w:p>
        </w:tc>
        <w:tc>
          <w:tcPr>
            <w:tcW w:w="1350" w:type="dxa"/>
            <w:vAlign w:val="center"/>
          </w:tcPr>
          <w:p w:rsidR="00960472" w:rsidRPr="00B25223" w:rsidRDefault="00960472" w:rsidP="00107286">
            <w:pPr>
              <w:jc w:val="center"/>
              <w:rPr>
                <w:rFonts w:asciiTheme="majorHAnsi" w:eastAsia="Times New Roman" w:hAnsiTheme="majorHAnsi" w:cs="Times New Roman"/>
                <w:lang w:val="sr-Latn-CS"/>
              </w:rPr>
            </w:pPr>
            <w:r w:rsidRPr="00B25223">
              <w:rPr>
                <w:rFonts w:asciiTheme="majorHAnsi" w:eastAsia="Times New Roman" w:hAnsiTheme="majorHAnsi" w:cs="Times New Roman"/>
                <w:lang w:val="sr-Latn-CS"/>
              </w:rPr>
              <w:t>0,0047</w:t>
            </w:r>
          </w:p>
        </w:tc>
        <w:tc>
          <w:tcPr>
            <w:tcW w:w="1170" w:type="dxa"/>
            <w:vAlign w:val="center"/>
          </w:tcPr>
          <w:p w:rsidR="00960472" w:rsidRPr="00B25223" w:rsidRDefault="00145D8D" w:rsidP="00107286">
            <w:pPr>
              <w:jc w:val="center"/>
              <w:rPr>
                <w:rFonts w:asciiTheme="majorHAnsi" w:eastAsia="Times New Roman" w:hAnsiTheme="majorHAnsi" w:cs="Times New Roman"/>
                <w:lang w:val="sr-Latn-CS"/>
              </w:rPr>
            </w:pPr>
            <w:r>
              <w:rPr>
                <w:rFonts w:asciiTheme="majorHAnsi" w:eastAsia="Times New Roman" w:hAnsiTheme="majorHAnsi" w:cs="Times New Roman"/>
                <w:lang w:val="sr-Latn-CS"/>
              </w:rPr>
              <w:t>2,</w:t>
            </w:r>
            <w:r w:rsidR="00960472" w:rsidRPr="00B25223">
              <w:rPr>
                <w:rFonts w:asciiTheme="majorHAnsi" w:eastAsia="Times New Roman" w:hAnsiTheme="majorHAnsi" w:cs="Times New Roman"/>
                <w:lang w:val="sr-Latn-CS"/>
              </w:rPr>
              <w:t>1</w:t>
            </w:r>
            <w:r>
              <w:rPr>
                <w:rFonts w:asciiTheme="majorHAnsi" w:eastAsia="Times New Roman" w:hAnsiTheme="majorHAnsi" w:cs="Times New Roman"/>
                <w:lang w:val="sr-Latn-CS"/>
              </w:rPr>
              <w:t>0</w:t>
            </w:r>
          </w:p>
        </w:tc>
        <w:tc>
          <w:tcPr>
            <w:tcW w:w="1260" w:type="dxa"/>
            <w:vAlign w:val="center"/>
          </w:tcPr>
          <w:p w:rsidR="00960472" w:rsidRPr="00B25223" w:rsidRDefault="00960472" w:rsidP="00107286">
            <w:pPr>
              <w:jc w:val="center"/>
              <w:rPr>
                <w:rFonts w:asciiTheme="majorHAnsi" w:eastAsia="Times New Roman" w:hAnsiTheme="majorHAnsi" w:cs="Times New Roman"/>
                <w:lang w:val="sr-Latn-CS"/>
              </w:rPr>
            </w:pPr>
            <w:r w:rsidRPr="00B25223">
              <w:rPr>
                <w:rFonts w:asciiTheme="majorHAnsi" w:eastAsia="Times New Roman" w:hAnsiTheme="majorHAnsi" w:cs="Times New Roman"/>
                <w:lang w:val="sr-Latn-CS"/>
              </w:rPr>
              <w:t>0,00987</w:t>
            </w:r>
          </w:p>
        </w:tc>
        <w:tc>
          <w:tcPr>
            <w:tcW w:w="1350" w:type="dxa"/>
            <w:vAlign w:val="center"/>
          </w:tcPr>
          <w:p w:rsidR="00960472" w:rsidRPr="00B25223" w:rsidRDefault="00145D8D" w:rsidP="00107286">
            <w:pPr>
              <w:jc w:val="center"/>
              <w:rPr>
                <w:rFonts w:asciiTheme="majorHAnsi" w:eastAsia="Times New Roman" w:hAnsiTheme="majorHAnsi" w:cs="Times New Roman"/>
                <w:lang w:val="sr-Latn-CS"/>
              </w:rPr>
            </w:pPr>
            <w:r>
              <w:rPr>
                <w:rFonts w:asciiTheme="majorHAnsi" w:eastAsia="Times New Roman" w:hAnsiTheme="majorHAnsi" w:cs="Times New Roman"/>
                <w:lang w:val="sr-Latn-CS"/>
              </w:rPr>
              <w:t xml:space="preserve">   </w:t>
            </w:r>
            <w:r w:rsidR="00960472" w:rsidRPr="00B25223">
              <w:rPr>
                <w:rFonts w:asciiTheme="majorHAnsi" w:eastAsia="Times New Roman" w:hAnsiTheme="majorHAnsi" w:cs="Times New Roman"/>
                <w:lang w:val="sr-Latn-CS"/>
              </w:rPr>
              <w:t>4.642</w:t>
            </w:r>
          </w:p>
        </w:tc>
      </w:tr>
      <w:tr w:rsidR="00960472" w:rsidRPr="006039A1" w:rsidTr="006E2908">
        <w:trPr>
          <w:trHeight w:val="459"/>
        </w:trPr>
        <w:tc>
          <w:tcPr>
            <w:tcW w:w="648" w:type="dxa"/>
            <w:vAlign w:val="center"/>
          </w:tcPr>
          <w:p w:rsidR="00960472" w:rsidRPr="00B25223" w:rsidRDefault="00960472" w:rsidP="00107286">
            <w:pPr>
              <w:jc w:val="center"/>
              <w:rPr>
                <w:rFonts w:asciiTheme="majorHAnsi" w:eastAsia="Times New Roman" w:hAnsiTheme="majorHAnsi" w:cs="Times New Roman"/>
                <w:lang w:val="sr-Latn-CS"/>
              </w:rPr>
            </w:pPr>
            <w:r w:rsidRPr="00B25223">
              <w:rPr>
                <w:rFonts w:asciiTheme="majorHAnsi" w:eastAsia="Times New Roman" w:hAnsiTheme="majorHAnsi" w:cs="Times New Roman"/>
                <w:lang w:val="sr-Latn-CS"/>
              </w:rPr>
              <w:t>13.</w:t>
            </w:r>
          </w:p>
        </w:tc>
        <w:tc>
          <w:tcPr>
            <w:tcW w:w="2430" w:type="dxa"/>
            <w:vAlign w:val="center"/>
          </w:tcPr>
          <w:p w:rsidR="00960472" w:rsidRPr="00B25223" w:rsidRDefault="00960472" w:rsidP="00107286">
            <w:pPr>
              <w:rPr>
                <w:rFonts w:asciiTheme="majorHAnsi" w:eastAsia="Times New Roman" w:hAnsiTheme="majorHAnsi" w:cs="Times New Roman"/>
                <w:lang w:val="sr-Latn-CS"/>
              </w:rPr>
            </w:pPr>
            <w:r w:rsidRPr="00B25223">
              <w:rPr>
                <w:rFonts w:asciiTheme="majorHAnsi" w:eastAsia="Times New Roman" w:hAnsiTheme="majorHAnsi" w:cs="Times New Roman"/>
                <w:lang w:val="sr-Latn-CS"/>
              </w:rPr>
              <w:t>Detonirajući štapin</w:t>
            </w:r>
          </w:p>
        </w:tc>
        <w:tc>
          <w:tcPr>
            <w:tcW w:w="1080" w:type="dxa"/>
            <w:vAlign w:val="center"/>
          </w:tcPr>
          <w:p w:rsidR="00960472" w:rsidRPr="00B25223" w:rsidRDefault="00960472" w:rsidP="00107286">
            <w:pPr>
              <w:jc w:val="center"/>
              <w:rPr>
                <w:rFonts w:asciiTheme="majorHAnsi" w:eastAsia="Times New Roman" w:hAnsiTheme="majorHAnsi" w:cs="Times New Roman"/>
                <w:lang w:val="sr-Latn-CS"/>
              </w:rPr>
            </w:pPr>
            <w:r w:rsidRPr="00B25223">
              <w:rPr>
                <w:rFonts w:asciiTheme="majorHAnsi" w:eastAsia="Times New Roman" w:hAnsiTheme="majorHAnsi" w:cs="Times New Roman"/>
                <w:lang w:val="sr-Latn-CS"/>
              </w:rPr>
              <w:t>m’/m</w:t>
            </w:r>
            <w:r w:rsidRPr="00B25223">
              <w:rPr>
                <w:rFonts w:asciiTheme="majorHAnsi" w:eastAsia="Times New Roman" w:hAnsiTheme="majorHAnsi" w:cs="Times New Roman"/>
                <w:vertAlign w:val="superscript"/>
                <w:lang w:val="sr-Latn-CS"/>
              </w:rPr>
              <w:t>3</w:t>
            </w:r>
          </w:p>
        </w:tc>
        <w:tc>
          <w:tcPr>
            <w:tcW w:w="1350" w:type="dxa"/>
            <w:vAlign w:val="center"/>
          </w:tcPr>
          <w:p w:rsidR="00960472" w:rsidRPr="00B25223" w:rsidRDefault="00960472" w:rsidP="00107286">
            <w:pPr>
              <w:jc w:val="center"/>
              <w:rPr>
                <w:rFonts w:asciiTheme="majorHAnsi" w:eastAsia="Times New Roman" w:hAnsiTheme="majorHAnsi" w:cs="Times New Roman"/>
                <w:lang w:val="sr-Latn-CS"/>
              </w:rPr>
            </w:pPr>
            <w:r w:rsidRPr="00B25223">
              <w:rPr>
                <w:rFonts w:asciiTheme="majorHAnsi" w:eastAsia="Times New Roman" w:hAnsiTheme="majorHAnsi" w:cs="Times New Roman"/>
                <w:lang w:val="sr-Latn-CS"/>
              </w:rPr>
              <w:t>0,08</w:t>
            </w:r>
          </w:p>
        </w:tc>
        <w:tc>
          <w:tcPr>
            <w:tcW w:w="1170" w:type="dxa"/>
            <w:vAlign w:val="center"/>
          </w:tcPr>
          <w:p w:rsidR="00960472" w:rsidRPr="00B25223" w:rsidRDefault="00960472" w:rsidP="00107286">
            <w:pPr>
              <w:jc w:val="center"/>
              <w:rPr>
                <w:rFonts w:asciiTheme="majorHAnsi" w:eastAsia="Times New Roman" w:hAnsiTheme="majorHAnsi" w:cs="Times New Roman"/>
                <w:lang w:val="sr-Latn-CS"/>
              </w:rPr>
            </w:pPr>
            <w:r w:rsidRPr="00B25223">
              <w:rPr>
                <w:rFonts w:asciiTheme="majorHAnsi" w:eastAsia="Times New Roman" w:hAnsiTheme="majorHAnsi" w:cs="Times New Roman"/>
                <w:lang w:val="sr-Latn-CS"/>
              </w:rPr>
              <w:t>0,4</w:t>
            </w:r>
            <w:r w:rsidR="00145D8D">
              <w:rPr>
                <w:rFonts w:asciiTheme="majorHAnsi" w:eastAsia="Times New Roman" w:hAnsiTheme="majorHAnsi" w:cs="Times New Roman"/>
                <w:lang w:val="sr-Latn-CS"/>
              </w:rPr>
              <w:t>0</w:t>
            </w:r>
          </w:p>
        </w:tc>
        <w:tc>
          <w:tcPr>
            <w:tcW w:w="1260" w:type="dxa"/>
            <w:vAlign w:val="center"/>
          </w:tcPr>
          <w:p w:rsidR="00960472" w:rsidRPr="00B25223" w:rsidRDefault="00960472" w:rsidP="00107286">
            <w:pPr>
              <w:jc w:val="center"/>
              <w:rPr>
                <w:rFonts w:asciiTheme="majorHAnsi" w:eastAsia="Times New Roman" w:hAnsiTheme="majorHAnsi" w:cs="Times New Roman"/>
                <w:lang w:val="sr-Latn-CS"/>
              </w:rPr>
            </w:pPr>
            <w:r w:rsidRPr="00B25223">
              <w:rPr>
                <w:rFonts w:asciiTheme="majorHAnsi" w:eastAsia="Times New Roman" w:hAnsiTheme="majorHAnsi" w:cs="Times New Roman"/>
                <w:lang w:val="sr-Latn-CS"/>
              </w:rPr>
              <w:t>0,032</w:t>
            </w:r>
          </w:p>
        </w:tc>
        <w:tc>
          <w:tcPr>
            <w:tcW w:w="1350" w:type="dxa"/>
            <w:vAlign w:val="center"/>
          </w:tcPr>
          <w:p w:rsidR="00960472" w:rsidRPr="00B25223" w:rsidRDefault="00145D8D" w:rsidP="00107286">
            <w:pPr>
              <w:jc w:val="center"/>
              <w:rPr>
                <w:rFonts w:asciiTheme="majorHAnsi" w:eastAsia="Times New Roman" w:hAnsiTheme="majorHAnsi" w:cs="Times New Roman"/>
                <w:lang w:val="sr-Latn-CS"/>
              </w:rPr>
            </w:pPr>
            <w:r>
              <w:rPr>
                <w:rFonts w:asciiTheme="majorHAnsi" w:eastAsia="Times New Roman" w:hAnsiTheme="majorHAnsi" w:cs="Times New Roman"/>
                <w:lang w:val="sr-Latn-CS"/>
              </w:rPr>
              <w:t xml:space="preserve"> </w:t>
            </w:r>
            <w:r w:rsidR="00960472" w:rsidRPr="00B25223">
              <w:rPr>
                <w:rFonts w:asciiTheme="majorHAnsi" w:eastAsia="Times New Roman" w:hAnsiTheme="majorHAnsi" w:cs="Times New Roman"/>
                <w:lang w:val="sr-Latn-CS"/>
              </w:rPr>
              <w:t>15.049</w:t>
            </w:r>
          </w:p>
        </w:tc>
      </w:tr>
      <w:tr w:rsidR="00960472" w:rsidRPr="006039A1" w:rsidTr="006E2908">
        <w:trPr>
          <w:trHeight w:val="465"/>
        </w:trPr>
        <w:tc>
          <w:tcPr>
            <w:tcW w:w="648" w:type="dxa"/>
            <w:vAlign w:val="center"/>
          </w:tcPr>
          <w:p w:rsidR="00960472" w:rsidRPr="00B25223" w:rsidRDefault="00960472" w:rsidP="00107286">
            <w:pPr>
              <w:jc w:val="center"/>
              <w:rPr>
                <w:rFonts w:asciiTheme="majorHAnsi" w:eastAsia="Times New Roman" w:hAnsiTheme="majorHAnsi" w:cs="Times New Roman"/>
                <w:lang w:val="sr-Latn-CS"/>
              </w:rPr>
            </w:pPr>
            <w:r w:rsidRPr="00B25223">
              <w:rPr>
                <w:rFonts w:asciiTheme="majorHAnsi" w:eastAsia="Times New Roman" w:hAnsiTheme="majorHAnsi" w:cs="Times New Roman"/>
                <w:lang w:val="sr-Latn-CS"/>
              </w:rPr>
              <w:t>14.</w:t>
            </w:r>
          </w:p>
        </w:tc>
        <w:tc>
          <w:tcPr>
            <w:tcW w:w="2430" w:type="dxa"/>
            <w:vAlign w:val="center"/>
          </w:tcPr>
          <w:p w:rsidR="00960472" w:rsidRPr="00B25223" w:rsidRDefault="00960472" w:rsidP="00107286">
            <w:pPr>
              <w:rPr>
                <w:rFonts w:asciiTheme="majorHAnsi" w:eastAsia="Times New Roman" w:hAnsiTheme="majorHAnsi" w:cs="Times New Roman"/>
                <w:lang w:val="sr-Latn-CS"/>
              </w:rPr>
            </w:pPr>
            <w:r w:rsidRPr="00B25223">
              <w:rPr>
                <w:rFonts w:asciiTheme="majorHAnsi" w:eastAsia="Times New Roman" w:hAnsiTheme="majorHAnsi" w:cs="Times New Roman"/>
                <w:lang w:val="sr-Latn-CS"/>
              </w:rPr>
              <w:t>Sporogoreći štapin</w:t>
            </w:r>
          </w:p>
        </w:tc>
        <w:tc>
          <w:tcPr>
            <w:tcW w:w="1080" w:type="dxa"/>
            <w:vAlign w:val="center"/>
          </w:tcPr>
          <w:p w:rsidR="00960472" w:rsidRPr="00B25223" w:rsidRDefault="00960472" w:rsidP="00107286">
            <w:pPr>
              <w:jc w:val="center"/>
              <w:rPr>
                <w:rFonts w:asciiTheme="majorHAnsi" w:eastAsia="Times New Roman" w:hAnsiTheme="majorHAnsi" w:cs="Times New Roman"/>
                <w:lang w:val="sr-Latn-CS"/>
              </w:rPr>
            </w:pPr>
            <w:r w:rsidRPr="00B25223">
              <w:rPr>
                <w:rFonts w:asciiTheme="majorHAnsi" w:eastAsia="Times New Roman" w:hAnsiTheme="majorHAnsi" w:cs="Times New Roman"/>
                <w:lang w:val="sr-Latn-CS"/>
              </w:rPr>
              <w:t>m’/m</w:t>
            </w:r>
            <w:r w:rsidRPr="00B25223">
              <w:rPr>
                <w:rFonts w:asciiTheme="majorHAnsi" w:eastAsia="Times New Roman" w:hAnsiTheme="majorHAnsi" w:cs="Times New Roman"/>
                <w:vertAlign w:val="superscript"/>
                <w:lang w:val="sr-Latn-CS"/>
              </w:rPr>
              <w:t>3</w:t>
            </w:r>
          </w:p>
        </w:tc>
        <w:tc>
          <w:tcPr>
            <w:tcW w:w="1350" w:type="dxa"/>
            <w:vAlign w:val="center"/>
          </w:tcPr>
          <w:p w:rsidR="00960472" w:rsidRPr="00B25223" w:rsidRDefault="00960472" w:rsidP="00107286">
            <w:pPr>
              <w:jc w:val="center"/>
              <w:rPr>
                <w:rFonts w:asciiTheme="majorHAnsi" w:eastAsia="Times New Roman" w:hAnsiTheme="majorHAnsi" w:cs="Times New Roman"/>
                <w:lang w:val="sr-Latn-CS"/>
              </w:rPr>
            </w:pPr>
            <w:r w:rsidRPr="00B25223">
              <w:rPr>
                <w:rFonts w:asciiTheme="majorHAnsi" w:eastAsia="Times New Roman" w:hAnsiTheme="majorHAnsi" w:cs="Times New Roman"/>
                <w:lang w:val="sr-Latn-CS"/>
              </w:rPr>
              <w:t>0,014</w:t>
            </w:r>
          </w:p>
        </w:tc>
        <w:tc>
          <w:tcPr>
            <w:tcW w:w="1170" w:type="dxa"/>
            <w:vAlign w:val="center"/>
          </w:tcPr>
          <w:p w:rsidR="00960472" w:rsidRPr="00B25223" w:rsidRDefault="00960472" w:rsidP="00107286">
            <w:pPr>
              <w:jc w:val="center"/>
              <w:rPr>
                <w:rFonts w:asciiTheme="majorHAnsi" w:eastAsia="Times New Roman" w:hAnsiTheme="majorHAnsi" w:cs="Times New Roman"/>
                <w:lang w:val="sr-Latn-CS"/>
              </w:rPr>
            </w:pPr>
            <w:r w:rsidRPr="00B25223">
              <w:rPr>
                <w:rFonts w:asciiTheme="majorHAnsi" w:eastAsia="Times New Roman" w:hAnsiTheme="majorHAnsi" w:cs="Times New Roman"/>
                <w:lang w:val="sr-Latn-CS"/>
              </w:rPr>
              <w:t>0,4</w:t>
            </w:r>
            <w:r w:rsidR="00145D8D">
              <w:rPr>
                <w:rFonts w:asciiTheme="majorHAnsi" w:eastAsia="Times New Roman" w:hAnsiTheme="majorHAnsi" w:cs="Times New Roman"/>
                <w:lang w:val="sr-Latn-CS"/>
              </w:rPr>
              <w:t>0</w:t>
            </w:r>
          </w:p>
        </w:tc>
        <w:tc>
          <w:tcPr>
            <w:tcW w:w="1260" w:type="dxa"/>
            <w:vAlign w:val="center"/>
          </w:tcPr>
          <w:p w:rsidR="00960472" w:rsidRPr="00B25223" w:rsidRDefault="00960472" w:rsidP="00107286">
            <w:pPr>
              <w:jc w:val="center"/>
              <w:rPr>
                <w:rFonts w:asciiTheme="majorHAnsi" w:eastAsia="Times New Roman" w:hAnsiTheme="majorHAnsi" w:cs="Times New Roman"/>
                <w:lang w:val="sr-Latn-CS"/>
              </w:rPr>
            </w:pPr>
            <w:r w:rsidRPr="00B25223">
              <w:rPr>
                <w:rFonts w:asciiTheme="majorHAnsi" w:eastAsia="Times New Roman" w:hAnsiTheme="majorHAnsi" w:cs="Times New Roman"/>
                <w:lang w:val="sr-Latn-CS"/>
              </w:rPr>
              <w:t>0,0056</w:t>
            </w:r>
          </w:p>
        </w:tc>
        <w:tc>
          <w:tcPr>
            <w:tcW w:w="1350" w:type="dxa"/>
            <w:vAlign w:val="center"/>
          </w:tcPr>
          <w:p w:rsidR="00960472" w:rsidRPr="00B25223" w:rsidRDefault="00145D8D" w:rsidP="00107286">
            <w:pPr>
              <w:jc w:val="center"/>
              <w:rPr>
                <w:rFonts w:asciiTheme="majorHAnsi" w:eastAsia="Times New Roman" w:hAnsiTheme="majorHAnsi" w:cs="Times New Roman"/>
                <w:lang w:val="sr-Latn-CS"/>
              </w:rPr>
            </w:pPr>
            <w:r>
              <w:rPr>
                <w:rFonts w:asciiTheme="majorHAnsi" w:eastAsia="Times New Roman" w:hAnsiTheme="majorHAnsi" w:cs="Times New Roman"/>
                <w:lang w:val="sr-Latn-CS"/>
              </w:rPr>
              <w:t xml:space="preserve">    </w:t>
            </w:r>
            <w:r w:rsidR="00960472" w:rsidRPr="00B25223">
              <w:rPr>
                <w:rFonts w:asciiTheme="majorHAnsi" w:eastAsia="Times New Roman" w:hAnsiTheme="majorHAnsi" w:cs="Times New Roman"/>
                <w:lang w:val="sr-Latn-CS"/>
              </w:rPr>
              <w:t>2.633</w:t>
            </w:r>
          </w:p>
        </w:tc>
      </w:tr>
      <w:tr w:rsidR="00960472" w:rsidRPr="006039A1" w:rsidTr="006E2908">
        <w:trPr>
          <w:trHeight w:val="472"/>
        </w:trPr>
        <w:tc>
          <w:tcPr>
            <w:tcW w:w="648" w:type="dxa"/>
            <w:vAlign w:val="center"/>
          </w:tcPr>
          <w:p w:rsidR="00960472" w:rsidRPr="00B25223" w:rsidRDefault="00960472" w:rsidP="00107286">
            <w:pPr>
              <w:jc w:val="center"/>
              <w:rPr>
                <w:rFonts w:asciiTheme="majorHAnsi" w:eastAsia="Times New Roman" w:hAnsiTheme="majorHAnsi" w:cs="Times New Roman"/>
                <w:lang w:val="sr-Latn-CS"/>
              </w:rPr>
            </w:pPr>
            <w:r w:rsidRPr="00B25223">
              <w:rPr>
                <w:rFonts w:asciiTheme="majorHAnsi" w:eastAsia="Times New Roman" w:hAnsiTheme="majorHAnsi" w:cs="Times New Roman"/>
                <w:lang w:val="sr-Latn-CS"/>
              </w:rPr>
              <w:t>15.</w:t>
            </w:r>
          </w:p>
        </w:tc>
        <w:tc>
          <w:tcPr>
            <w:tcW w:w="2430" w:type="dxa"/>
            <w:vAlign w:val="center"/>
          </w:tcPr>
          <w:p w:rsidR="00960472" w:rsidRPr="00B25223" w:rsidRDefault="00960472" w:rsidP="00107286">
            <w:pPr>
              <w:rPr>
                <w:rFonts w:asciiTheme="majorHAnsi" w:eastAsia="Times New Roman" w:hAnsiTheme="majorHAnsi" w:cs="Times New Roman"/>
                <w:lang w:val="sr-Latn-CS"/>
              </w:rPr>
            </w:pPr>
            <w:r w:rsidRPr="00B25223">
              <w:rPr>
                <w:rFonts w:asciiTheme="majorHAnsi" w:eastAsia="Times New Roman" w:hAnsiTheme="majorHAnsi" w:cs="Times New Roman"/>
                <w:lang w:val="sr-Latn-CS"/>
              </w:rPr>
              <w:t>Električna energija</w:t>
            </w:r>
          </w:p>
        </w:tc>
        <w:tc>
          <w:tcPr>
            <w:tcW w:w="1080" w:type="dxa"/>
            <w:vAlign w:val="center"/>
          </w:tcPr>
          <w:p w:rsidR="00960472" w:rsidRPr="00B25223" w:rsidRDefault="00960472" w:rsidP="00107286">
            <w:pPr>
              <w:jc w:val="center"/>
              <w:rPr>
                <w:rFonts w:asciiTheme="majorHAnsi" w:eastAsia="Times New Roman" w:hAnsiTheme="majorHAnsi" w:cs="Times New Roman"/>
                <w:lang w:val="sr-Latn-CS"/>
              </w:rPr>
            </w:pPr>
            <w:r w:rsidRPr="00B25223">
              <w:rPr>
                <w:rFonts w:asciiTheme="majorHAnsi" w:eastAsia="Times New Roman" w:hAnsiTheme="majorHAnsi" w:cs="Times New Roman"/>
                <w:lang w:val="sr-Latn-CS"/>
              </w:rPr>
              <w:t xml:space="preserve"> kWh</w:t>
            </w:r>
          </w:p>
        </w:tc>
        <w:tc>
          <w:tcPr>
            <w:tcW w:w="1350" w:type="dxa"/>
            <w:vAlign w:val="center"/>
          </w:tcPr>
          <w:p w:rsidR="00960472" w:rsidRPr="00B25223" w:rsidRDefault="00960472" w:rsidP="00107286">
            <w:pPr>
              <w:jc w:val="center"/>
              <w:rPr>
                <w:rFonts w:asciiTheme="majorHAnsi" w:eastAsia="Times New Roman" w:hAnsiTheme="majorHAnsi" w:cs="Times New Roman"/>
                <w:lang w:val="sr-Latn-CS"/>
              </w:rPr>
            </w:pPr>
            <w:r w:rsidRPr="00B25223">
              <w:rPr>
                <w:rFonts w:asciiTheme="majorHAnsi" w:eastAsia="Times New Roman" w:hAnsiTheme="majorHAnsi" w:cs="Times New Roman"/>
                <w:lang w:val="sr-Latn-CS"/>
              </w:rPr>
              <w:t>2,5</w:t>
            </w:r>
          </w:p>
        </w:tc>
        <w:tc>
          <w:tcPr>
            <w:tcW w:w="1170" w:type="dxa"/>
            <w:vAlign w:val="center"/>
          </w:tcPr>
          <w:p w:rsidR="00960472" w:rsidRPr="00B25223" w:rsidRDefault="00960472" w:rsidP="00107286">
            <w:pPr>
              <w:jc w:val="center"/>
              <w:rPr>
                <w:rFonts w:asciiTheme="majorHAnsi" w:eastAsia="Times New Roman" w:hAnsiTheme="majorHAnsi" w:cs="Times New Roman"/>
                <w:lang w:val="sr-Latn-CS"/>
              </w:rPr>
            </w:pPr>
            <w:r w:rsidRPr="00B25223">
              <w:rPr>
                <w:rFonts w:asciiTheme="majorHAnsi" w:eastAsia="Times New Roman" w:hAnsiTheme="majorHAnsi" w:cs="Times New Roman"/>
                <w:lang w:val="sr-Latn-CS"/>
              </w:rPr>
              <w:t>0,11</w:t>
            </w:r>
          </w:p>
        </w:tc>
        <w:tc>
          <w:tcPr>
            <w:tcW w:w="1260" w:type="dxa"/>
            <w:vAlign w:val="center"/>
          </w:tcPr>
          <w:p w:rsidR="00960472" w:rsidRPr="00B25223" w:rsidRDefault="00960472" w:rsidP="00107286">
            <w:pPr>
              <w:jc w:val="center"/>
              <w:rPr>
                <w:rFonts w:asciiTheme="majorHAnsi" w:eastAsia="Times New Roman" w:hAnsiTheme="majorHAnsi" w:cs="Times New Roman"/>
                <w:lang w:val="sr-Latn-CS"/>
              </w:rPr>
            </w:pPr>
            <w:r w:rsidRPr="00B25223">
              <w:rPr>
                <w:rFonts w:asciiTheme="majorHAnsi" w:eastAsia="Times New Roman" w:hAnsiTheme="majorHAnsi" w:cs="Times New Roman"/>
                <w:lang w:val="sr-Latn-CS"/>
              </w:rPr>
              <w:t>0,275</w:t>
            </w:r>
          </w:p>
        </w:tc>
        <w:tc>
          <w:tcPr>
            <w:tcW w:w="1350" w:type="dxa"/>
            <w:vAlign w:val="center"/>
          </w:tcPr>
          <w:p w:rsidR="00960472" w:rsidRPr="00B25223" w:rsidRDefault="00960472" w:rsidP="00107286">
            <w:pPr>
              <w:jc w:val="center"/>
              <w:rPr>
                <w:rFonts w:asciiTheme="majorHAnsi" w:eastAsia="Times New Roman" w:hAnsiTheme="majorHAnsi" w:cs="Times New Roman"/>
                <w:lang w:val="sr-Latn-CS"/>
              </w:rPr>
            </w:pPr>
            <w:r w:rsidRPr="00B25223">
              <w:rPr>
                <w:rFonts w:asciiTheme="majorHAnsi" w:eastAsia="Times New Roman" w:hAnsiTheme="majorHAnsi" w:cs="Times New Roman"/>
                <w:lang w:val="sr-Latn-CS"/>
              </w:rPr>
              <w:t>129.332</w:t>
            </w:r>
          </w:p>
        </w:tc>
      </w:tr>
      <w:tr w:rsidR="00960472" w:rsidRPr="006039A1" w:rsidTr="00EA2844">
        <w:trPr>
          <w:trHeight w:val="368"/>
        </w:trPr>
        <w:tc>
          <w:tcPr>
            <w:tcW w:w="6678" w:type="dxa"/>
            <w:gridSpan w:val="5"/>
            <w:vAlign w:val="center"/>
          </w:tcPr>
          <w:p w:rsidR="00960472" w:rsidRPr="00B25223" w:rsidRDefault="00960472" w:rsidP="00107286">
            <w:pPr>
              <w:jc w:val="center"/>
              <w:rPr>
                <w:rFonts w:asciiTheme="majorHAnsi" w:eastAsia="Times New Roman" w:hAnsiTheme="majorHAnsi" w:cs="Times New Roman"/>
                <w:b/>
                <w:lang w:val="sr-Latn-CS"/>
              </w:rPr>
            </w:pPr>
            <w:r w:rsidRPr="00B25223">
              <w:rPr>
                <w:rFonts w:asciiTheme="majorHAnsi" w:eastAsia="Times New Roman" w:hAnsiTheme="majorHAnsi" w:cs="Times New Roman"/>
                <w:b/>
                <w:lang w:val="sr-Latn-CS"/>
              </w:rPr>
              <w:t>U K U P N O</w:t>
            </w:r>
          </w:p>
        </w:tc>
        <w:tc>
          <w:tcPr>
            <w:tcW w:w="1260" w:type="dxa"/>
            <w:vAlign w:val="center"/>
          </w:tcPr>
          <w:p w:rsidR="00960472" w:rsidRPr="00B25223" w:rsidRDefault="00960472" w:rsidP="00107286">
            <w:pPr>
              <w:jc w:val="center"/>
              <w:rPr>
                <w:rFonts w:asciiTheme="majorHAnsi" w:eastAsia="Times New Roman" w:hAnsiTheme="majorHAnsi" w:cs="Times New Roman"/>
                <w:b/>
                <w:lang w:val="sr-Latn-CS"/>
              </w:rPr>
            </w:pPr>
            <w:r w:rsidRPr="00B25223">
              <w:rPr>
                <w:rFonts w:asciiTheme="majorHAnsi" w:eastAsia="Times New Roman" w:hAnsiTheme="majorHAnsi" w:cs="Times New Roman"/>
                <w:b/>
                <w:lang w:val="sr-Latn-CS"/>
              </w:rPr>
              <w:t>2,99</w:t>
            </w:r>
          </w:p>
        </w:tc>
        <w:tc>
          <w:tcPr>
            <w:tcW w:w="1350" w:type="dxa"/>
            <w:vAlign w:val="center"/>
          </w:tcPr>
          <w:p w:rsidR="00960472" w:rsidRPr="00B25223" w:rsidRDefault="00960472" w:rsidP="00145D8D">
            <w:pPr>
              <w:rPr>
                <w:rFonts w:asciiTheme="majorHAnsi" w:eastAsia="Times New Roman" w:hAnsiTheme="majorHAnsi" w:cs="Times New Roman"/>
                <w:color w:val="000000"/>
              </w:rPr>
            </w:pPr>
            <w:r w:rsidRPr="00B25223">
              <w:rPr>
                <w:rFonts w:asciiTheme="majorHAnsi" w:eastAsia="Times New Roman" w:hAnsiTheme="majorHAnsi" w:cs="Times New Roman"/>
                <w:b/>
                <w:lang w:val="sr-Latn-CS"/>
              </w:rPr>
              <w:t>1.406.729</w:t>
            </w:r>
          </w:p>
        </w:tc>
      </w:tr>
    </w:tbl>
    <w:p w:rsidR="00960472" w:rsidRDefault="00960472" w:rsidP="006E2908">
      <w:pPr>
        <w:spacing w:after="0" w:line="240" w:lineRule="auto"/>
        <w:jc w:val="both"/>
        <w:rPr>
          <w:rFonts w:ascii="Cambria" w:eastAsia="Times New Roman" w:hAnsi="Cambria" w:cs="Times New Roman"/>
          <w:sz w:val="24"/>
          <w:szCs w:val="24"/>
          <w:lang w:val="sr-Latn-CS"/>
        </w:rPr>
      </w:pPr>
    </w:p>
    <w:p w:rsidR="002E095B" w:rsidRPr="006039A1" w:rsidRDefault="002E095B" w:rsidP="006E2908">
      <w:pPr>
        <w:spacing w:after="0" w:line="240" w:lineRule="auto"/>
        <w:jc w:val="both"/>
        <w:rPr>
          <w:rFonts w:ascii="Cambria" w:eastAsia="Times New Roman" w:hAnsi="Cambria" w:cs="Times New Roman"/>
          <w:sz w:val="24"/>
          <w:szCs w:val="24"/>
          <w:lang w:val="sr-Latn-CS"/>
        </w:rPr>
      </w:pPr>
    </w:p>
    <w:p w:rsidR="00BE3252" w:rsidRDefault="00960472" w:rsidP="00BE3252">
      <w:pPr>
        <w:pStyle w:val="Heading4"/>
        <w:rPr>
          <w:rFonts w:eastAsia="Times New Roman"/>
          <w:lang w:val="sr-Latn-CS"/>
        </w:rPr>
      </w:pPr>
      <w:r w:rsidRPr="002E095B">
        <w:rPr>
          <w:rFonts w:eastAsia="Times New Roman"/>
          <w:lang w:val="sr-Latn-CS"/>
        </w:rPr>
        <w:t>Plan radne snage</w:t>
      </w:r>
    </w:p>
    <w:p w:rsidR="00BE3252" w:rsidRPr="00BE3252" w:rsidRDefault="00BE3252" w:rsidP="00BE3252">
      <w:pPr>
        <w:spacing w:after="0" w:line="240" w:lineRule="auto"/>
        <w:jc w:val="both"/>
        <w:rPr>
          <w:rFonts w:ascii="Cambria" w:eastAsia="Times New Roman" w:hAnsi="Cambria" w:cs="Times New Roman"/>
          <w:b/>
          <w:sz w:val="24"/>
          <w:szCs w:val="24"/>
          <w:lang w:val="sr-Latn-CS"/>
        </w:rPr>
      </w:pPr>
    </w:p>
    <w:p w:rsidR="00960472" w:rsidRPr="006E2908" w:rsidRDefault="00960472" w:rsidP="006E2908">
      <w:pPr>
        <w:tabs>
          <w:tab w:val="left" w:pos="405"/>
        </w:tabs>
        <w:spacing w:after="0" w:line="240" w:lineRule="auto"/>
        <w:rPr>
          <w:rFonts w:asciiTheme="majorHAnsi" w:eastAsia="Times New Roman" w:hAnsiTheme="majorHAnsi" w:cs="Times New Roman"/>
          <w:sz w:val="24"/>
          <w:szCs w:val="24"/>
          <w:lang w:val="sr-Latn-CS" w:eastAsia="sr-Latn-CS"/>
        </w:rPr>
      </w:pPr>
    </w:p>
    <w:tbl>
      <w:tblPr>
        <w:tblW w:w="0" w:type="auto"/>
        <w:tblInd w:w="1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
        <w:gridCol w:w="5020"/>
        <w:gridCol w:w="1190"/>
      </w:tblGrid>
      <w:tr w:rsidR="00960472" w:rsidRPr="000A1A19" w:rsidTr="000A1A19">
        <w:trPr>
          <w:trHeight w:val="701"/>
        </w:trPr>
        <w:tc>
          <w:tcPr>
            <w:tcW w:w="918" w:type="dxa"/>
          </w:tcPr>
          <w:p w:rsidR="00960472" w:rsidRPr="000A1A19" w:rsidRDefault="00960472" w:rsidP="006E2908">
            <w:pPr>
              <w:spacing w:after="0" w:line="240" w:lineRule="auto"/>
              <w:rPr>
                <w:rFonts w:asciiTheme="majorHAnsi" w:eastAsia="Times New Roman" w:hAnsiTheme="majorHAnsi" w:cs="Times New Roman"/>
                <w:b/>
              </w:rPr>
            </w:pPr>
          </w:p>
        </w:tc>
        <w:tc>
          <w:tcPr>
            <w:tcW w:w="5020" w:type="dxa"/>
          </w:tcPr>
          <w:p w:rsidR="00960472" w:rsidRPr="000A1A19" w:rsidRDefault="00960472" w:rsidP="006E2908">
            <w:pPr>
              <w:spacing w:after="0" w:line="240" w:lineRule="auto"/>
              <w:jc w:val="center"/>
              <w:rPr>
                <w:rFonts w:asciiTheme="majorHAnsi" w:eastAsia="Times New Roman" w:hAnsiTheme="majorHAnsi" w:cs="Times New Roman"/>
                <w:b/>
              </w:rPr>
            </w:pPr>
          </w:p>
          <w:p w:rsidR="000A1A19" w:rsidRPr="000A1A19" w:rsidRDefault="00960472" w:rsidP="000A1A19">
            <w:pPr>
              <w:spacing w:after="0" w:line="240" w:lineRule="auto"/>
              <w:jc w:val="center"/>
              <w:rPr>
                <w:rFonts w:asciiTheme="majorHAnsi" w:eastAsia="Times New Roman" w:hAnsiTheme="majorHAnsi" w:cs="Times New Roman"/>
                <w:b/>
              </w:rPr>
            </w:pPr>
            <w:r w:rsidRPr="000A1A19">
              <w:rPr>
                <w:rFonts w:asciiTheme="majorHAnsi" w:eastAsia="Times New Roman" w:hAnsiTheme="majorHAnsi" w:cs="Times New Roman"/>
                <w:b/>
              </w:rPr>
              <w:t>Naziv radnog mjesta</w:t>
            </w:r>
          </w:p>
        </w:tc>
        <w:tc>
          <w:tcPr>
            <w:tcW w:w="1190" w:type="dxa"/>
          </w:tcPr>
          <w:p w:rsidR="000A1A19" w:rsidRPr="000A1A19" w:rsidRDefault="00960472" w:rsidP="000A1A19">
            <w:pPr>
              <w:spacing w:after="0" w:line="240" w:lineRule="auto"/>
              <w:jc w:val="center"/>
              <w:rPr>
                <w:rFonts w:asciiTheme="majorHAnsi" w:eastAsia="Times New Roman" w:hAnsiTheme="majorHAnsi" w:cs="Times New Roman"/>
                <w:b/>
              </w:rPr>
            </w:pPr>
            <w:r w:rsidRPr="000A1A19">
              <w:rPr>
                <w:rFonts w:asciiTheme="majorHAnsi" w:eastAsia="Times New Roman" w:hAnsiTheme="majorHAnsi" w:cs="Times New Roman"/>
                <w:b/>
              </w:rPr>
              <w:t>Broj izvršilaca</w:t>
            </w:r>
          </w:p>
        </w:tc>
      </w:tr>
      <w:tr w:rsidR="00960472" w:rsidRPr="000A1A19" w:rsidTr="00964AEB">
        <w:tc>
          <w:tcPr>
            <w:tcW w:w="918" w:type="dxa"/>
          </w:tcPr>
          <w:p w:rsidR="00960472" w:rsidRPr="000A1A19" w:rsidRDefault="00960472" w:rsidP="006E2908">
            <w:pPr>
              <w:spacing w:after="0" w:line="240" w:lineRule="auto"/>
              <w:rPr>
                <w:rFonts w:asciiTheme="majorHAnsi" w:eastAsia="Times New Roman" w:hAnsiTheme="majorHAnsi" w:cs="Times New Roman"/>
                <w:b/>
              </w:rPr>
            </w:pPr>
          </w:p>
        </w:tc>
        <w:tc>
          <w:tcPr>
            <w:tcW w:w="5020" w:type="dxa"/>
          </w:tcPr>
          <w:p w:rsidR="00960472" w:rsidRPr="000A1A19" w:rsidRDefault="00960472" w:rsidP="006E2908">
            <w:pPr>
              <w:spacing w:after="0" w:line="240" w:lineRule="auto"/>
              <w:rPr>
                <w:rFonts w:asciiTheme="majorHAnsi" w:eastAsia="Times New Roman" w:hAnsiTheme="majorHAnsi" w:cs="Times New Roman"/>
                <w:b/>
              </w:rPr>
            </w:pPr>
          </w:p>
        </w:tc>
        <w:tc>
          <w:tcPr>
            <w:tcW w:w="1190" w:type="dxa"/>
          </w:tcPr>
          <w:p w:rsidR="00960472" w:rsidRPr="000A1A19" w:rsidRDefault="00960472" w:rsidP="006E2908">
            <w:pPr>
              <w:spacing w:after="0" w:line="240" w:lineRule="auto"/>
              <w:jc w:val="center"/>
              <w:rPr>
                <w:rFonts w:asciiTheme="majorHAnsi" w:eastAsia="Times New Roman" w:hAnsiTheme="majorHAnsi" w:cs="Times New Roman"/>
              </w:rPr>
            </w:pPr>
            <w:r w:rsidRPr="000A1A19">
              <w:rPr>
                <w:rFonts w:asciiTheme="majorHAnsi" w:eastAsia="Times New Roman" w:hAnsiTheme="majorHAnsi" w:cs="Times New Roman"/>
              </w:rPr>
              <w:t>3 x 8</w:t>
            </w:r>
          </w:p>
        </w:tc>
      </w:tr>
      <w:tr w:rsidR="00960472" w:rsidRPr="000A1A19" w:rsidTr="00964AEB">
        <w:trPr>
          <w:trHeight w:val="323"/>
        </w:trPr>
        <w:tc>
          <w:tcPr>
            <w:tcW w:w="918" w:type="dxa"/>
            <w:vAlign w:val="center"/>
          </w:tcPr>
          <w:p w:rsidR="00960472" w:rsidRPr="000A1A19" w:rsidRDefault="00960472" w:rsidP="006E2908">
            <w:pPr>
              <w:spacing w:after="0" w:line="240" w:lineRule="auto"/>
              <w:jc w:val="center"/>
              <w:rPr>
                <w:rFonts w:asciiTheme="majorHAnsi" w:eastAsia="Times New Roman" w:hAnsiTheme="majorHAnsi" w:cs="Times New Roman"/>
              </w:rPr>
            </w:pPr>
            <w:r w:rsidRPr="000A1A19">
              <w:rPr>
                <w:rFonts w:asciiTheme="majorHAnsi" w:eastAsia="Times New Roman" w:hAnsiTheme="majorHAnsi" w:cs="Times New Roman"/>
              </w:rPr>
              <w:t>1</w:t>
            </w:r>
          </w:p>
        </w:tc>
        <w:tc>
          <w:tcPr>
            <w:tcW w:w="5020" w:type="dxa"/>
          </w:tcPr>
          <w:p w:rsidR="00960472" w:rsidRPr="000A1A19" w:rsidRDefault="00960472" w:rsidP="006E2908">
            <w:pPr>
              <w:spacing w:after="0" w:line="240" w:lineRule="auto"/>
              <w:contextualSpacing/>
              <w:jc w:val="both"/>
              <w:rPr>
                <w:rFonts w:asciiTheme="majorHAnsi" w:eastAsia="Times New Roman" w:hAnsiTheme="majorHAnsi" w:cs="Times New Roman"/>
              </w:rPr>
            </w:pPr>
            <w:r w:rsidRPr="000A1A19">
              <w:rPr>
                <w:rFonts w:asciiTheme="majorHAnsi" w:eastAsia="Times New Roman" w:hAnsiTheme="majorHAnsi" w:cs="Times New Roman"/>
              </w:rPr>
              <w:t>Upravnik</w:t>
            </w:r>
          </w:p>
        </w:tc>
        <w:tc>
          <w:tcPr>
            <w:tcW w:w="1190" w:type="dxa"/>
            <w:vAlign w:val="center"/>
          </w:tcPr>
          <w:p w:rsidR="00960472" w:rsidRPr="000A1A19" w:rsidRDefault="00960472" w:rsidP="006E2908">
            <w:pPr>
              <w:spacing w:after="0" w:line="240" w:lineRule="auto"/>
              <w:jc w:val="center"/>
              <w:rPr>
                <w:rFonts w:asciiTheme="majorHAnsi" w:eastAsia="Times New Roman" w:hAnsiTheme="majorHAnsi" w:cs="Times New Roman"/>
              </w:rPr>
            </w:pPr>
            <w:r w:rsidRPr="000A1A19">
              <w:rPr>
                <w:rFonts w:asciiTheme="majorHAnsi" w:eastAsia="Times New Roman" w:hAnsiTheme="majorHAnsi" w:cs="Times New Roman"/>
              </w:rPr>
              <w:t>1</w:t>
            </w:r>
          </w:p>
        </w:tc>
      </w:tr>
      <w:tr w:rsidR="00960472" w:rsidRPr="000A1A19" w:rsidTr="00964AEB">
        <w:tc>
          <w:tcPr>
            <w:tcW w:w="918" w:type="dxa"/>
            <w:vAlign w:val="center"/>
          </w:tcPr>
          <w:p w:rsidR="00960472" w:rsidRPr="000A1A19" w:rsidRDefault="00960472" w:rsidP="006E2908">
            <w:pPr>
              <w:spacing w:after="0" w:line="240" w:lineRule="auto"/>
              <w:jc w:val="center"/>
              <w:rPr>
                <w:rFonts w:asciiTheme="majorHAnsi" w:eastAsia="Times New Roman" w:hAnsiTheme="majorHAnsi" w:cs="Times New Roman"/>
              </w:rPr>
            </w:pPr>
            <w:r w:rsidRPr="000A1A19">
              <w:rPr>
                <w:rFonts w:asciiTheme="majorHAnsi" w:eastAsia="Times New Roman" w:hAnsiTheme="majorHAnsi" w:cs="Times New Roman"/>
              </w:rPr>
              <w:t>2</w:t>
            </w:r>
          </w:p>
        </w:tc>
        <w:tc>
          <w:tcPr>
            <w:tcW w:w="5020" w:type="dxa"/>
          </w:tcPr>
          <w:p w:rsidR="00960472" w:rsidRPr="000A1A19" w:rsidRDefault="00960472" w:rsidP="006E2908">
            <w:pPr>
              <w:spacing w:after="0" w:line="240" w:lineRule="auto"/>
              <w:contextualSpacing/>
              <w:jc w:val="both"/>
              <w:rPr>
                <w:rFonts w:asciiTheme="majorHAnsi" w:eastAsia="Times New Roman" w:hAnsiTheme="majorHAnsi" w:cs="Times New Roman"/>
              </w:rPr>
            </w:pPr>
            <w:r w:rsidRPr="000A1A19">
              <w:rPr>
                <w:rFonts w:asciiTheme="majorHAnsi" w:eastAsia="Times New Roman" w:hAnsiTheme="majorHAnsi" w:cs="Times New Roman"/>
              </w:rPr>
              <w:t>Pomoćnik upravnika</w:t>
            </w:r>
          </w:p>
        </w:tc>
        <w:tc>
          <w:tcPr>
            <w:tcW w:w="1190" w:type="dxa"/>
            <w:vAlign w:val="center"/>
          </w:tcPr>
          <w:p w:rsidR="00960472" w:rsidRPr="000A1A19" w:rsidRDefault="00960472" w:rsidP="006E2908">
            <w:pPr>
              <w:spacing w:after="0" w:line="240" w:lineRule="auto"/>
              <w:jc w:val="center"/>
              <w:rPr>
                <w:rFonts w:asciiTheme="majorHAnsi" w:eastAsia="Times New Roman" w:hAnsiTheme="majorHAnsi" w:cs="Times New Roman"/>
              </w:rPr>
            </w:pPr>
            <w:r w:rsidRPr="000A1A19">
              <w:rPr>
                <w:rFonts w:asciiTheme="majorHAnsi" w:eastAsia="Times New Roman" w:hAnsiTheme="majorHAnsi" w:cs="Times New Roman"/>
              </w:rPr>
              <w:t>1</w:t>
            </w:r>
          </w:p>
        </w:tc>
      </w:tr>
      <w:tr w:rsidR="00960472" w:rsidRPr="000A1A19" w:rsidTr="00964AEB">
        <w:tc>
          <w:tcPr>
            <w:tcW w:w="918" w:type="dxa"/>
            <w:vAlign w:val="center"/>
          </w:tcPr>
          <w:p w:rsidR="00960472" w:rsidRPr="000A1A19" w:rsidRDefault="00960472" w:rsidP="006E2908">
            <w:pPr>
              <w:spacing w:after="0" w:line="240" w:lineRule="auto"/>
              <w:jc w:val="center"/>
              <w:rPr>
                <w:rFonts w:asciiTheme="majorHAnsi" w:eastAsia="Times New Roman" w:hAnsiTheme="majorHAnsi" w:cs="Times New Roman"/>
              </w:rPr>
            </w:pPr>
            <w:r w:rsidRPr="000A1A19">
              <w:rPr>
                <w:rFonts w:asciiTheme="majorHAnsi" w:eastAsia="Times New Roman" w:hAnsiTheme="majorHAnsi" w:cs="Times New Roman"/>
              </w:rPr>
              <w:t>3</w:t>
            </w:r>
          </w:p>
        </w:tc>
        <w:tc>
          <w:tcPr>
            <w:tcW w:w="5020" w:type="dxa"/>
          </w:tcPr>
          <w:p w:rsidR="00960472" w:rsidRPr="000A1A19" w:rsidRDefault="00960472" w:rsidP="006E2908">
            <w:pPr>
              <w:spacing w:after="0" w:line="240" w:lineRule="auto"/>
              <w:contextualSpacing/>
              <w:jc w:val="both"/>
              <w:rPr>
                <w:rFonts w:asciiTheme="majorHAnsi" w:eastAsia="Times New Roman" w:hAnsiTheme="majorHAnsi" w:cs="Times New Roman"/>
              </w:rPr>
            </w:pPr>
            <w:r w:rsidRPr="000A1A19">
              <w:rPr>
                <w:rFonts w:asciiTheme="majorHAnsi" w:eastAsia="Times New Roman" w:hAnsiTheme="majorHAnsi" w:cs="Times New Roman"/>
              </w:rPr>
              <w:t>Pomoćnik upravnika za mašinstvo</w:t>
            </w:r>
          </w:p>
        </w:tc>
        <w:tc>
          <w:tcPr>
            <w:tcW w:w="1190" w:type="dxa"/>
            <w:vAlign w:val="center"/>
          </w:tcPr>
          <w:p w:rsidR="00960472" w:rsidRPr="000A1A19" w:rsidRDefault="00960472" w:rsidP="006E2908">
            <w:pPr>
              <w:spacing w:after="0" w:line="240" w:lineRule="auto"/>
              <w:jc w:val="center"/>
              <w:rPr>
                <w:rFonts w:asciiTheme="majorHAnsi" w:eastAsia="Times New Roman" w:hAnsiTheme="majorHAnsi" w:cs="Times New Roman"/>
              </w:rPr>
            </w:pPr>
            <w:r w:rsidRPr="000A1A19">
              <w:rPr>
                <w:rFonts w:asciiTheme="majorHAnsi" w:eastAsia="Times New Roman" w:hAnsiTheme="majorHAnsi" w:cs="Times New Roman"/>
              </w:rPr>
              <w:t>1</w:t>
            </w:r>
          </w:p>
        </w:tc>
      </w:tr>
      <w:tr w:rsidR="00960472" w:rsidRPr="000A1A19" w:rsidTr="00964AEB">
        <w:tc>
          <w:tcPr>
            <w:tcW w:w="918" w:type="dxa"/>
            <w:vAlign w:val="center"/>
          </w:tcPr>
          <w:p w:rsidR="00960472" w:rsidRPr="000A1A19" w:rsidRDefault="00960472" w:rsidP="006E2908">
            <w:pPr>
              <w:spacing w:after="0" w:line="240" w:lineRule="auto"/>
              <w:jc w:val="center"/>
              <w:rPr>
                <w:rFonts w:asciiTheme="majorHAnsi" w:eastAsia="Times New Roman" w:hAnsiTheme="majorHAnsi" w:cs="Times New Roman"/>
              </w:rPr>
            </w:pPr>
            <w:r w:rsidRPr="000A1A19">
              <w:rPr>
                <w:rFonts w:asciiTheme="majorHAnsi" w:eastAsia="Times New Roman" w:hAnsiTheme="majorHAnsi" w:cs="Times New Roman"/>
              </w:rPr>
              <w:t>4</w:t>
            </w:r>
          </w:p>
        </w:tc>
        <w:tc>
          <w:tcPr>
            <w:tcW w:w="5020" w:type="dxa"/>
          </w:tcPr>
          <w:p w:rsidR="00960472" w:rsidRPr="000A1A19" w:rsidRDefault="00960472" w:rsidP="006E2908">
            <w:pPr>
              <w:spacing w:after="0" w:line="240" w:lineRule="auto"/>
              <w:contextualSpacing/>
              <w:rPr>
                <w:rFonts w:asciiTheme="majorHAnsi" w:eastAsia="Times New Roman" w:hAnsiTheme="majorHAnsi" w:cs="Times New Roman"/>
              </w:rPr>
            </w:pPr>
            <w:r w:rsidRPr="000A1A19">
              <w:rPr>
                <w:rFonts w:asciiTheme="majorHAnsi" w:eastAsia="Times New Roman" w:hAnsiTheme="majorHAnsi" w:cs="Times New Roman"/>
              </w:rPr>
              <w:t xml:space="preserve">Poslovođa na proizvodnji </w:t>
            </w:r>
          </w:p>
        </w:tc>
        <w:tc>
          <w:tcPr>
            <w:tcW w:w="1190" w:type="dxa"/>
            <w:vAlign w:val="center"/>
          </w:tcPr>
          <w:p w:rsidR="00960472" w:rsidRPr="000A1A19" w:rsidRDefault="00960472" w:rsidP="006E2908">
            <w:pPr>
              <w:spacing w:after="0" w:line="240" w:lineRule="auto"/>
              <w:jc w:val="center"/>
              <w:rPr>
                <w:rFonts w:asciiTheme="majorHAnsi" w:eastAsia="Times New Roman" w:hAnsiTheme="majorHAnsi" w:cs="Times New Roman"/>
              </w:rPr>
            </w:pPr>
            <w:r w:rsidRPr="000A1A19">
              <w:rPr>
                <w:rFonts w:asciiTheme="majorHAnsi" w:eastAsia="Times New Roman" w:hAnsiTheme="majorHAnsi" w:cs="Times New Roman"/>
              </w:rPr>
              <w:t>4</w:t>
            </w:r>
          </w:p>
        </w:tc>
      </w:tr>
      <w:tr w:rsidR="00960472" w:rsidRPr="000A1A19" w:rsidTr="00964AEB">
        <w:tc>
          <w:tcPr>
            <w:tcW w:w="918" w:type="dxa"/>
            <w:vAlign w:val="center"/>
          </w:tcPr>
          <w:p w:rsidR="00960472" w:rsidRPr="000A1A19" w:rsidRDefault="00960472" w:rsidP="006E2908">
            <w:pPr>
              <w:spacing w:after="0" w:line="240" w:lineRule="auto"/>
              <w:jc w:val="center"/>
              <w:rPr>
                <w:rFonts w:asciiTheme="majorHAnsi" w:eastAsia="Times New Roman" w:hAnsiTheme="majorHAnsi" w:cs="Times New Roman"/>
              </w:rPr>
            </w:pPr>
            <w:r w:rsidRPr="000A1A19">
              <w:rPr>
                <w:rFonts w:asciiTheme="majorHAnsi" w:eastAsia="Times New Roman" w:hAnsiTheme="majorHAnsi" w:cs="Times New Roman"/>
              </w:rPr>
              <w:t>5</w:t>
            </w:r>
          </w:p>
        </w:tc>
        <w:tc>
          <w:tcPr>
            <w:tcW w:w="5020" w:type="dxa"/>
          </w:tcPr>
          <w:p w:rsidR="00960472" w:rsidRPr="000A1A19" w:rsidRDefault="00960472" w:rsidP="006E2908">
            <w:pPr>
              <w:spacing w:after="0" w:line="240" w:lineRule="auto"/>
              <w:contextualSpacing/>
              <w:rPr>
                <w:rFonts w:asciiTheme="majorHAnsi" w:eastAsia="Times New Roman" w:hAnsiTheme="majorHAnsi" w:cs="Times New Roman"/>
              </w:rPr>
            </w:pPr>
            <w:r w:rsidRPr="000A1A19">
              <w:rPr>
                <w:rFonts w:asciiTheme="majorHAnsi" w:eastAsia="Times New Roman" w:hAnsiTheme="majorHAnsi" w:cs="Times New Roman"/>
              </w:rPr>
              <w:t xml:space="preserve">Rukovalac utovarača – bagera </w:t>
            </w:r>
          </w:p>
        </w:tc>
        <w:tc>
          <w:tcPr>
            <w:tcW w:w="1190" w:type="dxa"/>
            <w:vAlign w:val="center"/>
          </w:tcPr>
          <w:p w:rsidR="00960472" w:rsidRPr="000A1A19" w:rsidRDefault="00960472" w:rsidP="006E2908">
            <w:pPr>
              <w:spacing w:after="0" w:line="240" w:lineRule="auto"/>
              <w:jc w:val="center"/>
              <w:rPr>
                <w:rFonts w:asciiTheme="majorHAnsi" w:eastAsia="Times New Roman" w:hAnsiTheme="majorHAnsi" w:cs="Times New Roman"/>
              </w:rPr>
            </w:pPr>
            <w:r w:rsidRPr="000A1A19">
              <w:rPr>
                <w:rFonts w:asciiTheme="majorHAnsi" w:eastAsia="Times New Roman" w:hAnsiTheme="majorHAnsi" w:cs="Times New Roman"/>
              </w:rPr>
              <w:t>4</w:t>
            </w:r>
          </w:p>
        </w:tc>
      </w:tr>
      <w:tr w:rsidR="00960472" w:rsidRPr="000A1A19" w:rsidTr="00964AEB">
        <w:tc>
          <w:tcPr>
            <w:tcW w:w="918" w:type="dxa"/>
            <w:vAlign w:val="center"/>
          </w:tcPr>
          <w:p w:rsidR="00960472" w:rsidRPr="000A1A19" w:rsidRDefault="00960472" w:rsidP="006E2908">
            <w:pPr>
              <w:spacing w:after="0" w:line="240" w:lineRule="auto"/>
              <w:jc w:val="center"/>
              <w:rPr>
                <w:rFonts w:asciiTheme="majorHAnsi" w:eastAsia="Times New Roman" w:hAnsiTheme="majorHAnsi" w:cs="Times New Roman"/>
              </w:rPr>
            </w:pPr>
            <w:r w:rsidRPr="000A1A19">
              <w:rPr>
                <w:rFonts w:asciiTheme="majorHAnsi" w:eastAsia="Times New Roman" w:hAnsiTheme="majorHAnsi" w:cs="Times New Roman"/>
              </w:rPr>
              <w:t>6</w:t>
            </w:r>
          </w:p>
        </w:tc>
        <w:tc>
          <w:tcPr>
            <w:tcW w:w="5020" w:type="dxa"/>
          </w:tcPr>
          <w:p w:rsidR="00960472" w:rsidRPr="000A1A19" w:rsidRDefault="00960472" w:rsidP="006E2908">
            <w:pPr>
              <w:spacing w:after="0" w:line="240" w:lineRule="auto"/>
              <w:contextualSpacing/>
              <w:rPr>
                <w:rFonts w:asciiTheme="majorHAnsi" w:eastAsia="Times New Roman" w:hAnsiTheme="majorHAnsi" w:cs="Times New Roman"/>
              </w:rPr>
            </w:pPr>
            <w:r w:rsidRPr="000A1A19">
              <w:rPr>
                <w:rFonts w:asciiTheme="majorHAnsi" w:eastAsia="Times New Roman" w:hAnsiTheme="majorHAnsi" w:cs="Times New Roman"/>
              </w:rPr>
              <w:t xml:space="preserve">Rukovalac buldozera </w:t>
            </w:r>
          </w:p>
        </w:tc>
        <w:tc>
          <w:tcPr>
            <w:tcW w:w="1190" w:type="dxa"/>
            <w:vAlign w:val="center"/>
          </w:tcPr>
          <w:p w:rsidR="00960472" w:rsidRPr="000A1A19" w:rsidRDefault="00960472" w:rsidP="006E2908">
            <w:pPr>
              <w:spacing w:after="0" w:line="240" w:lineRule="auto"/>
              <w:jc w:val="center"/>
              <w:rPr>
                <w:rFonts w:asciiTheme="majorHAnsi" w:eastAsia="Times New Roman" w:hAnsiTheme="majorHAnsi" w:cs="Times New Roman"/>
              </w:rPr>
            </w:pPr>
            <w:r w:rsidRPr="000A1A19">
              <w:rPr>
                <w:rFonts w:asciiTheme="majorHAnsi" w:eastAsia="Times New Roman" w:hAnsiTheme="majorHAnsi" w:cs="Times New Roman"/>
              </w:rPr>
              <w:t>4</w:t>
            </w:r>
          </w:p>
        </w:tc>
      </w:tr>
      <w:tr w:rsidR="00960472" w:rsidRPr="000A1A19" w:rsidTr="00964AEB">
        <w:tc>
          <w:tcPr>
            <w:tcW w:w="918" w:type="dxa"/>
            <w:vAlign w:val="center"/>
          </w:tcPr>
          <w:p w:rsidR="00960472" w:rsidRPr="000A1A19" w:rsidRDefault="00960472" w:rsidP="006E2908">
            <w:pPr>
              <w:spacing w:after="0" w:line="240" w:lineRule="auto"/>
              <w:jc w:val="center"/>
              <w:rPr>
                <w:rFonts w:asciiTheme="majorHAnsi" w:eastAsia="Times New Roman" w:hAnsiTheme="majorHAnsi" w:cs="Times New Roman"/>
              </w:rPr>
            </w:pPr>
            <w:r w:rsidRPr="000A1A19">
              <w:rPr>
                <w:rFonts w:asciiTheme="majorHAnsi" w:eastAsia="Times New Roman" w:hAnsiTheme="majorHAnsi" w:cs="Times New Roman"/>
              </w:rPr>
              <w:t>7</w:t>
            </w:r>
          </w:p>
        </w:tc>
        <w:tc>
          <w:tcPr>
            <w:tcW w:w="5020" w:type="dxa"/>
          </w:tcPr>
          <w:p w:rsidR="00960472" w:rsidRPr="000A1A19" w:rsidRDefault="00960472" w:rsidP="006E2908">
            <w:pPr>
              <w:spacing w:after="0" w:line="240" w:lineRule="auto"/>
              <w:contextualSpacing/>
              <w:rPr>
                <w:rFonts w:asciiTheme="majorHAnsi" w:eastAsia="Times New Roman" w:hAnsiTheme="majorHAnsi" w:cs="Times New Roman"/>
              </w:rPr>
            </w:pPr>
            <w:r w:rsidRPr="000A1A19">
              <w:rPr>
                <w:rFonts w:asciiTheme="majorHAnsi" w:eastAsia="Times New Roman" w:hAnsiTheme="majorHAnsi" w:cs="Times New Roman"/>
              </w:rPr>
              <w:t xml:space="preserve">Rukovalac dampera </w:t>
            </w:r>
          </w:p>
        </w:tc>
        <w:tc>
          <w:tcPr>
            <w:tcW w:w="1190" w:type="dxa"/>
            <w:vAlign w:val="center"/>
          </w:tcPr>
          <w:p w:rsidR="00960472" w:rsidRPr="000A1A19" w:rsidRDefault="00960472" w:rsidP="006E2908">
            <w:pPr>
              <w:spacing w:after="0" w:line="240" w:lineRule="auto"/>
              <w:jc w:val="center"/>
              <w:rPr>
                <w:rFonts w:asciiTheme="majorHAnsi" w:eastAsia="Times New Roman" w:hAnsiTheme="majorHAnsi" w:cs="Times New Roman"/>
              </w:rPr>
            </w:pPr>
            <w:r w:rsidRPr="000A1A19">
              <w:rPr>
                <w:rFonts w:asciiTheme="majorHAnsi" w:eastAsia="Times New Roman" w:hAnsiTheme="majorHAnsi" w:cs="Times New Roman"/>
              </w:rPr>
              <w:t>16</w:t>
            </w:r>
          </w:p>
        </w:tc>
      </w:tr>
      <w:tr w:rsidR="00960472" w:rsidRPr="000A1A19" w:rsidTr="00964AEB">
        <w:tc>
          <w:tcPr>
            <w:tcW w:w="918" w:type="dxa"/>
            <w:vAlign w:val="center"/>
          </w:tcPr>
          <w:p w:rsidR="00960472" w:rsidRPr="000A1A19" w:rsidRDefault="00960472" w:rsidP="006E2908">
            <w:pPr>
              <w:spacing w:after="0" w:line="240" w:lineRule="auto"/>
              <w:jc w:val="center"/>
              <w:rPr>
                <w:rFonts w:asciiTheme="majorHAnsi" w:eastAsia="Times New Roman" w:hAnsiTheme="majorHAnsi" w:cs="Times New Roman"/>
              </w:rPr>
            </w:pPr>
            <w:r w:rsidRPr="000A1A19">
              <w:rPr>
                <w:rFonts w:asciiTheme="majorHAnsi" w:eastAsia="Times New Roman" w:hAnsiTheme="majorHAnsi" w:cs="Times New Roman"/>
              </w:rPr>
              <w:t>8</w:t>
            </w:r>
          </w:p>
        </w:tc>
        <w:tc>
          <w:tcPr>
            <w:tcW w:w="5020" w:type="dxa"/>
          </w:tcPr>
          <w:p w:rsidR="00960472" w:rsidRPr="000A1A19" w:rsidRDefault="00960472" w:rsidP="006E2908">
            <w:pPr>
              <w:spacing w:after="0" w:line="240" w:lineRule="auto"/>
              <w:contextualSpacing/>
              <w:rPr>
                <w:rFonts w:asciiTheme="majorHAnsi" w:eastAsia="Times New Roman" w:hAnsiTheme="majorHAnsi" w:cs="Times New Roman"/>
              </w:rPr>
            </w:pPr>
            <w:r w:rsidRPr="000A1A19">
              <w:rPr>
                <w:rFonts w:asciiTheme="majorHAnsi" w:eastAsia="Times New Roman" w:hAnsiTheme="majorHAnsi" w:cs="Times New Roman"/>
              </w:rPr>
              <w:t>Vozač za uslužne djelatnosti</w:t>
            </w:r>
          </w:p>
        </w:tc>
        <w:tc>
          <w:tcPr>
            <w:tcW w:w="1190" w:type="dxa"/>
            <w:vAlign w:val="center"/>
          </w:tcPr>
          <w:p w:rsidR="00960472" w:rsidRPr="000A1A19" w:rsidRDefault="00960472" w:rsidP="006E2908">
            <w:pPr>
              <w:spacing w:after="0" w:line="240" w:lineRule="auto"/>
              <w:jc w:val="center"/>
              <w:rPr>
                <w:rFonts w:asciiTheme="majorHAnsi" w:eastAsia="Times New Roman" w:hAnsiTheme="majorHAnsi" w:cs="Times New Roman"/>
              </w:rPr>
            </w:pPr>
            <w:r w:rsidRPr="000A1A19">
              <w:rPr>
                <w:rFonts w:asciiTheme="majorHAnsi" w:eastAsia="Times New Roman" w:hAnsiTheme="majorHAnsi" w:cs="Times New Roman"/>
              </w:rPr>
              <w:t>1</w:t>
            </w:r>
          </w:p>
        </w:tc>
      </w:tr>
      <w:tr w:rsidR="00960472" w:rsidRPr="000A1A19" w:rsidTr="00964AEB">
        <w:tc>
          <w:tcPr>
            <w:tcW w:w="918" w:type="dxa"/>
            <w:vAlign w:val="center"/>
          </w:tcPr>
          <w:p w:rsidR="00960472" w:rsidRPr="000A1A19" w:rsidRDefault="00960472" w:rsidP="006E2908">
            <w:pPr>
              <w:spacing w:after="0" w:line="240" w:lineRule="auto"/>
              <w:jc w:val="center"/>
              <w:rPr>
                <w:rFonts w:asciiTheme="majorHAnsi" w:eastAsia="Times New Roman" w:hAnsiTheme="majorHAnsi" w:cs="Times New Roman"/>
              </w:rPr>
            </w:pPr>
            <w:r w:rsidRPr="000A1A19">
              <w:rPr>
                <w:rFonts w:asciiTheme="majorHAnsi" w:eastAsia="Times New Roman" w:hAnsiTheme="majorHAnsi" w:cs="Times New Roman"/>
              </w:rPr>
              <w:t>9</w:t>
            </w:r>
          </w:p>
        </w:tc>
        <w:tc>
          <w:tcPr>
            <w:tcW w:w="5020" w:type="dxa"/>
          </w:tcPr>
          <w:p w:rsidR="00960472" w:rsidRPr="000A1A19" w:rsidRDefault="00960472" w:rsidP="006E2908">
            <w:pPr>
              <w:spacing w:after="0" w:line="240" w:lineRule="auto"/>
              <w:contextualSpacing/>
              <w:rPr>
                <w:rFonts w:asciiTheme="majorHAnsi" w:eastAsia="Times New Roman" w:hAnsiTheme="majorHAnsi" w:cs="Times New Roman"/>
              </w:rPr>
            </w:pPr>
            <w:r w:rsidRPr="000A1A19">
              <w:rPr>
                <w:rFonts w:asciiTheme="majorHAnsi" w:eastAsia="Times New Roman" w:hAnsiTheme="majorHAnsi" w:cs="Times New Roman"/>
              </w:rPr>
              <w:t>Vozač cistijerne za vodu</w:t>
            </w:r>
          </w:p>
        </w:tc>
        <w:tc>
          <w:tcPr>
            <w:tcW w:w="1190" w:type="dxa"/>
            <w:vAlign w:val="center"/>
          </w:tcPr>
          <w:p w:rsidR="00960472" w:rsidRPr="000A1A19" w:rsidRDefault="00960472" w:rsidP="006E2908">
            <w:pPr>
              <w:spacing w:after="0" w:line="240" w:lineRule="auto"/>
              <w:jc w:val="center"/>
              <w:rPr>
                <w:rFonts w:asciiTheme="majorHAnsi" w:eastAsia="Times New Roman" w:hAnsiTheme="majorHAnsi" w:cs="Times New Roman"/>
              </w:rPr>
            </w:pPr>
            <w:r w:rsidRPr="000A1A19">
              <w:rPr>
                <w:rFonts w:asciiTheme="majorHAnsi" w:eastAsia="Times New Roman" w:hAnsiTheme="majorHAnsi" w:cs="Times New Roman"/>
              </w:rPr>
              <w:t>1</w:t>
            </w:r>
          </w:p>
        </w:tc>
      </w:tr>
      <w:tr w:rsidR="00960472" w:rsidRPr="000A1A19" w:rsidTr="00964AEB">
        <w:tc>
          <w:tcPr>
            <w:tcW w:w="918" w:type="dxa"/>
            <w:vAlign w:val="center"/>
          </w:tcPr>
          <w:p w:rsidR="00960472" w:rsidRPr="000A1A19" w:rsidRDefault="00960472" w:rsidP="006E2908">
            <w:pPr>
              <w:spacing w:after="0" w:line="240" w:lineRule="auto"/>
              <w:jc w:val="center"/>
              <w:rPr>
                <w:rFonts w:asciiTheme="majorHAnsi" w:eastAsia="Times New Roman" w:hAnsiTheme="majorHAnsi" w:cs="Times New Roman"/>
              </w:rPr>
            </w:pPr>
            <w:r w:rsidRPr="000A1A19">
              <w:rPr>
                <w:rFonts w:asciiTheme="majorHAnsi" w:eastAsia="Times New Roman" w:hAnsiTheme="majorHAnsi" w:cs="Times New Roman"/>
              </w:rPr>
              <w:t>10</w:t>
            </w:r>
          </w:p>
        </w:tc>
        <w:tc>
          <w:tcPr>
            <w:tcW w:w="5020" w:type="dxa"/>
          </w:tcPr>
          <w:p w:rsidR="00960472" w:rsidRPr="000A1A19" w:rsidRDefault="00960472" w:rsidP="006E2908">
            <w:pPr>
              <w:spacing w:after="0" w:line="240" w:lineRule="auto"/>
              <w:contextualSpacing/>
              <w:rPr>
                <w:rFonts w:asciiTheme="majorHAnsi" w:eastAsia="Times New Roman" w:hAnsiTheme="majorHAnsi" w:cs="Times New Roman"/>
              </w:rPr>
            </w:pPr>
            <w:r w:rsidRPr="000A1A19">
              <w:rPr>
                <w:rFonts w:asciiTheme="majorHAnsi" w:eastAsia="Times New Roman" w:hAnsiTheme="majorHAnsi" w:cs="Times New Roman"/>
              </w:rPr>
              <w:t xml:space="preserve">Magacioner </w:t>
            </w:r>
          </w:p>
        </w:tc>
        <w:tc>
          <w:tcPr>
            <w:tcW w:w="1190" w:type="dxa"/>
            <w:vAlign w:val="center"/>
          </w:tcPr>
          <w:p w:rsidR="00960472" w:rsidRPr="000A1A19" w:rsidRDefault="00960472" w:rsidP="006E2908">
            <w:pPr>
              <w:spacing w:after="0" w:line="240" w:lineRule="auto"/>
              <w:jc w:val="center"/>
              <w:rPr>
                <w:rFonts w:asciiTheme="majorHAnsi" w:eastAsia="Times New Roman" w:hAnsiTheme="majorHAnsi" w:cs="Times New Roman"/>
              </w:rPr>
            </w:pPr>
            <w:r w:rsidRPr="000A1A19">
              <w:rPr>
                <w:rFonts w:asciiTheme="majorHAnsi" w:eastAsia="Times New Roman" w:hAnsiTheme="majorHAnsi" w:cs="Times New Roman"/>
              </w:rPr>
              <w:t>3</w:t>
            </w:r>
          </w:p>
        </w:tc>
      </w:tr>
      <w:tr w:rsidR="00960472" w:rsidRPr="000A1A19" w:rsidTr="00964AEB">
        <w:tc>
          <w:tcPr>
            <w:tcW w:w="918" w:type="dxa"/>
            <w:vAlign w:val="center"/>
          </w:tcPr>
          <w:p w:rsidR="00960472" w:rsidRPr="000A1A19" w:rsidRDefault="00960472" w:rsidP="006E2908">
            <w:pPr>
              <w:spacing w:after="0" w:line="240" w:lineRule="auto"/>
              <w:jc w:val="center"/>
              <w:rPr>
                <w:rFonts w:asciiTheme="majorHAnsi" w:eastAsia="Times New Roman" w:hAnsiTheme="majorHAnsi" w:cs="Times New Roman"/>
              </w:rPr>
            </w:pPr>
            <w:r w:rsidRPr="000A1A19">
              <w:rPr>
                <w:rFonts w:asciiTheme="majorHAnsi" w:eastAsia="Times New Roman" w:hAnsiTheme="majorHAnsi" w:cs="Times New Roman"/>
              </w:rPr>
              <w:t>11</w:t>
            </w:r>
          </w:p>
        </w:tc>
        <w:tc>
          <w:tcPr>
            <w:tcW w:w="5020" w:type="dxa"/>
          </w:tcPr>
          <w:p w:rsidR="00960472" w:rsidRPr="000A1A19" w:rsidRDefault="00960472" w:rsidP="006E2908">
            <w:pPr>
              <w:spacing w:after="0" w:line="240" w:lineRule="auto"/>
              <w:contextualSpacing/>
              <w:rPr>
                <w:rFonts w:asciiTheme="majorHAnsi" w:eastAsia="Times New Roman" w:hAnsiTheme="majorHAnsi" w:cs="Times New Roman"/>
              </w:rPr>
            </w:pPr>
            <w:r w:rsidRPr="000A1A19">
              <w:rPr>
                <w:rFonts w:asciiTheme="majorHAnsi" w:eastAsia="Times New Roman" w:hAnsiTheme="majorHAnsi" w:cs="Times New Roman"/>
              </w:rPr>
              <w:t xml:space="preserve">Pomoćni radnik </w:t>
            </w:r>
          </w:p>
        </w:tc>
        <w:tc>
          <w:tcPr>
            <w:tcW w:w="1190" w:type="dxa"/>
            <w:vAlign w:val="center"/>
          </w:tcPr>
          <w:p w:rsidR="00960472" w:rsidRPr="000A1A19" w:rsidRDefault="00960472" w:rsidP="006E2908">
            <w:pPr>
              <w:spacing w:after="0" w:line="240" w:lineRule="auto"/>
              <w:jc w:val="center"/>
              <w:rPr>
                <w:rFonts w:asciiTheme="majorHAnsi" w:eastAsia="Times New Roman" w:hAnsiTheme="majorHAnsi" w:cs="Times New Roman"/>
              </w:rPr>
            </w:pPr>
            <w:r w:rsidRPr="000A1A19">
              <w:rPr>
                <w:rFonts w:asciiTheme="majorHAnsi" w:eastAsia="Times New Roman" w:hAnsiTheme="majorHAnsi" w:cs="Times New Roman"/>
              </w:rPr>
              <w:t>3</w:t>
            </w:r>
          </w:p>
        </w:tc>
      </w:tr>
      <w:tr w:rsidR="00960472" w:rsidRPr="000A1A19" w:rsidTr="00964AEB">
        <w:tc>
          <w:tcPr>
            <w:tcW w:w="918" w:type="dxa"/>
            <w:vAlign w:val="center"/>
          </w:tcPr>
          <w:p w:rsidR="00960472" w:rsidRPr="000A1A19" w:rsidRDefault="00960472" w:rsidP="006E2908">
            <w:pPr>
              <w:spacing w:after="0" w:line="240" w:lineRule="auto"/>
              <w:jc w:val="center"/>
              <w:rPr>
                <w:rFonts w:asciiTheme="majorHAnsi" w:eastAsia="Times New Roman" w:hAnsiTheme="majorHAnsi" w:cs="Times New Roman"/>
              </w:rPr>
            </w:pPr>
            <w:r w:rsidRPr="000A1A19">
              <w:rPr>
                <w:rFonts w:asciiTheme="majorHAnsi" w:eastAsia="Times New Roman" w:hAnsiTheme="majorHAnsi" w:cs="Times New Roman"/>
              </w:rPr>
              <w:t>12</w:t>
            </w:r>
          </w:p>
        </w:tc>
        <w:tc>
          <w:tcPr>
            <w:tcW w:w="5020" w:type="dxa"/>
          </w:tcPr>
          <w:p w:rsidR="00960472" w:rsidRPr="000A1A19" w:rsidRDefault="00960472" w:rsidP="006E2908">
            <w:pPr>
              <w:spacing w:after="0" w:line="240" w:lineRule="auto"/>
              <w:contextualSpacing/>
              <w:rPr>
                <w:rFonts w:asciiTheme="majorHAnsi" w:eastAsia="Times New Roman" w:hAnsiTheme="majorHAnsi" w:cs="Times New Roman"/>
              </w:rPr>
            </w:pPr>
            <w:r w:rsidRPr="000A1A19">
              <w:rPr>
                <w:rFonts w:asciiTheme="majorHAnsi" w:eastAsia="Times New Roman" w:hAnsiTheme="majorHAnsi" w:cs="Times New Roman"/>
              </w:rPr>
              <w:t>Poslovođa mašinskog održavanja</w:t>
            </w:r>
          </w:p>
        </w:tc>
        <w:tc>
          <w:tcPr>
            <w:tcW w:w="1190" w:type="dxa"/>
            <w:vAlign w:val="center"/>
          </w:tcPr>
          <w:p w:rsidR="00960472" w:rsidRPr="000A1A19" w:rsidRDefault="00960472" w:rsidP="006E2908">
            <w:pPr>
              <w:spacing w:after="0" w:line="240" w:lineRule="auto"/>
              <w:jc w:val="center"/>
              <w:rPr>
                <w:rFonts w:asciiTheme="majorHAnsi" w:eastAsia="Times New Roman" w:hAnsiTheme="majorHAnsi" w:cs="Times New Roman"/>
              </w:rPr>
            </w:pPr>
            <w:r w:rsidRPr="000A1A19">
              <w:rPr>
                <w:rFonts w:asciiTheme="majorHAnsi" w:eastAsia="Times New Roman" w:hAnsiTheme="majorHAnsi" w:cs="Times New Roman"/>
              </w:rPr>
              <w:t>3</w:t>
            </w:r>
          </w:p>
        </w:tc>
      </w:tr>
      <w:tr w:rsidR="00960472" w:rsidRPr="000A1A19" w:rsidTr="00964AEB">
        <w:tc>
          <w:tcPr>
            <w:tcW w:w="918" w:type="dxa"/>
            <w:vAlign w:val="center"/>
          </w:tcPr>
          <w:p w:rsidR="00960472" w:rsidRPr="000A1A19" w:rsidRDefault="00960472" w:rsidP="006E2908">
            <w:pPr>
              <w:spacing w:after="0" w:line="240" w:lineRule="auto"/>
              <w:jc w:val="center"/>
              <w:rPr>
                <w:rFonts w:asciiTheme="majorHAnsi" w:eastAsia="Times New Roman" w:hAnsiTheme="majorHAnsi" w:cs="Times New Roman"/>
              </w:rPr>
            </w:pPr>
            <w:r w:rsidRPr="000A1A19">
              <w:rPr>
                <w:rFonts w:asciiTheme="majorHAnsi" w:eastAsia="Times New Roman" w:hAnsiTheme="majorHAnsi" w:cs="Times New Roman"/>
              </w:rPr>
              <w:t>13</w:t>
            </w:r>
          </w:p>
        </w:tc>
        <w:tc>
          <w:tcPr>
            <w:tcW w:w="5020" w:type="dxa"/>
          </w:tcPr>
          <w:p w:rsidR="00960472" w:rsidRPr="000A1A19" w:rsidRDefault="00960472" w:rsidP="006E2908">
            <w:pPr>
              <w:spacing w:after="0" w:line="240" w:lineRule="auto"/>
              <w:contextualSpacing/>
              <w:rPr>
                <w:rFonts w:asciiTheme="majorHAnsi" w:eastAsia="Times New Roman" w:hAnsiTheme="majorHAnsi" w:cs="Times New Roman"/>
              </w:rPr>
            </w:pPr>
            <w:r w:rsidRPr="000A1A19">
              <w:rPr>
                <w:rFonts w:asciiTheme="majorHAnsi" w:eastAsia="Times New Roman" w:hAnsiTheme="majorHAnsi" w:cs="Times New Roman"/>
              </w:rPr>
              <w:t xml:space="preserve">Bravar </w:t>
            </w:r>
          </w:p>
        </w:tc>
        <w:tc>
          <w:tcPr>
            <w:tcW w:w="1190" w:type="dxa"/>
            <w:vAlign w:val="center"/>
          </w:tcPr>
          <w:p w:rsidR="00960472" w:rsidRPr="000A1A19" w:rsidRDefault="00960472" w:rsidP="006E2908">
            <w:pPr>
              <w:spacing w:after="0" w:line="240" w:lineRule="auto"/>
              <w:jc w:val="center"/>
              <w:rPr>
                <w:rFonts w:asciiTheme="majorHAnsi" w:eastAsia="Times New Roman" w:hAnsiTheme="majorHAnsi" w:cs="Times New Roman"/>
              </w:rPr>
            </w:pPr>
            <w:r w:rsidRPr="000A1A19">
              <w:rPr>
                <w:rFonts w:asciiTheme="majorHAnsi" w:eastAsia="Times New Roman" w:hAnsiTheme="majorHAnsi" w:cs="Times New Roman"/>
              </w:rPr>
              <w:t>3</w:t>
            </w:r>
          </w:p>
        </w:tc>
      </w:tr>
      <w:tr w:rsidR="00960472" w:rsidRPr="000A1A19" w:rsidTr="00964AEB">
        <w:tc>
          <w:tcPr>
            <w:tcW w:w="918" w:type="dxa"/>
            <w:vAlign w:val="center"/>
          </w:tcPr>
          <w:p w:rsidR="00960472" w:rsidRPr="000A1A19" w:rsidRDefault="00960472" w:rsidP="006E2908">
            <w:pPr>
              <w:spacing w:after="0" w:line="240" w:lineRule="auto"/>
              <w:jc w:val="center"/>
              <w:rPr>
                <w:rFonts w:asciiTheme="majorHAnsi" w:eastAsia="Times New Roman" w:hAnsiTheme="majorHAnsi" w:cs="Times New Roman"/>
              </w:rPr>
            </w:pPr>
            <w:r w:rsidRPr="000A1A19">
              <w:rPr>
                <w:rFonts w:asciiTheme="majorHAnsi" w:eastAsia="Times New Roman" w:hAnsiTheme="majorHAnsi" w:cs="Times New Roman"/>
              </w:rPr>
              <w:t>14</w:t>
            </w:r>
          </w:p>
        </w:tc>
        <w:tc>
          <w:tcPr>
            <w:tcW w:w="5020" w:type="dxa"/>
          </w:tcPr>
          <w:p w:rsidR="00960472" w:rsidRPr="000A1A19" w:rsidRDefault="00960472" w:rsidP="006E2908">
            <w:pPr>
              <w:spacing w:after="0" w:line="240" w:lineRule="auto"/>
              <w:contextualSpacing/>
              <w:rPr>
                <w:rFonts w:asciiTheme="majorHAnsi" w:eastAsia="Times New Roman" w:hAnsiTheme="majorHAnsi" w:cs="Times New Roman"/>
              </w:rPr>
            </w:pPr>
            <w:r w:rsidRPr="000A1A19">
              <w:rPr>
                <w:rFonts w:asciiTheme="majorHAnsi" w:eastAsia="Times New Roman" w:hAnsiTheme="majorHAnsi" w:cs="Times New Roman"/>
              </w:rPr>
              <w:t>Mehaničar</w:t>
            </w:r>
          </w:p>
        </w:tc>
        <w:tc>
          <w:tcPr>
            <w:tcW w:w="1190" w:type="dxa"/>
            <w:vAlign w:val="center"/>
          </w:tcPr>
          <w:p w:rsidR="00960472" w:rsidRPr="000A1A19" w:rsidRDefault="00960472" w:rsidP="006E2908">
            <w:pPr>
              <w:spacing w:after="0" w:line="240" w:lineRule="auto"/>
              <w:jc w:val="center"/>
              <w:rPr>
                <w:rFonts w:asciiTheme="majorHAnsi" w:eastAsia="Times New Roman" w:hAnsiTheme="majorHAnsi" w:cs="Times New Roman"/>
              </w:rPr>
            </w:pPr>
            <w:r w:rsidRPr="000A1A19">
              <w:rPr>
                <w:rFonts w:asciiTheme="majorHAnsi" w:eastAsia="Times New Roman" w:hAnsiTheme="majorHAnsi" w:cs="Times New Roman"/>
              </w:rPr>
              <w:t>3</w:t>
            </w:r>
          </w:p>
        </w:tc>
      </w:tr>
      <w:tr w:rsidR="00960472" w:rsidRPr="000A1A19" w:rsidTr="00964AEB">
        <w:tc>
          <w:tcPr>
            <w:tcW w:w="918" w:type="dxa"/>
            <w:vAlign w:val="center"/>
          </w:tcPr>
          <w:p w:rsidR="00960472" w:rsidRPr="000A1A19" w:rsidRDefault="00960472" w:rsidP="006E2908">
            <w:pPr>
              <w:spacing w:after="0" w:line="240" w:lineRule="auto"/>
              <w:jc w:val="center"/>
              <w:rPr>
                <w:rFonts w:asciiTheme="majorHAnsi" w:eastAsia="Times New Roman" w:hAnsiTheme="majorHAnsi" w:cs="Times New Roman"/>
              </w:rPr>
            </w:pPr>
            <w:r w:rsidRPr="000A1A19">
              <w:rPr>
                <w:rFonts w:asciiTheme="majorHAnsi" w:eastAsia="Times New Roman" w:hAnsiTheme="majorHAnsi" w:cs="Times New Roman"/>
              </w:rPr>
              <w:t>15</w:t>
            </w:r>
          </w:p>
        </w:tc>
        <w:tc>
          <w:tcPr>
            <w:tcW w:w="5020" w:type="dxa"/>
          </w:tcPr>
          <w:p w:rsidR="00960472" w:rsidRPr="000A1A19" w:rsidRDefault="00960472" w:rsidP="006E2908">
            <w:pPr>
              <w:spacing w:after="0" w:line="240" w:lineRule="auto"/>
              <w:contextualSpacing/>
              <w:rPr>
                <w:rFonts w:asciiTheme="majorHAnsi" w:eastAsia="Times New Roman" w:hAnsiTheme="majorHAnsi" w:cs="Times New Roman"/>
              </w:rPr>
            </w:pPr>
            <w:r w:rsidRPr="000A1A19">
              <w:rPr>
                <w:rFonts w:asciiTheme="majorHAnsi" w:eastAsia="Times New Roman" w:hAnsiTheme="majorHAnsi" w:cs="Times New Roman"/>
              </w:rPr>
              <w:t xml:space="preserve">Autoelektričar </w:t>
            </w:r>
          </w:p>
        </w:tc>
        <w:tc>
          <w:tcPr>
            <w:tcW w:w="1190" w:type="dxa"/>
            <w:vAlign w:val="center"/>
          </w:tcPr>
          <w:p w:rsidR="00960472" w:rsidRPr="000A1A19" w:rsidRDefault="00960472" w:rsidP="006E2908">
            <w:pPr>
              <w:spacing w:after="0" w:line="240" w:lineRule="auto"/>
              <w:jc w:val="center"/>
              <w:rPr>
                <w:rFonts w:asciiTheme="majorHAnsi" w:eastAsia="Times New Roman" w:hAnsiTheme="majorHAnsi" w:cs="Times New Roman"/>
              </w:rPr>
            </w:pPr>
            <w:r w:rsidRPr="000A1A19">
              <w:rPr>
                <w:rFonts w:asciiTheme="majorHAnsi" w:eastAsia="Times New Roman" w:hAnsiTheme="majorHAnsi" w:cs="Times New Roman"/>
              </w:rPr>
              <w:t>2</w:t>
            </w:r>
          </w:p>
        </w:tc>
      </w:tr>
      <w:tr w:rsidR="00960472" w:rsidRPr="000A1A19" w:rsidTr="00964AEB">
        <w:tc>
          <w:tcPr>
            <w:tcW w:w="918" w:type="dxa"/>
            <w:vAlign w:val="center"/>
          </w:tcPr>
          <w:p w:rsidR="00960472" w:rsidRPr="000A1A19" w:rsidRDefault="00960472" w:rsidP="006E2908">
            <w:pPr>
              <w:spacing w:after="0" w:line="240" w:lineRule="auto"/>
              <w:jc w:val="center"/>
              <w:rPr>
                <w:rFonts w:asciiTheme="majorHAnsi" w:eastAsia="Times New Roman" w:hAnsiTheme="majorHAnsi" w:cs="Times New Roman"/>
              </w:rPr>
            </w:pPr>
            <w:r w:rsidRPr="000A1A19">
              <w:rPr>
                <w:rFonts w:asciiTheme="majorHAnsi" w:eastAsia="Times New Roman" w:hAnsiTheme="majorHAnsi" w:cs="Times New Roman"/>
              </w:rPr>
              <w:t>16</w:t>
            </w:r>
          </w:p>
        </w:tc>
        <w:tc>
          <w:tcPr>
            <w:tcW w:w="5020" w:type="dxa"/>
          </w:tcPr>
          <w:p w:rsidR="00960472" w:rsidRPr="000A1A19" w:rsidRDefault="00960472" w:rsidP="006E2908">
            <w:pPr>
              <w:spacing w:after="0" w:line="240" w:lineRule="auto"/>
              <w:contextualSpacing/>
              <w:rPr>
                <w:rFonts w:asciiTheme="majorHAnsi" w:eastAsia="Times New Roman" w:hAnsiTheme="majorHAnsi" w:cs="Times New Roman"/>
              </w:rPr>
            </w:pPr>
            <w:r w:rsidRPr="000A1A19">
              <w:rPr>
                <w:rFonts w:asciiTheme="majorHAnsi" w:eastAsia="Times New Roman" w:hAnsiTheme="majorHAnsi" w:cs="Times New Roman"/>
              </w:rPr>
              <w:t>Varilac</w:t>
            </w:r>
          </w:p>
        </w:tc>
        <w:tc>
          <w:tcPr>
            <w:tcW w:w="1190" w:type="dxa"/>
            <w:vAlign w:val="center"/>
          </w:tcPr>
          <w:p w:rsidR="00960472" w:rsidRPr="000A1A19" w:rsidRDefault="00960472" w:rsidP="006E2908">
            <w:pPr>
              <w:spacing w:after="0" w:line="240" w:lineRule="auto"/>
              <w:jc w:val="center"/>
              <w:rPr>
                <w:rFonts w:asciiTheme="majorHAnsi" w:eastAsia="Times New Roman" w:hAnsiTheme="majorHAnsi" w:cs="Times New Roman"/>
              </w:rPr>
            </w:pPr>
            <w:r w:rsidRPr="000A1A19">
              <w:rPr>
                <w:rFonts w:asciiTheme="majorHAnsi" w:eastAsia="Times New Roman" w:hAnsiTheme="majorHAnsi" w:cs="Times New Roman"/>
              </w:rPr>
              <w:t>3</w:t>
            </w:r>
          </w:p>
        </w:tc>
      </w:tr>
      <w:tr w:rsidR="00960472" w:rsidRPr="000A1A19" w:rsidTr="00964AEB">
        <w:tc>
          <w:tcPr>
            <w:tcW w:w="918" w:type="dxa"/>
            <w:vAlign w:val="center"/>
          </w:tcPr>
          <w:p w:rsidR="00960472" w:rsidRPr="000A1A19" w:rsidRDefault="00960472" w:rsidP="006E2908">
            <w:pPr>
              <w:spacing w:after="0" w:line="240" w:lineRule="auto"/>
              <w:jc w:val="center"/>
              <w:rPr>
                <w:rFonts w:asciiTheme="majorHAnsi" w:eastAsia="Times New Roman" w:hAnsiTheme="majorHAnsi" w:cs="Times New Roman"/>
              </w:rPr>
            </w:pPr>
            <w:r w:rsidRPr="000A1A19">
              <w:rPr>
                <w:rFonts w:asciiTheme="majorHAnsi" w:eastAsia="Times New Roman" w:hAnsiTheme="majorHAnsi" w:cs="Times New Roman"/>
              </w:rPr>
              <w:t>17</w:t>
            </w:r>
          </w:p>
        </w:tc>
        <w:tc>
          <w:tcPr>
            <w:tcW w:w="5020" w:type="dxa"/>
          </w:tcPr>
          <w:p w:rsidR="00960472" w:rsidRPr="004A51B7" w:rsidRDefault="00960472" w:rsidP="006E2908">
            <w:pPr>
              <w:spacing w:after="0" w:line="240" w:lineRule="auto"/>
              <w:contextualSpacing/>
              <w:rPr>
                <w:rFonts w:asciiTheme="majorHAnsi" w:eastAsia="Times New Roman" w:hAnsiTheme="majorHAnsi" w:cs="Times New Roman"/>
                <w:lang w:val="nn-NO"/>
              </w:rPr>
            </w:pPr>
            <w:r w:rsidRPr="004A51B7">
              <w:rPr>
                <w:rFonts w:asciiTheme="majorHAnsi" w:eastAsia="Times New Roman" w:hAnsiTheme="majorHAnsi" w:cs="Times New Roman"/>
                <w:lang w:val="nn-NO"/>
              </w:rPr>
              <w:t>Pomoćni radnik na mašinskom održavanju</w:t>
            </w:r>
          </w:p>
        </w:tc>
        <w:tc>
          <w:tcPr>
            <w:tcW w:w="1190" w:type="dxa"/>
            <w:vAlign w:val="center"/>
          </w:tcPr>
          <w:p w:rsidR="00960472" w:rsidRPr="000A1A19" w:rsidRDefault="00960472" w:rsidP="006E2908">
            <w:pPr>
              <w:spacing w:after="0" w:line="240" w:lineRule="auto"/>
              <w:jc w:val="center"/>
              <w:rPr>
                <w:rFonts w:asciiTheme="majorHAnsi" w:eastAsia="Times New Roman" w:hAnsiTheme="majorHAnsi" w:cs="Times New Roman"/>
              </w:rPr>
            </w:pPr>
            <w:r w:rsidRPr="000A1A19">
              <w:rPr>
                <w:rFonts w:asciiTheme="majorHAnsi" w:eastAsia="Times New Roman" w:hAnsiTheme="majorHAnsi" w:cs="Times New Roman"/>
              </w:rPr>
              <w:t>3</w:t>
            </w:r>
          </w:p>
        </w:tc>
      </w:tr>
      <w:tr w:rsidR="00960472" w:rsidRPr="000A1A19" w:rsidTr="00964AEB">
        <w:tc>
          <w:tcPr>
            <w:tcW w:w="918" w:type="dxa"/>
            <w:vAlign w:val="center"/>
          </w:tcPr>
          <w:p w:rsidR="00960472" w:rsidRPr="000A1A19" w:rsidRDefault="00960472" w:rsidP="006E2908">
            <w:pPr>
              <w:spacing w:after="0" w:line="240" w:lineRule="auto"/>
              <w:jc w:val="center"/>
              <w:rPr>
                <w:rFonts w:asciiTheme="majorHAnsi" w:eastAsia="Times New Roman" w:hAnsiTheme="majorHAnsi" w:cs="Times New Roman"/>
              </w:rPr>
            </w:pPr>
            <w:r w:rsidRPr="000A1A19">
              <w:rPr>
                <w:rFonts w:asciiTheme="majorHAnsi" w:eastAsia="Times New Roman" w:hAnsiTheme="majorHAnsi" w:cs="Times New Roman"/>
              </w:rPr>
              <w:t>18</w:t>
            </w:r>
          </w:p>
        </w:tc>
        <w:tc>
          <w:tcPr>
            <w:tcW w:w="5020" w:type="dxa"/>
          </w:tcPr>
          <w:p w:rsidR="00960472" w:rsidRPr="000A1A19" w:rsidRDefault="00960472" w:rsidP="006E2908">
            <w:pPr>
              <w:spacing w:after="0" w:line="240" w:lineRule="auto"/>
              <w:contextualSpacing/>
              <w:rPr>
                <w:rFonts w:asciiTheme="majorHAnsi" w:eastAsia="Times New Roman" w:hAnsiTheme="majorHAnsi" w:cs="Times New Roman"/>
              </w:rPr>
            </w:pPr>
            <w:r w:rsidRPr="000A1A19">
              <w:rPr>
                <w:rFonts w:asciiTheme="majorHAnsi" w:eastAsia="Times New Roman" w:hAnsiTheme="majorHAnsi" w:cs="Times New Roman"/>
              </w:rPr>
              <w:t>Čistačica – vodarica</w:t>
            </w:r>
          </w:p>
        </w:tc>
        <w:tc>
          <w:tcPr>
            <w:tcW w:w="1190" w:type="dxa"/>
            <w:vAlign w:val="center"/>
          </w:tcPr>
          <w:p w:rsidR="00960472" w:rsidRPr="000A1A19" w:rsidRDefault="00960472" w:rsidP="006E2908">
            <w:pPr>
              <w:spacing w:after="0" w:line="240" w:lineRule="auto"/>
              <w:jc w:val="center"/>
              <w:rPr>
                <w:rFonts w:asciiTheme="majorHAnsi" w:eastAsia="Times New Roman" w:hAnsiTheme="majorHAnsi" w:cs="Times New Roman"/>
              </w:rPr>
            </w:pPr>
            <w:r w:rsidRPr="000A1A19">
              <w:rPr>
                <w:rFonts w:asciiTheme="majorHAnsi" w:eastAsia="Times New Roman" w:hAnsiTheme="majorHAnsi" w:cs="Times New Roman"/>
              </w:rPr>
              <w:t>3</w:t>
            </w:r>
          </w:p>
        </w:tc>
      </w:tr>
      <w:tr w:rsidR="00960472" w:rsidRPr="000A1A19" w:rsidTr="00964AEB">
        <w:tc>
          <w:tcPr>
            <w:tcW w:w="918" w:type="dxa"/>
            <w:vAlign w:val="center"/>
          </w:tcPr>
          <w:p w:rsidR="00960472" w:rsidRPr="000A1A19" w:rsidRDefault="00960472" w:rsidP="006E2908">
            <w:pPr>
              <w:spacing w:after="0" w:line="240" w:lineRule="auto"/>
              <w:jc w:val="center"/>
              <w:rPr>
                <w:rFonts w:asciiTheme="majorHAnsi" w:eastAsia="Times New Roman" w:hAnsiTheme="majorHAnsi" w:cs="Times New Roman"/>
              </w:rPr>
            </w:pPr>
            <w:r w:rsidRPr="000A1A19">
              <w:rPr>
                <w:rFonts w:asciiTheme="majorHAnsi" w:eastAsia="Times New Roman" w:hAnsiTheme="majorHAnsi" w:cs="Times New Roman"/>
              </w:rPr>
              <w:t>19</w:t>
            </w:r>
          </w:p>
        </w:tc>
        <w:tc>
          <w:tcPr>
            <w:tcW w:w="5020" w:type="dxa"/>
          </w:tcPr>
          <w:p w:rsidR="00960472" w:rsidRPr="000A1A19" w:rsidRDefault="00960472" w:rsidP="006E2908">
            <w:pPr>
              <w:spacing w:after="0" w:line="240" w:lineRule="auto"/>
              <w:contextualSpacing/>
              <w:rPr>
                <w:rFonts w:asciiTheme="majorHAnsi" w:eastAsia="Times New Roman" w:hAnsiTheme="majorHAnsi" w:cs="Times New Roman"/>
              </w:rPr>
            </w:pPr>
            <w:r w:rsidRPr="000A1A19">
              <w:rPr>
                <w:rFonts w:asciiTheme="majorHAnsi" w:eastAsia="Times New Roman" w:hAnsiTheme="majorHAnsi" w:cs="Times New Roman"/>
              </w:rPr>
              <w:t xml:space="preserve">Rukovalac grejdera                         </w:t>
            </w:r>
          </w:p>
        </w:tc>
        <w:tc>
          <w:tcPr>
            <w:tcW w:w="1190" w:type="dxa"/>
            <w:vAlign w:val="center"/>
          </w:tcPr>
          <w:p w:rsidR="00960472" w:rsidRPr="000A1A19" w:rsidRDefault="00960472" w:rsidP="006E2908">
            <w:pPr>
              <w:spacing w:after="0" w:line="240" w:lineRule="auto"/>
              <w:jc w:val="center"/>
              <w:rPr>
                <w:rFonts w:asciiTheme="majorHAnsi" w:eastAsia="Times New Roman" w:hAnsiTheme="majorHAnsi" w:cs="Times New Roman"/>
              </w:rPr>
            </w:pPr>
            <w:r w:rsidRPr="000A1A19">
              <w:rPr>
                <w:rFonts w:asciiTheme="majorHAnsi" w:eastAsia="Times New Roman" w:hAnsiTheme="majorHAnsi" w:cs="Times New Roman"/>
              </w:rPr>
              <w:t>1</w:t>
            </w:r>
          </w:p>
        </w:tc>
      </w:tr>
      <w:tr w:rsidR="00960472" w:rsidRPr="000A1A19" w:rsidTr="00964AEB">
        <w:tc>
          <w:tcPr>
            <w:tcW w:w="918" w:type="dxa"/>
            <w:vAlign w:val="center"/>
          </w:tcPr>
          <w:p w:rsidR="00960472" w:rsidRPr="000A1A19" w:rsidRDefault="00960472" w:rsidP="006E2908">
            <w:pPr>
              <w:spacing w:after="0" w:line="240" w:lineRule="auto"/>
              <w:jc w:val="center"/>
              <w:rPr>
                <w:rFonts w:asciiTheme="majorHAnsi" w:eastAsia="Times New Roman" w:hAnsiTheme="majorHAnsi" w:cs="Times New Roman"/>
              </w:rPr>
            </w:pPr>
            <w:r w:rsidRPr="000A1A19">
              <w:rPr>
                <w:rFonts w:asciiTheme="majorHAnsi" w:eastAsia="Times New Roman" w:hAnsiTheme="majorHAnsi" w:cs="Times New Roman"/>
              </w:rPr>
              <w:t>20</w:t>
            </w:r>
          </w:p>
        </w:tc>
        <w:tc>
          <w:tcPr>
            <w:tcW w:w="5020" w:type="dxa"/>
          </w:tcPr>
          <w:p w:rsidR="00960472" w:rsidRPr="000A1A19" w:rsidRDefault="00960472" w:rsidP="006E2908">
            <w:pPr>
              <w:spacing w:after="0" w:line="240" w:lineRule="auto"/>
              <w:contextualSpacing/>
              <w:rPr>
                <w:rFonts w:asciiTheme="majorHAnsi" w:eastAsia="Times New Roman" w:hAnsiTheme="majorHAnsi" w:cs="Times New Roman"/>
              </w:rPr>
            </w:pPr>
            <w:r w:rsidRPr="000A1A19">
              <w:rPr>
                <w:rFonts w:asciiTheme="majorHAnsi" w:eastAsia="Times New Roman" w:hAnsiTheme="majorHAnsi" w:cs="Times New Roman"/>
              </w:rPr>
              <w:t xml:space="preserve">Bušač                       </w:t>
            </w:r>
          </w:p>
        </w:tc>
        <w:tc>
          <w:tcPr>
            <w:tcW w:w="1190" w:type="dxa"/>
            <w:vAlign w:val="center"/>
          </w:tcPr>
          <w:p w:rsidR="00960472" w:rsidRPr="000A1A19" w:rsidRDefault="00960472" w:rsidP="006E2908">
            <w:pPr>
              <w:spacing w:after="0" w:line="240" w:lineRule="auto"/>
              <w:jc w:val="center"/>
              <w:rPr>
                <w:rFonts w:asciiTheme="majorHAnsi" w:eastAsia="Times New Roman" w:hAnsiTheme="majorHAnsi" w:cs="Times New Roman"/>
              </w:rPr>
            </w:pPr>
            <w:r w:rsidRPr="000A1A19">
              <w:rPr>
                <w:rFonts w:asciiTheme="majorHAnsi" w:eastAsia="Times New Roman" w:hAnsiTheme="majorHAnsi" w:cs="Times New Roman"/>
              </w:rPr>
              <w:t>2</w:t>
            </w:r>
          </w:p>
        </w:tc>
      </w:tr>
      <w:tr w:rsidR="00960472" w:rsidRPr="000A1A19" w:rsidTr="00964AEB">
        <w:tc>
          <w:tcPr>
            <w:tcW w:w="918" w:type="dxa"/>
            <w:vAlign w:val="center"/>
          </w:tcPr>
          <w:p w:rsidR="00960472" w:rsidRPr="000A1A19" w:rsidRDefault="00960472" w:rsidP="006E2908">
            <w:pPr>
              <w:spacing w:after="0" w:line="240" w:lineRule="auto"/>
              <w:jc w:val="center"/>
              <w:rPr>
                <w:rFonts w:asciiTheme="majorHAnsi" w:eastAsia="Times New Roman" w:hAnsiTheme="majorHAnsi" w:cs="Times New Roman"/>
              </w:rPr>
            </w:pPr>
            <w:r w:rsidRPr="000A1A19">
              <w:rPr>
                <w:rFonts w:asciiTheme="majorHAnsi" w:eastAsia="Times New Roman" w:hAnsiTheme="majorHAnsi" w:cs="Times New Roman"/>
              </w:rPr>
              <w:t>21</w:t>
            </w:r>
          </w:p>
        </w:tc>
        <w:tc>
          <w:tcPr>
            <w:tcW w:w="5020" w:type="dxa"/>
          </w:tcPr>
          <w:p w:rsidR="00960472" w:rsidRPr="000A1A19" w:rsidRDefault="00960472" w:rsidP="006E2908">
            <w:pPr>
              <w:spacing w:after="0" w:line="240" w:lineRule="auto"/>
              <w:contextualSpacing/>
              <w:rPr>
                <w:rFonts w:asciiTheme="majorHAnsi" w:eastAsia="Times New Roman" w:hAnsiTheme="majorHAnsi" w:cs="Times New Roman"/>
              </w:rPr>
            </w:pPr>
            <w:r w:rsidRPr="000A1A19">
              <w:rPr>
                <w:rFonts w:asciiTheme="majorHAnsi" w:eastAsia="Times New Roman" w:hAnsiTheme="majorHAnsi" w:cs="Times New Roman"/>
              </w:rPr>
              <w:t>Pomoćnik bušača</w:t>
            </w:r>
          </w:p>
        </w:tc>
        <w:tc>
          <w:tcPr>
            <w:tcW w:w="1190" w:type="dxa"/>
            <w:vAlign w:val="center"/>
          </w:tcPr>
          <w:p w:rsidR="00960472" w:rsidRPr="000A1A19" w:rsidRDefault="00960472" w:rsidP="006E2908">
            <w:pPr>
              <w:spacing w:after="0" w:line="240" w:lineRule="auto"/>
              <w:jc w:val="center"/>
              <w:rPr>
                <w:rFonts w:asciiTheme="majorHAnsi" w:eastAsia="Times New Roman" w:hAnsiTheme="majorHAnsi" w:cs="Times New Roman"/>
              </w:rPr>
            </w:pPr>
            <w:r w:rsidRPr="000A1A19">
              <w:rPr>
                <w:rFonts w:asciiTheme="majorHAnsi" w:eastAsia="Times New Roman" w:hAnsiTheme="majorHAnsi" w:cs="Times New Roman"/>
              </w:rPr>
              <w:t>2</w:t>
            </w:r>
          </w:p>
        </w:tc>
      </w:tr>
      <w:tr w:rsidR="00960472" w:rsidRPr="000A1A19" w:rsidTr="00964AEB">
        <w:tc>
          <w:tcPr>
            <w:tcW w:w="918" w:type="dxa"/>
            <w:vAlign w:val="center"/>
          </w:tcPr>
          <w:p w:rsidR="00960472" w:rsidRPr="000A1A19" w:rsidRDefault="00960472" w:rsidP="006E2908">
            <w:pPr>
              <w:spacing w:after="0" w:line="240" w:lineRule="auto"/>
              <w:jc w:val="center"/>
              <w:rPr>
                <w:rFonts w:asciiTheme="majorHAnsi" w:eastAsia="Times New Roman" w:hAnsiTheme="majorHAnsi" w:cs="Times New Roman"/>
              </w:rPr>
            </w:pPr>
            <w:r w:rsidRPr="000A1A19">
              <w:rPr>
                <w:rFonts w:asciiTheme="majorHAnsi" w:eastAsia="Times New Roman" w:hAnsiTheme="majorHAnsi" w:cs="Times New Roman"/>
              </w:rPr>
              <w:t>22</w:t>
            </w:r>
          </w:p>
        </w:tc>
        <w:tc>
          <w:tcPr>
            <w:tcW w:w="5020" w:type="dxa"/>
          </w:tcPr>
          <w:p w:rsidR="00960472" w:rsidRPr="000A1A19" w:rsidRDefault="00960472" w:rsidP="006E2908">
            <w:pPr>
              <w:spacing w:after="0" w:line="240" w:lineRule="auto"/>
              <w:contextualSpacing/>
              <w:rPr>
                <w:rFonts w:asciiTheme="majorHAnsi" w:eastAsia="Times New Roman" w:hAnsiTheme="majorHAnsi" w:cs="Times New Roman"/>
              </w:rPr>
            </w:pPr>
            <w:r w:rsidRPr="000A1A19">
              <w:rPr>
                <w:rFonts w:asciiTheme="majorHAnsi" w:eastAsia="Times New Roman" w:hAnsiTheme="majorHAnsi" w:cs="Times New Roman"/>
              </w:rPr>
              <w:t>Palioc mina</w:t>
            </w:r>
          </w:p>
        </w:tc>
        <w:tc>
          <w:tcPr>
            <w:tcW w:w="1190" w:type="dxa"/>
            <w:vAlign w:val="center"/>
          </w:tcPr>
          <w:p w:rsidR="00960472" w:rsidRPr="000A1A19" w:rsidRDefault="00960472" w:rsidP="006E2908">
            <w:pPr>
              <w:spacing w:after="0" w:line="240" w:lineRule="auto"/>
              <w:jc w:val="center"/>
              <w:rPr>
                <w:rFonts w:asciiTheme="majorHAnsi" w:eastAsia="Times New Roman" w:hAnsiTheme="majorHAnsi" w:cs="Times New Roman"/>
              </w:rPr>
            </w:pPr>
            <w:r w:rsidRPr="000A1A19">
              <w:rPr>
                <w:rFonts w:asciiTheme="majorHAnsi" w:eastAsia="Times New Roman" w:hAnsiTheme="majorHAnsi" w:cs="Times New Roman"/>
              </w:rPr>
              <w:t>1</w:t>
            </w:r>
          </w:p>
        </w:tc>
      </w:tr>
      <w:tr w:rsidR="00960472" w:rsidRPr="000A1A19" w:rsidTr="00964AEB">
        <w:tc>
          <w:tcPr>
            <w:tcW w:w="918" w:type="dxa"/>
            <w:vAlign w:val="center"/>
          </w:tcPr>
          <w:p w:rsidR="00960472" w:rsidRPr="000A1A19" w:rsidRDefault="00960472" w:rsidP="006E2908">
            <w:pPr>
              <w:spacing w:after="0" w:line="240" w:lineRule="auto"/>
              <w:jc w:val="center"/>
              <w:rPr>
                <w:rFonts w:asciiTheme="majorHAnsi" w:eastAsia="Times New Roman" w:hAnsiTheme="majorHAnsi" w:cs="Times New Roman"/>
              </w:rPr>
            </w:pPr>
            <w:r w:rsidRPr="000A1A19">
              <w:rPr>
                <w:rFonts w:asciiTheme="majorHAnsi" w:eastAsia="Times New Roman" w:hAnsiTheme="majorHAnsi" w:cs="Times New Roman"/>
              </w:rPr>
              <w:t>23</w:t>
            </w:r>
          </w:p>
        </w:tc>
        <w:tc>
          <w:tcPr>
            <w:tcW w:w="5020" w:type="dxa"/>
          </w:tcPr>
          <w:p w:rsidR="00960472" w:rsidRPr="000A1A19" w:rsidRDefault="00960472" w:rsidP="006E2908">
            <w:pPr>
              <w:spacing w:after="0" w:line="240" w:lineRule="auto"/>
              <w:contextualSpacing/>
              <w:rPr>
                <w:rFonts w:asciiTheme="majorHAnsi" w:eastAsia="Times New Roman" w:hAnsiTheme="majorHAnsi" w:cs="Times New Roman"/>
              </w:rPr>
            </w:pPr>
            <w:r w:rsidRPr="000A1A19">
              <w:rPr>
                <w:rFonts w:asciiTheme="majorHAnsi" w:eastAsia="Times New Roman" w:hAnsiTheme="majorHAnsi" w:cs="Times New Roman"/>
              </w:rPr>
              <w:t>Pomoćnik palioca mina</w:t>
            </w:r>
          </w:p>
        </w:tc>
        <w:tc>
          <w:tcPr>
            <w:tcW w:w="1190" w:type="dxa"/>
            <w:vAlign w:val="center"/>
          </w:tcPr>
          <w:p w:rsidR="00960472" w:rsidRPr="000A1A19" w:rsidRDefault="00960472" w:rsidP="006E2908">
            <w:pPr>
              <w:spacing w:after="0" w:line="240" w:lineRule="auto"/>
              <w:jc w:val="center"/>
              <w:rPr>
                <w:rFonts w:asciiTheme="majorHAnsi" w:eastAsia="Times New Roman" w:hAnsiTheme="majorHAnsi" w:cs="Times New Roman"/>
              </w:rPr>
            </w:pPr>
            <w:r w:rsidRPr="000A1A19">
              <w:rPr>
                <w:rFonts w:asciiTheme="majorHAnsi" w:eastAsia="Times New Roman" w:hAnsiTheme="majorHAnsi" w:cs="Times New Roman"/>
              </w:rPr>
              <w:t>1</w:t>
            </w:r>
          </w:p>
        </w:tc>
      </w:tr>
      <w:tr w:rsidR="00960472" w:rsidRPr="000A1A19" w:rsidTr="00964AEB">
        <w:tc>
          <w:tcPr>
            <w:tcW w:w="918" w:type="dxa"/>
            <w:vAlign w:val="center"/>
          </w:tcPr>
          <w:p w:rsidR="00960472" w:rsidRPr="000A1A19" w:rsidRDefault="00960472" w:rsidP="006E2908">
            <w:pPr>
              <w:spacing w:after="0" w:line="240" w:lineRule="auto"/>
              <w:jc w:val="center"/>
              <w:rPr>
                <w:rFonts w:asciiTheme="majorHAnsi" w:eastAsia="Times New Roman" w:hAnsiTheme="majorHAnsi" w:cs="Times New Roman"/>
              </w:rPr>
            </w:pPr>
            <w:r w:rsidRPr="000A1A19">
              <w:rPr>
                <w:rFonts w:asciiTheme="majorHAnsi" w:eastAsia="Times New Roman" w:hAnsiTheme="majorHAnsi" w:cs="Times New Roman"/>
              </w:rPr>
              <w:t>24</w:t>
            </w:r>
          </w:p>
        </w:tc>
        <w:tc>
          <w:tcPr>
            <w:tcW w:w="5020" w:type="dxa"/>
          </w:tcPr>
          <w:p w:rsidR="00960472" w:rsidRPr="000A1A19" w:rsidRDefault="00960472" w:rsidP="006E2908">
            <w:pPr>
              <w:spacing w:after="0" w:line="240" w:lineRule="auto"/>
              <w:rPr>
                <w:rFonts w:asciiTheme="majorHAnsi" w:eastAsia="Times New Roman" w:hAnsiTheme="majorHAnsi" w:cs="Times New Roman"/>
                <w:b/>
              </w:rPr>
            </w:pPr>
            <w:r w:rsidRPr="000A1A19">
              <w:rPr>
                <w:rFonts w:asciiTheme="majorHAnsi" w:eastAsia="Times New Roman" w:hAnsiTheme="majorHAnsi" w:cs="Times New Roman"/>
              </w:rPr>
              <w:t>Stražar</w:t>
            </w:r>
          </w:p>
        </w:tc>
        <w:tc>
          <w:tcPr>
            <w:tcW w:w="1190" w:type="dxa"/>
            <w:vAlign w:val="center"/>
          </w:tcPr>
          <w:p w:rsidR="00960472" w:rsidRPr="000A1A19" w:rsidRDefault="00960472" w:rsidP="006E2908">
            <w:pPr>
              <w:spacing w:after="0" w:line="240" w:lineRule="auto"/>
              <w:jc w:val="center"/>
              <w:rPr>
                <w:rFonts w:asciiTheme="majorHAnsi" w:eastAsia="Times New Roman" w:hAnsiTheme="majorHAnsi" w:cs="Times New Roman"/>
              </w:rPr>
            </w:pPr>
            <w:r w:rsidRPr="000A1A19">
              <w:rPr>
                <w:rFonts w:asciiTheme="majorHAnsi" w:eastAsia="Times New Roman" w:hAnsiTheme="majorHAnsi" w:cs="Times New Roman"/>
              </w:rPr>
              <w:t>4</w:t>
            </w:r>
          </w:p>
        </w:tc>
      </w:tr>
      <w:tr w:rsidR="00960472" w:rsidRPr="000A1A19" w:rsidTr="00EA2844">
        <w:trPr>
          <w:trHeight w:val="404"/>
        </w:trPr>
        <w:tc>
          <w:tcPr>
            <w:tcW w:w="918" w:type="dxa"/>
            <w:vAlign w:val="center"/>
          </w:tcPr>
          <w:p w:rsidR="00960472" w:rsidRPr="000A1A19" w:rsidRDefault="00960472" w:rsidP="006E2908">
            <w:pPr>
              <w:spacing w:after="0" w:line="240" w:lineRule="auto"/>
              <w:rPr>
                <w:rFonts w:asciiTheme="majorHAnsi" w:eastAsia="Times New Roman" w:hAnsiTheme="majorHAnsi" w:cs="Times New Roman"/>
                <w:b/>
              </w:rPr>
            </w:pPr>
          </w:p>
        </w:tc>
        <w:tc>
          <w:tcPr>
            <w:tcW w:w="5020" w:type="dxa"/>
            <w:vAlign w:val="center"/>
          </w:tcPr>
          <w:p w:rsidR="00960472" w:rsidRPr="000A1A19" w:rsidRDefault="00960472" w:rsidP="006E2908">
            <w:pPr>
              <w:spacing w:after="0" w:line="240" w:lineRule="auto"/>
              <w:rPr>
                <w:rFonts w:asciiTheme="majorHAnsi" w:eastAsia="Times New Roman" w:hAnsiTheme="majorHAnsi" w:cs="Times New Roman"/>
                <w:b/>
              </w:rPr>
            </w:pPr>
            <w:r w:rsidRPr="000A1A19">
              <w:rPr>
                <w:rFonts w:asciiTheme="majorHAnsi" w:eastAsia="Times New Roman" w:hAnsiTheme="majorHAnsi" w:cs="Times New Roman"/>
                <w:b/>
              </w:rPr>
              <w:t>UKUPNO</w:t>
            </w:r>
          </w:p>
        </w:tc>
        <w:tc>
          <w:tcPr>
            <w:tcW w:w="1190" w:type="dxa"/>
            <w:vAlign w:val="center"/>
          </w:tcPr>
          <w:p w:rsidR="00960472" w:rsidRPr="000A1A19" w:rsidRDefault="00960472" w:rsidP="006E2908">
            <w:pPr>
              <w:spacing w:after="0" w:line="240" w:lineRule="auto"/>
              <w:jc w:val="center"/>
              <w:rPr>
                <w:rFonts w:asciiTheme="majorHAnsi" w:eastAsia="Times New Roman" w:hAnsiTheme="majorHAnsi" w:cs="Times New Roman"/>
                <w:b/>
              </w:rPr>
            </w:pPr>
            <w:r w:rsidRPr="000A1A19">
              <w:rPr>
                <w:rFonts w:asciiTheme="majorHAnsi" w:eastAsia="Times New Roman" w:hAnsiTheme="majorHAnsi" w:cs="Times New Roman"/>
                <w:b/>
              </w:rPr>
              <w:t>70</w:t>
            </w:r>
          </w:p>
        </w:tc>
      </w:tr>
    </w:tbl>
    <w:p w:rsidR="00960472" w:rsidRPr="000A1A19" w:rsidRDefault="00960472" w:rsidP="006E2908">
      <w:pPr>
        <w:spacing w:after="0" w:line="240" w:lineRule="auto"/>
        <w:jc w:val="both"/>
        <w:rPr>
          <w:rFonts w:asciiTheme="majorHAnsi" w:eastAsia="Times New Roman" w:hAnsiTheme="majorHAnsi" w:cs="Times New Roman"/>
          <w:b/>
          <w:lang w:val="sr-Latn-CS"/>
        </w:rPr>
      </w:pPr>
    </w:p>
    <w:p w:rsidR="00EA495F" w:rsidRPr="000A1A19" w:rsidRDefault="00EA495F" w:rsidP="00107286">
      <w:pPr>
        <w:spacing w:after="0"/>
        <w:jc w:val="both"/>
        <w:rPr>
          <w:rFonts w:asciiTheme="majorHAnsi" w:eastAsia="Times New Roman" w:hAnsiTheme="majorHAnsi" w:cstheme="minorHAnsi"/>
          <w:sz w:val="24"/>
          <w:szCs w:val="24"/>
          <w:lang w:val="sr-Latn-CS"/>
        </w:rPr>
      </w:pPr>
      <w:r w:rsidRPr="000A1A19">
        <w:rPr>
          <w:rFonts w:asciiTheme="majorHAnsi" w:eastAsia="Times New Roman" w:hAnsiTheme="majorHAnsi" w:cstheme="minorHAnsi"/>
          <w:b/>
          <w:sz w:val="24"/>
          <w:szCs w:val="24"/>
          <w:lang w:val="sr-Latn-CS"/>
        </w:rPr>
        <w:t xml:space="preserve">Napomena: </w:t>
      </w:r>
      <w:r w:rsidRPr="000A1A19">
        <w:rPr>
          <w:rFonts w:asciiTheme="majorHAnsi" w:eastAsia="Times New Roman" w:hAnsiTheme="majorHAnsi" w:cstheme="minorHAnsi"/>
          <w:sz w:val="24"/>
          <w:szCs w:val="24"/>
          <w:lang w:val="sr-Latn-CS"/>
        </w:rPr>
        <w:t>Zaposleni treba da ispunjavaju uslove propisane čl. 93 Zakona o rudarstvu („Sl. list CG“, br. 65/08, 74/10 i 40/11). Svi zaposeni podliježu provjeri poznavanja propisa iz</w:t>
      </w:r>
      <w:r w:rsidRPr="000A1A19">
        <w:rPr>
          <w:rFonts w:asciiTheme="majorHAnsi" w:eastAsia="Times New Roman" w:hAnsiTheme="majorHAnsi" w:cstheme="minorHAnsi"/>
          <w:color w:val="FF0000"/>
          <w:sz w:val="24"/>
          <w:szCs w:val="24"/>
          <w:lang w:val="sr-Latn-CS"/>
        </w:rPr>
        <w:t xml:space="preserve"> </w:t>
      </w:r>
      <w:r w:rsidRPr="002E095B">
        <w:rPr>
          <w:rFonts w:asciiTheme="majorHAnsi" w:eastAsia="Times New Roman" w:hAnsiTheme="majorHAnsi" w:cstheme="minorHAnsi"/>
          <w:sz w:val="24"/>
          <w:szCs w:val="24"/>
          <w:lang w:val="sr-Latn-CS"/>
        </w:rPr>
        <w:t xml:space="preserve">oblasti </w:t>
      </w:r>
      <w:r w:rsidR="00E414FB" w:rsidRPr="002E095B">
        <w:rPr>
          <w:rFonts w:asciiTheme="majorHAnsi" w:eastAsia="Times New Roman" w:hAnsiTheme="majorHAnsi" w:cstheme="minorHAnsi"/>
          <w:sz w:val="24"/>
          <w:szCs w:val="24"/>
          <w:lang w:val="sr-Latn-CS"/>
        </w:rPr>
        <w:t xml:space="preserve">zaštite </w:t>
      </w:r>
      <w:r w:rsidRPr="002E095B">
        <w:rPr>
          <w:rFonts w:asciiTheme="majorHAnsi" w:eastAsia="Times New Roman" w:hAnsiTheme="majorHAnsi" w:cstheme="minorHAnsi"/>
          <w:sz w:val="24"/>
          <w:szCs w:val="24"/>
          <w:lang w:val="sr-Latn-CS"/>
        </w:rPr>
        <w:t>na radu.</w:t>
      </w:r>
    </w:p>
    <w:p w:rsidR="00960472" w:rsidRPr="006039A1" w:rsidRDefault="00960472" w:rsidP="00A42C5D">
      <w:pPr>
        <w:spacing w:after="0" w:line="240" w:lineRule="auto"/>
        <w:jc w:val="both"/>
        <w:rPr>
          <w:rFonts w:ascii="Cambria" w:eastAsia="Times New Roman" w:hAnsi="Cambria" w:cs="Times New Roman"/>
          <w:sz w:val="24"/>
          <w:szCs w:val="24"/>
          <w:lang w:val="sr-Latn-CS"/>
        </w:rPr>
      </w:pPr>
    </w:p>
    <w:p w:rsidR="00960472" w:rsidRPr="006039A1" w:rsidRDefault="00960472" w:rsidP="002E095B">
      <w:pPr>
        <w:pStyle w:val="Heading4"/>
        <w:rPr>
          <w:rFonts w:eastAsia="Times New Roman"/>
          <w:lang w:val="sr-Latn-CS"/>
        </w:rPr>
      </w:pPr>
      <w:r w:rsidRPr="006039A1">
        <w:rPr>
          <w:rFonts w:eastAsia="Times New Roman"/>
          <w:lang w:val="sr-Latn-CS"/>
        </w:rPr>
        <w:t>Investiciona ulaganja</w:t>
      </w:r>
    </w:p>
    <w:p w:rsidR="00960472" w:rsidRPr="006039A1" w:rsidRDefault="00960472" w:rsidP="00A42C5D">
      <w:pPr>
        <w:spacing w:after="0" w:line="240" w:lineRule="auto"/>
        <w:jc w:val="both"/>
        <w:rPr>
          <w:rFonts w:ascii="Cambria" w:eastAsia="Times New Roman" w:hAnsi="Cambria" w:cs="Times New Roman"/>
          <w:b/>
          <w:sz w:val="24"/>
          <w:szCs w:val="24"/>
          <w:lang w:val="sr-Latn-CS"/>
        </w:rPr>
      </w:pPr>
    </w:p>
    <w:p w:rsidR="00960472" w:rsidRDefault="00960472" w:rsidP="00A42C5D">
      <w:pPr>
        <w:spacing w:after="0" w:line="240" w:lineRule="auto"/>
        <w:jc w:val="both"/>
        <w:rPr>
          <w:rFonts w:ascii="Cambria" w:eastAsia="Times New Roman" w:hAnsi="Cambria" w:cs="Times New Roman"/>
          <w:sz w:val="24"/>
          <w:szCs w:val="24"/>
          <w:lang w:val="sr-Latn-CS"/>
        </w:rPr>
      </w:pPr>
      <w:r w:rsidRPr="006039A1">
        <w:rPr>
          <w:rFonts w:ascii="Cambria" w:eastAsia="Times New Roman" w:hAnsi="Cambria" w:cs="Times New Roman"/>
          <w:sz w:val="24"/>
          <w:szCs w:val="24"/>
          <w:lang w:val="sr-Latn-CS"/>
        </w:rPr>
        <w:t>Za obavljanje tehničkog procesa neophodna su investiciona ulaganja za:</w:t>
      </w:r>
    </w:p>
    <w:p w:rsidR="00A42C5D" w:rsidRDefault="00A42C5D" w:rsidP="00A42C5D">
      <w:pPr>
        <w:spacing w:after="0" w:line="240" w:lineRule="auto"/>
        <w:jc w:val="both"/>
        <w:rPr>
          <w:rFonts w:ascii="Cambria" w:eastAsia="Times New Roman" w:hAnsi="Cambria" w:cs="Times New Roman"/>
          <w:sz w:val="24"/>
          <w:szCs w:val="24"/>
          <w:lang w:val="sr-Latn-CS"/>
        </w:rPr>
      </w:pPr>
    </w:p>
    <w:p w:rsidR="00A42C5D" w:rsidRPr="002E095B" w:rsidRDefault="00A42C5D" w:rsidP="005D0682">
      <w:pPr>
        <w:pStyle w:val="ListParagraph"/>
        <w:numPr>
          <w:ilvl w:val="0"/>
          <w:numId w:val="20"/>
        </w:numPr>
        <w:spacing w:after="0" w:line="240" w:lineRule="auto"/>
        <w:jc w:val="both"/>
        <w:rPr>
          <w:rFonts w:eastAsia="Times New Roman" w:cs="Times New Roman"/>
          <w:szCs w:val="24"/>
          <w:lang w:val="sr-Latn-CS"/>
        </w:rPr>
      </w:pPr>
      <w:r w:rsidRPr="002E095B">
        <w:rPr>
          <w:rFonts w:eastAsia="Times New Roman" w:cs="Times New Roman"/>
          <w:szCs w:val="24"/>
          <w:lang w:val="sr-Latn-CS"/>
        </w:rPr>
        <w:t>nabavku</w:t>
      </w:r>
      <w:r w:rsidR="00960472" w:rsidRPr="002E095B">
        <w:rPr>
          <w:rFonts w:eastAsia="Times New Roman" w:cs="Times New Roman"/>
          <w:szCs w:val="24"/>
          <w:lang w:val="sr-Latn-CS"/>
        </w:rPr>
        <w:t xml:space="preserve"> opreme i mehanizacije,</w:t>
      </w:r>
    </w:p>
    <w:p w:rsidR="00A42C5D" w:rsidRPr="002E095B" w:rsidRDefault="00A42C5D" w:rsidP="005D0682">
      <w:pPr>
        <w:pStyle w:val="ListParagraph"/>
        <w:numPr>
          <w:ilvl w:val="0"/>
          <w:numId w:val="20"/>
        </w:numPr>
        <w:spacing w:after="0" w:line="240" w:lineRule="auto"/>
        <w:jc w:val="both"/>
        <w:rPr>
          <w:rFonts w:eastAsia="Times New Roman" w:cs="Times New Roman"/>
          <w:szCs w:val="24"/>
          <w:lang w:val="sr-Latn-CS"/>
        </w:rPr>
      </w:pPr>
      <w:r w:rsidRPr="002E095B">
        <w:rPr>
          <w:rFonts w:eastAsia="Times New Roman" w:cs="Times New Roman"/>
          <w:szCs w:val="24"/>
          <w:lang w:val="sr-Latn-CS"/>
        </w:rPr>
        <w:t>izgradnju</w:t>
      </w:r>
      <w:r w:rsidR="00960472" w:rsidRPr="002E095B">
        <w:rPr>
          <w:rFonts w:eastAsia="Times New Roman" w:cs="Times New Roman"/>
          <w:szCs w:val="24"/>
          <w:lang w:val="sr-Latn-CS"/>
        </w:rPr>
        <w:t xml:space="preserve"> infrastrukturnih objekata,</w:t>
      </w:r>
      <w:r w:rsidRPr="002E095B">
        <w:rPr>
          <w:rFonts w:eastAsia="Times New Roman" w:cs="Times New Roman"/>
          <w:szCs w:val="24"/>
          <w:lang w:val="sr-Latn-CS"/>
        </w:rPr>
        <w:t xml:space="preserve"> i</w:t>
      </w:r>
    </w:p>
    <w:p w:rsidR="00960472" w:rsidRPr="002E095B" w:rsidRDefault="00A42C5D" w:rsidP="005D0682">
      <w:pPr>
        <w:pStyle w:val="ListParagraph"/>
        <w:numPr>
          <w:ilvl w:val="0"/>
          <w:numId w:val="20"/>
        </w:numPr>
        <w:spacing w:after="0" w:line="240" w:lineRule="auto"/>
        <w:jc w:val="both"/>
        <w:rPr>
          <w:rFonts w:eastAsia="Times New Roman" w:cs="Times New Roman"/>
          <w:szCs w:val="24"/>
          <w:lang w:val="sr-Latn-CS"/>
        </w:rPr>
      </w:pPr>
      <w:r w:rsidRPr="002E095B">
        <w:rPr>
          <w:rFonts w:eastAsia="Times New Roman" w:cs="Times New Roman"/>
          <w:szCs w:val="24"/>
          <w:lang w:val="sr-Latn-CS"/>
        </w:rPr>
        <w:t>izradu</w:t>
      </w:r>
      <w:r w:rsidR="00960472" w:rsidRPr="002E095B">
        <w:rPr>
          <w:rFonts w:eastAsia="Times New Roman" w:cs="Times New Roman"/>
          <w:szCs w:val="24"/>
          <w:lang w:val="sr-Latn-CS"/>
        </w:rPr>
        <w:t xml:space="preserve"> projektne dokumentacije.</w:t>
      </w:r>
    </w:p>
    <w:p w:rsidR="00960472" w:rsidRPr="006039A1" w:rsidRDefault="00960472" w:rsidP="00EA2844">
      <w:pPr>
        <w:spacing w:after="0" w:line="240" w:lineRule="auto"/>
        <w:jc w:val="both"/>
        <w:rPr>
          <w:rFonts w:ascii="Cambria" w:eastAsia="Times New Roman" w:hAnsi="Cambria" w:cs="Times New Roman"/>
          <w:sz w:val="24"/>
          <w:szCs w:val="24"/>
          <w:lang w:val="sr-Latn-CS"/>
        </w:rPr>
      </w:pPr>
    </w:p>
    <w:p w:rsidR="000239AF" w:rsidRPr="000239AF" w:rsidRDefault="000239AF" w:rsidP="00AD5FE9">
      <w:pPr>
        <w:pStyle w:val="ListParagraph"/>
        <w:keepNext/>
        <w:keepLines/>
        <w:numPr>
          <w:ilvl w:val="2"/>
          <w:numId w:val="7"/>
        </w:numPr>
        <w:spacing w:after="0" w:line="240" w:lineRule="auto"/>
        <w:ind w:left="0"/>
        <w:contextualSpacing w:val="0"/>
        <w:outlineLvl w:val="2"/>
        <w:rPr>
          <w:rFonts w:asciiTheme="majorHAnsi" w:eastAsia="Times New Roman" w:hAnsiTheme="majorHAnsi" w:cstheme="majorBidi"/>
          <w:b/>
          <w:bCs/>
          <w:vanish/>
          <w:lang w:val="sr-Latn-CS"/>
        </w:rPr>
      </w:pPr>
      <w:bookmarkStart w:id="78" w:name="_Toc416350592"/>
      <w:bookmarkEnd w:id="78"/>
    </w:p>
    <w:p w:rsidR="000239AF" w:rsidRPr="000239AF" w:rsidRDefault="000239AF" w:rsidP="00AD5FE9">
      <w:pPr>
        <w:pStyle w:val="ListParagraph"/>
        <w:keepNext/>
        <w:keepLines/>
        <w:numPr>
          <w:ilvl w:val="2"/>
          <w:numId w:val="7"/>
        </w:numPr>
        <w:spacing w:after="0" w:line="240" w:lineRule="auto"/>
        <w:ind w:left="0"/>
        <w:contextualSpacing w:val="0"/>
        <w:outlineLvl w:val="2"/>
        <w:rPr>
          <w:rFonts w:asciiTheme="majorHAnsi" w:eastAsia="Times New Roman" w:hAnsiTheme="majorHAnsi" w:cstheme="majorBidi"/>
          <w:b/>
          <w:bCs/>
          <w:vanish/>
          <w:lang w:val="sr-Latn-CS"/>
        </w:rPr>
      </w:pPr>
      <w:bookmarkStart w:id="79" w:name="_Toc416350593"/>
      <w:bookmarkEnd w:id="79"/>
    </w:p>
    <w:p w:rsidR="000239AF" w:rsidRPr="000239AF" w:rsidRDefault="000239AF" w:rsidP="00AD5FE9">
      <w:pPr>
        <w:pStyle w:val="ListParagraph"/>
        <w:keepNext/>
        <w:keepLines/>
        <w:numPr>
          <w:ilvl w:val="3"/>
          <w:numId w:val="7"/>
        </w:numPr>
        <w:spacing w:after="0" w:line="240" w:lineRule="auto"/>
        <w:ind w:left="0"/>
        <w:contextualSpacing w:val="0"/>
        <w:outlineLvl w:val="3"/>
        <w:rPr>
          <w:rFonts w:asciiTheme="majorHAnsi" w:eastAsia="Times New Roman" w:hAnsiTheme="majorHAnsi" w:cstheme="majorBidi"/>
          <w:b/>
          <w:bCs/>
          <w:iCs/>
          <w:vanish/>
          <w:color w:val="000000" w:themeColor="text1"/>
          <w:lang w:val="sr-Latn-CS"/>
        </w:rPr>
      </w:pPr>
    </w:p>
    <w:p w:rsidR="000239AF" w:rsidRPr="000239AF" w:rsidRDefault="000239AF" w:rsidP="00AD5FE9">
      <w:pPr>
        <w:pStyle w:val="ListParagraph"/>
        <w:keepNext/>
        <w:keepLines/>
        <w:numPr>
          <w:ilvl w:val="3"/>
          <w:numId w:val="7"/>
        </w:numPr>
        <w:spacing w:after="0" w:line="240" w:lineRule="auto"/>
        <w:ind w:left="0"/>
        <w:contextualSpacing w:val="0"/>
        <w:outlineLvl w:val="3"/>
        <w:rPr>
          <w:rFonts w:asciiTheme="majorHAnsi" w:eastAsia="Times New Roman" w:hAnsiTheme="majorHAnsi" w:cstheme="majorBidi"/>
          <w:b/>
          <w:bCs/>
          <w:iCs/>
          <w:vanish/>
          <w:color w:val="000000" w:themeColor="text1"/>
          <w:lang w:val="sr-Latn-CS"/>
        </w:rPr>
      </w:pPr>
    </w:p>
    <w:p w:rsidR="000239AF" w:rsidRPr="000239AF" w:rsidRDefault="000239AF" w:rsidP="00AD5FE9">
      <w:pPr>
        <w:pStyle w:val="ListParagraph"/>
        <w:keepNext/>
        <w:keepLines/>
        <w:numPr>
          <w:ilvl w:val="3"/>
          <w:numId w:val="7"/>
        </w:numPr>
        <w:spacing w:after="0" w:line="240" w:lineRule="auto"/>
        <w:ind w:left="0"/>
        <w:contextualSpacing w:val="0"/>
        <w:outlineLvl w:val="3"/>
        <w:rPr>
          <w:rFonts w:asciiTheme="majorHAnsi" w:eastAsia="Times New Roman" w:hAnsiTheme="majorHAnsi" w:cstheme="majorBidi"/>
          <w:b/>
          <w:bCs/>
          <w:iCs/>
          <w:vanish/>
          <w:color w:val="000000" w:themeColor="text1"/>
          <w:lang w:val="sr-Latn-CS"/>
        </w:rPr>
      </w:pPr>
    </w:p>
    <w:p w:rsidR="000239AF" w:rsidRPr="000239AF" w:rsidRDefault="000239AF" w:rsidP="00AD5FE9">
      <w:pPr>
        <w:pStyle w:val="ListParagraph"/>
        <w:keepNext/>
        <w:keepLines/>
        <w:numPr>
          <w:ilvl w:val="3"/>
          <w:numId w:val="7"/>
        </w:numPr>
        <w:spacing w:after="0" w:line="240" w:lineRule="auto"/>
        <w:ind w:left="0"/>
        <w:contextualSpacing w:val="0"/>
        <w:outlineLvl w:val="3"/>
        <w:rPr>
          <w:rFonts w:asciiTheme="majorHAnsi" w:eastAsia="Times New Roman" w:hAnsiTheme="majorHAnsi" w:cstheme="majorBidi"/>
          <w:b/>
          <w:bCs/>
          <w:iCs/>
          <w:vanish/>
          <w:color w:val="000000" w:themeColor="text1"/>
          <w:lang w:val="sr-Latn-CS"/>
        </w:rPr>
      </w:pPr>
    </w:p>
    <w:p w:rsidR="000239AF" w:rsidRPr="000239AF" w:rsidRDefault="000239AF" w:rsidP="00AD5FE9">
      <w:pPr>
        <w:pStyle w:val="ListParagraph"/>
        <w:keepNext/>
        <w:keepLines/>
        <w:numPr>
          <w:ilvl w:val="4"/>
          <w:numId w:val="7"/>
        </w:numPr>
        <w:spacing w:after="0" w:line="240" w:lineRule="auto"/>
        <w:ind w:left="0"/>
        <w:contextualSpacing w:val="0"/>
        <w:outlineLvl w:val="4"/>
        <w:rPr>
          <w:rFonts w:asciiTheme="majorHAnsi" w:eastAsia="Times New Roman" w:hAnsiTheme="majorHAnsi" w:cstheme="majorBidi"/>
          <w:b/>
          <w:vanish/>
          <w:lang w:val="sr-Latn-CS"/>
        </w:rPr>
      </w:pPr>
    </w:p>
    <w:p w:rsidR="000239AF" w:rsidRPr="000239AF" w:rsidRDefault="000239AF" w:rsidP="00AD5FE9">
      <w:pPr>
        <w:pStyle w:val="ListParagraph"/>
        <w:keepNext/>
        <w:keepLines/>
        <w:numPr>
          <w:ilvl w:val="4"/>
          <w:numId w:val="7"/>
        </w:numPr>
        <w:spacing w:after="0" w:line="240" w:lineRule="auto"/>
        <w:ind w:left="0"/>
        <w:contextualSpacing w:val="0"/>
        <w:outlineLvl w:val="4"/>
        <w:rPr>
          <w:rFonts w:asciiTheme="majorHAnsi" w:eastAsia="Times New Roman" w:hAnsiTheme="majorHAnsi" w:cstheme="majorBidi"/>
          <w:b/>
          <w:vanish/>
          <w:lang w:val="sr-Latn-CS"/>
        </w:rPr>
      </w:pPr>
    </w:p>
    <w:p w:rsidR="000239AF" w:rsidRPr="000239AF" w:rsidRDefault="000239AF" w:rsidP="00AD5FE9">
      <w:pPr>
        <w:pStyle w:val="ListParagraph"/>
        <w:keepNext/>
        <w:keepLines/>
        <w:numPr>
          <w:ilvl w:val="4"/>
          <w:numId w:val="7"/>
        </w:numPr>
        <w:spacing w:after="0" w:line="240" w:lineRule="auto"/>
        <w:ind w:left="0"/>
        <w:contextualSpacing w:val="0"/>
        <w:outlineLvl w:val="4"/>
        <w:rPr>
          <w:rFonts w:asciiTheme="majorHAnsi" w:eastAsia="Times New Roman" w:hAnsiTheme="majorHAnsi" w:cstheme="majorBidi"/>
          <w:b/>
          <w:vanish/>
          <w:lang w:val="sr-Latn-CS"/>
        </w:rPr>
      </w:pPr>
    </w:p>
    <w:p w:rsidR="00960472" w:rsidRPr="006039A1" w:rsidRDefault="00960472" w:rsidP="005D0682">
      <w:pPr>
        <w:pStyle w:val="Heading6"/>
        <w:numPr>
          <w:ilvl w:val="0"/>
          <w:numId w:val="40"/>
        </w:numPr>
        <w:spacing w:before="0" w:line="240" w:lineRule="auto"/>
        <w:rPr>
          <w:rFonts w:eastAsia="Times New Roman"/>
          <w:lang w:val="sr-Latn-CS"/>
        </w:rPr>
      </w:pPr>
      <w:r w:rsidRPr="006039A1">
        <w:rPr>
          <w:rFonts w:eastAsia="Times New Roman"/>
          <w:lang w:val="sr-Latn-CS"/>
        </w:rPr>
        <w:t>Oprema i mehanizacija</w:t>
      </w:r>
    </w:p>
    <w:p w:rsidR="00960472" w:rsidRPr="006039A1" w:rsidRDefault="00960472" w:rsidP="00A42C5D">
      <w:pPr>
        <w:spacing w:after="0" w:line="240" w:lineRule="auto"/>
        <w:rPr>
          <w:rFonts w:ascii="Cambria" w:eastAsia="Times New Roman" w:hAnsi="Cambria" w:cs="Times New Roman"/>
          <w:b/>
          <w:sz w:val="24"/>
          <w:szCs w:val="24"/>
          <w:lang w:val="sr-Latn-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90"/>
        <w:gridCol w:w="3240"/>
        <w:gridCol w:w="1440"/>
        <w:gridCol w:w="1620"/>
      </w:tblGrid>
      <w:tr w:rsidR="00960472" w:rsidRPr="006039A1" w:rsidTr="00964AEB">
        <w:trPr>
          <w:trHeight w:val="567"/>
          <w:jc w:val="center"/>
        </w:trPr>
        <w:tc>
          <w:tcPr>
            <w:tcW w:w="1190" w:type="dxa"/>
            <w:vAlign w:val="center"/>
          </w:tcPr>
          <w:p w:rsidR="00960472" w:rsidRPr="00A42C5D" w:rsidRDefault="00960472" w:rsidP="00A42C5D">
            <w:pPr>
              <w:spacing w:after="0" w:line="240" w:lineRule="auto"/>
              <w:jc w:val="center"/>
              <w:rPr>
                <w:rFonts w:ascii="Cambria" w:eastAsia="Times New Roman" w:hAnsi="Cambria" w:cs="Times New Roman"/>
                <w:b/>
                <w:lang w:val="sr-Latn-CS"/>
              </w:rPr>
            </w:pPr>
            <w:r w:rsidRPr="00A42C5D">
              <w:rPr>
                <w:rFonts w:ascii="Cambria" w:eastAsia="Times New Roman" w:hAnsi="Cambria" w:cs="Times New Roman"/>
                <w:b/>
                <w:lang w:val="sr-Latn-CS"/>
              </w:rPr>
              <w:t>Red.broj</w:t>
            </w:r>
          </w:p>
        </w:tc>
        <w:tc>
          <w:tcPr>
            <w:tcW w:w="3240" w:type="dxa"/>
            <w:vAlign w:val="center"/>
          </w:tcPr>
          <w:p w:rsidR="00960472" w:rsidRPr="00A42C5D" w:rsidRDefault="00960472" w:rsidP="00A42C5D">
            <w:pPr>
              <w:spacing w:after="0" w:line="240" w:lineRule="auto"/>
              <w:jc w:val="center"/>
              <w:rPr>
                <w:rFonts w:ascii="Cambria" w:eastAsia="Times New Roman" w:hAnsi="Cambria" w:cs="Times New Roman"/>
                <w:b/>
                <w:lang w:val="sr-Latn-CS"/>
              </w:rPr>
            </w:pPr>
            <w:r w:rsidRPr="00A42C5D">
              <w:rPr>
                <w:rFonts w:ascii="Cambria" w:eastAsia="Times New Roman" w:hAnsi="Cambria" w:cs="Times New Roman"/>
                <w:b/>
                <w:lang w:val="sr-Latn-CS"/>
              </w:rPr>
              <w:t>Naziv opreme i mehanizacije</w:t>
            </w:r>
          </w:p>
        </w:tc>
        <w:tc>
          <w:tcPr>
            <w:tcW w:w="1440" w:type="dxa"/>
            <w:vAlign w:val="center"/>
          </w:tcPr>
          <w:p w:rsidR="00960472" w:rsidRPr="00A42C5D" w:rsidRDefault="00960472" w:rsidP="00A42C5D">
            <w:pPr>
              <w:spacing w:after="0" w:line="240" w:lineRule="auto"/>
              <w:jc w:val="center"/>
              <w:rPr>
                <w:rFonts w:ascii="Cambria" w:eastAsia="Times New Roman" w:hAnsi="Cambria" w:cs="Times New Roman"/>
                <w:b/>
                <w:lang w:val="sr-Latn-CS"/>
              </w:rPr>
            </w:pPr>
            <w:r w:rsidRPr="00A42C5D">
              <w:rPr>
                <w:rFonts w:ascii="Cambria" w:eastAsia="Times New Roman" w:hAnsi="Cambria" w:cs="Times New Roman"/>
                <w:b/>
                <w:lang w:val="sr-Latn-CS"/>
              </w:rPr>
              <w:t>Količina</w:t>
            </w:r>
          </w:p>
        </w:tc>
        <w:tc>
          <w:tcPr>
            <w:tcW w:w="1620" w:type="dxa"/>
            <w:vAlign w:val="center"/>
          </w:tcPr>
          <w:p w:rsidR="00960472" w:rsidRPr="00A42C5D" w:rsidRDefault="00960472" w:rsidP="00A42C5D">
            <w:pPr>
              <w:spacing w:after="0" w:line="240" w:lineRule="auto"/>
              <w:jc w:val="center"/>
              <w:rPr>
                <w:rFonts w:ascii="Cambria" w:eastAsia="Times New Roman" w:hAnsi="Cambria" w:cs="Times New Roman"/>
                <w:b/>
                <w:lang w:val="sr-Latn-CS"/>
              </w:rPr>
            </w:pPr>
            <w:r w:rsidRPr="00A42C5D">
              <w:rPr>
                <w:rFonts w:ascii="Cambria" w:eastAsia="Times New Roman" w:hAnsi="Cambria" w:cs="Times New Roman"/>
                <w:b/>
                <w:lang w:val="sr-Latn-CS"/>
              </w:rPr>
              <w:t>Cijena €</w:t>
            </w:r>
          </w:p>
        </w:tc>
      </w:tr>
      <w:tr w:rsidR="00960472" w:rsidRPr="006039A1" w:rsidTr="00964AEB">
        <w:trPr>
          <w:jc w:val="center"/>
        </w:trPr>
        <w:tc>
          <w:tcPr>
            <w:tcW w:w="1190" w:type="dxa"/>
            <w:vAlign w:val="center"/>
          </w:tcPr>
          <w:p w:rsidR="00960472" w:rsidRPr="00A42C5D" w:rsidRDefault="00960472" w:rsidP="00A42C5D">
            <w:pPr>
              <w:spacing w:after="0" w:line="240" w:lineRule="auto"/>
              <w:jc w:val="center"/>
              <w:rPr>
                <w:rFonts w:ascii="Cambria" w:eastAsia="Times New Roman" w:hAnsi="Cambria" w:cs="Times New Roman"/>
                <w:b/>
                <w:lang w:val="sr-Latn-CS"/>
              </w:rPr>
            </w:pPr>
            <w:r w:rsidRPr="00A42C5D">
              <w:rPr>
                <w:rFonts w:ascii="Cambria" w:eastAsia="Times New Roman" w:hAnsi="Cambria" w:cs="Times New Roman"/>
                <w:b/>
                <w:lang w:val="sr-Latn-CS"/>
              </w:rPr>
              <w:t>1</w:t>
            </w:r>
          </w:p>
        </w:tc>
        <w:tc>
          <w:tcPr>
            <w:tcW w:w="3240" w:type="dxa"/>
            <w:vAlign w:val="center"/>
          </w:tcPr>
          <w:p w:rsidR="00960472" w:rsidRPr="00A42C5D" w:rsidRDefault="00960472" w:rsidP="00A42C5D">
            <w:pPr>
              <w:spacing w:after="0" w:line="240" w:lineRule="auto"/>
              <w:rPr>
                <w:rFonts w:ascii="Cambria" w:eastAsia="Times New Roman" w:hAnsi="Cambria" w:cs="Times New Roman"/>
                <w:lang w:val="sr-Latn-CS"/>
              </w:rPr>
            </w:pPr>
            <w:r w:rsidRPr="00A42C5D">
              <w:rPr>
                <w:rFonts w:ascii="Cambria" w:eastAsia="Times New Roman" w:hAnsi="Cambria" w:cs="Times New Roman"/>
                <w:lang w:val="sr-Latn-CS"/>
              </w:rPr>
              <w:t>Utovarač</w:t>
            </w:r>
          </w:p>
        </w:tc>
        <w:tc>
          <w:tcPr>
            <w:tcW w:w="1440" w:type="dxa"/>
            <w:vAlign w:val="center"/>
          </w:tcPr>
          <w:p w:rsidR="00960472" w:rsidRPr="00A42C5D" w:rsidRDefault="00960472" w:rsidP="00A42C5D">
            <w:pPr>
              <w:spacing w:after="0" w:line="240" w:lineRule="auto"/>
              <w:jc w:val="center"/>
              <w:rPr>
                <w:rFonts w:ascii="Cambria" w:eastAsia="Times New Roman" w:hAnsi="Cambria" w:cs="Times New Roman"/>
                <w:lang w:val="sr-Latn-CS"/>
              </w:rPr>
            </w:pPr>
            <w:r w:rsidRPr="00A42C5D">
              <w:rPr>
                <w:rFonts w:ascii="Cambria" w:eastAsia="Times New Roman" w:hAnsi="Cambria" w:cs="Times New Roman"/>
                <w:lang w:val="sr-Latn-CS"/>
              </w:rPr>
              <w:t>1</w:t>
            </w:r>
          </w:p>
        </w:tc>
        <w:tc>
          <w:tcPr>
            <w:tcW w:w="1620" w:type="dxa"/>
            <w:vAlign w:val="center"/>
          </w:tcPr>
          <w:p w:rsidR="00960472" w:rsidRPr="00A42C5D" w:rsidRDefault="00A42C5D" w:rsidP="00A42C5D">
            <w:pPr>
              <w:spacing w:after="0" w:line="240" w:lineRule="auto"/>
              <w:jc w:val="center"/>
              <w:rPr>
                <w:rFonts w:ascii="Cambria" w:eastAsia="Times New Roman" w:hAnsi="Cambria" w:cs="Times New Roman"/>
                <w:lang w:val="sr-Latn-CS"/>
              </w:rPr>
            </w:pPr>
            <w:r>
              <w:rPr>
                <w:rFonts w:ascii="Cambria" w:eastAsia="Times New Roman" w:hAnsi="Cambria" w:cs="Times New Roman"/>
                <w:lang w:val="sr-Latn-CS"/>
              </w:rPr>
              <w:t xml:space="preserve">    </w:t>
            </w:r>
            <w:r w:rsidR="00960472" w:rsidRPr="00A42C5D">
              <w:rPr>
                <w:rFonts w:ascii="Cambria" w:eastAsia="Times New Roman" w:hAnsi="Cambria" w:cs="Times New Roman"/>
                <w:lang w:val="sr-Latn-CS"/>
              </w:rPr>
              <w:t>300.000</w:t>
            </w:r>
          </w:p>
        </w:tc>
      </w:tr>
      <w:tr w:rsidR="00960472" w:rsidRPr="006039A1" w:rsidTr="00964AEB">
        <w:trPr>
          <w:jc w:val="center"/>
        </w:trPr>
        <w:tc>
          <w:tcPr>
            <w:tcW w:w="1190" w:type="dxa"/>
            <w:vAlign w:val="center"/>
          </w:tcPr>
          <w:p w:rsidR="00960472" w:rsidRPr="00A42C5D" w:rsidRDefault="00960472" w:rsidP="00A42C5D">
            <w:pPr>
              <w:spacing w:after="0" w:line="240" w:lineRule="auto"/>
              <w:jc w:val="center"/>
              <w:rPr>
                <w:rFonts w:ascii="Cambria" w:eastAsia="Times New Roman" w:hAnsi="Cambria" w:cs="Times New Roman"/>
                <w:b/>
                <w:lang w:val="sr-Latn-CS"/>
              </w:rPr>
            </w:pPr>
            <w:r w:rsidRPr="00A42C5D">
              <w:rPr>
                <w:rFonts w:ascii="Cambria" w:eastAsia="Times New Roman" w:hAnsi="Cambria" w:cs="Times New Roman"/>
                <w:b/>
                <w:lang w:val="sr-Latn-CS"/>
              </w:rPr>
              <w:t>2</w:t>
            </w:r>
          </w:p>
        </w:tc>
        <w:tc>
          <w:tcPr>
            <w:tcW w:w="3240" w:type="dxa"/>
            <w:vAlign w:val="center"/>
          </w:tcPr>
          <w:p w:rsidR="00960472" w:rsidRPr="00A42C5D" w:rsidRDefault="00960472" w:rsidP="00A42C5D">
            <w:pPr>
              <w:spacing w:after="0" w:line="240" w:lineRule="auto"/>
              <w:rPr>
                <w:rFonts w:ascii="Cambria" w:eastAsia="Times New Roman" w:hAnsi="Cambria" w:cs="Times New Roman"/>
                <w:lang w:val="sr-Latn-CS"/>
              </w:rPr>
            </w:pPr>
            <w:r w:rsidRPr="00A42C5D">
              <w:rPr>
                <w:rFonts w:ascii="Cambria" w:eastAsia="Times New Roman" w:hAnsi="Cambria" w:cs="Times New Roman"/>
                <w:lang w:val="sr-Latn-CS"/>
              </w:rPr>
              <w:t>Bušilica sa kompresorom</w:t>
            </w:r>
          </w:p>
        </w:tc>
        <w:tc>
          <w:tcPr>
            <w:tcW w:w="1440" w:type="dxa"/>
            <w:vAlign w:val="center"/>
          </w:tcPr>
          <w:p w:rsidR="00960472" w:rsidRPr="00A42C5D" w:rsidRDefault="00960472" w:rsidP="00A42C5D">
            <w:pPr>
              <w:spacing w:after="0" w:line="240" w:lineRule="auto"/>
              <w:jc w:val="center"/>
              <w:rPr>
                <w:rFonts w:ascii="Cambria" w:eastAsia="Times New Roman" w:hAnsi="Cambria" w:cs="Times New Roman"/>
                <w:lang w:val="sr-Latn-CS"/>
              </w:rPr>
            </w:pPr>
            <w:r w:rsidRPr="00A42C5D">
              <w:rPr>
                <w:rFonts w:ascii="Cambria" w:eastAsia="Times New Roman" w:hAnsi="Cambria" w:cs="Times New Roman"/>
                <w:lang w:val="sr-Latn-CS"/>
              </w:rPr>
              <w:t>1</w:t>
            </w:r>
          </w:p>
        </w:tc>
        <w:tc>
          <w:tcPr>
            <w:tcW w:w="1620" w:type="dxa"/>
            <w:vAlign w:val="center"/>
          </w:tcPr>
          <w:p w:rsidR="00960472" w:rsidRPr="00A42C5D" w:rsidRDefault="00A42C5D" w:rsidP="00A42C5D">
            <w:pPr>
              <w:spacing w:after="0" w:line="240" w:lineRule="auto"/>
              <w:jc w:val="center"/>
              <w:rPr>
                <w:rFonts w:ascii="Cambria" w:eastAsia="Times New Roman" w:hAnsi="Cambria" w:cs="Times New Roman"/>
                <w:lang w:val="sr-Latn-CS"/>
              </w:rPr>
            </w:pPr>
            <w:r>
              <w:rPr>
                <w:rFonts w:ascii="Cambria" w:eastAsia="Times New Roman" w:hAnsi="Cambria" w:cs="Times New Roman"/>
                <w:lang w:val="sr-Latn-CS"/>
              </w:rPr>
              <w:t xml:space="preserve">    </w:t>
            </w:r>
            <w:r w:rsidR="00960472" w:rsidRPr="00A42C5D">
              <w:rPr>
                <w:rFonts w:ascii="Cambria" w:eastAsia="Times New Roman" w:hAnsi="Cambria" w:cs="Times New Roman"/>
                <w:lang w:val="sr-Latn-CS"/>
              </w:rPr>
              <w:t>330.000</w:t>
            </w:r>
          </w:p>
        </w:tc>
      </w:tr>
      <w:tr w:rsidR="00960472" w:rsidRPr="006039A1" w:rsidTr="00964AEB">
        <w:trPr>
          <w:jc w:val="center"/>
        </w:trPr>
        <w:tc>
          <w:tcPr>
            <w:tcW w:w="1190" w:type="dxa"/>
            <w:vAlign w:val="center"/>
          </w:tcPr>
          <w:p w:rsidR="00960472" w:rsidRPr="00A42C5D" w:rsidRDefault="00960472" w:rsidP="00A42C5D">
            <w:pPr>
              <w:spacing w:after="0" w:line="240" w:lineRule="auto"/>
              <w:jc w:val="center"/>
              <w:rPr>
                <w:rFonts w:ascii="Cambria" w:eastAsia="Times New Roman" w:hAnsi="Cambria" w:cs="Times New Roman"/>
                <w:b/>
                <w:lang w:val="sr-Latn-CS"/>
              </w:rPr>
            </w:pPr>
            <w:r w:rsidRPr="00A42C5D">
              <w:rPr>
                <w:rFonts w:ascii="Cambria" w:eastAsia="Times New Roman" w:hAnsi="Cambria" w:cs="Times New Roman"/>
                <w:b/>
                <w:lang w:val="sr-Latn-CS"/>
              </w:rPr>
              <w:t>3</w:t>
            </w:r>
          </w:p>
        </w:tc>
        <w:tc>
          <w:tcPr>
            <w:tcW w:w="3240" w:type="dxa"/>
            <w:vAlign w:val="center"/>
          </w:tcPr>
          <w:p w:rsidR="00960472" w:rsidRPr="00A42C5D" w:rsidRDefault="00960472" w:rsidP="00A42C5D">
            <w:pPr>
              <w:spacing w:after="0" w:line="240" w:lineRule="auto"/>
              <w:rPr>
                <w:rFonts w:ascii="Cambria" w:eastAsia="Times New Roman" w:hAnsi="Cambria" w:cs="Times New Roman"/>
                <w:lang w:val="sr-Latn-CS"/>
              </w:rPr>
            </w:pPr>
            <w:r w:rsidRPr="00A42C5D">
              <w:rPr>
                <w:rFonts w:ascii="Cambria" w:eastAsia="Times New Roman" w:hAnsi="Cambria" w:cs="Times New Roman"/>
                <w:lang w:val="sr-Latn-CS"/>
              </w:rPr>
              <w:t>Damper</w:t>
            </w:r>
          </w:p>
        </w:tc>
        <w:tc>
          <w:tcPr>
            <w:tcW w:w="1440" w:type="dxa"/>
            <w:vAlign w:val="center"/>
          </w:tcPr>
          <w:p w:rsidR="00960472" w:rsidRPr="00A42C5D" w:rsidRDefault="00960472" w:rsidP="00A42C5D">
            <w:pPr>
              <w:spacing w:after="0" w:line="240" w:lineRule="auto"/>
              <w:jc w:val="center"/>
              <w:rPr>
                <w:rFonts w:ascii="Cambria" w:eastAsia="Times New Roman" w:hAnsi="Cambria" w:cs="Times New Roman"/>
                <w:lang w:val="sr-Latn-CS"/>
              </w:rPr>
            </w:pPr>
            <w:r w:rsidRPr="00A42C5D">
              <w:rPr>
                <w:rFonts w:ascii="Cambria" w:eastAsia="Times New Roman" w:hAnsi="Cambria" w:cs="Times New Roman"/>
                <w:lang w:val="sr-Latn-CS"/>
              </w:rPr>
              <w:t>3</w:t>
            </w:r>
          </w:p>
        </w:tc>
        <w:tc>
          <w:tcPr>
            <w:tcW w:w="1620" w:type="dxa"/>
            <w:vAlign w:val="center"/>
          </w:tcPr>
          <w:p w:rsidR="00960472" w:rsidRPr="00A42C5D" w:rsidRDefault="00960472" w:rsidP="00A42C5D">
            <w:pPr>
              <w:spacing w:after="0" w:line="240" w:lineRule="auto"/>
              <w:jc w:val="center"/>
              <w:rPr>
                <w:rFonts w:ascii="Cambria" w:eastAsia="Times New Roman" w:hAnsi="Cambria" w:cs="Times New Roman"/>
                <w:lang w:val="sr-Latn-CS"/>
              </w:rPr>
            </w:pPr>
            <w:r w:rsidRPr="00A42C5D">
              <w:rPr>
                <w:rFonts w:ascii="Cambria" w:eastAsia="Times New Roman" w:hAnsi="Cambria" w:cs="Times New Roman"/>
                <w:lang w:val="sr-Latn-CS"/>
              </w:rPr>
              <w:t>1.620.000</w:t>
            </w:r>
          </w:p>
        </w:tc>
      </w:tr>
      <w:tr w:rsidR="00960472" w:rsidRPr="006039A1" w:rsidTr="00964AEB">
        <w:trPr>
          <w:jc w:val="center"/>
        </w:trPr>
        <w:tc>
          <w:tcPr>
            <w:tcW w:w="1190" w:type="dxa"/>
            <w:vAlign w:val="center"/>
          </w:tcPr>
          <w:p w:rsidR="00960472" w:rsidRPr="00A42C5D" w:rsidRDefault="00960472" w:rsidP="00A42C5D">
            <w:pPr>
              <w:spacing w:after="0" w:line="240" w:lineRule="auto"/>
              <w:jc w:val="center"/>
              <w:rPr>
                <w:rFonts w:ascii="Cambria" w:eastAsia="Times New Roman" w:hAnsi="Cambria" w:cs="Times New Roman"/>
                <w:b/>
                <w:lang w:val="sr-Latn-CS"/>
              </w:rPr>
            </w:pPr>
            <w:r w:rsidRPr="00A42C5D">
              <w:rPr>
                <w:rFonts w:ascii="Cambria" w:eastAsia="Times New Roman" w:hAnsi="Cambria" w:cs="Times New Roman"/>
                <w:b/>
                <w:lang w:val="sr-Latn-CS"/>
              </w:rPr>
              <w:t>4</w:t>
            </w:r>
          </w:p>
        </w:tc>
        <w:tc>
          <w:tcPr>
            <w:tcW w:w="3240" w:type="dxa"/>
            <w:vAlign w:val="center"/>
          </w:tcPr>
          <w:p w:rsidR="00960472" w:rsidRPr="00A42C5D" w:rsidRDefault="00960472" w:rsidP="00A42C5D">
            <w:pPr>
              <w:spacing w:after="0" w:line="240" w:lineRule="auto"/>
              <w:rPr>
                <w:rFonts w:ascii="Cambria" w:eastAsia="Times New Roman" w:hAnsi="Cambria" w:cs="Times New Roman"/>
                <w:lang w:val="sr-Latn-CS"/>
              </w:rPr>
            </w:pPr>
            <w:r w:rsidRPr="00A42C5D">
              <w:rPr>
                <w:rFonts w:ascii="Cambria" w:eastAsia="Times New Roman" w:hAnsi="Cambria" w:cs="Times New Roman"/>
                <w:lang w:val="sr-Latn-CS"/>
              </w:rPr>
              <w:t>Viljuškar</w:t>
            </w:r>
          </w:p>
        </w:tc>
        <w:tc>
          <w:tcPr>
            <w:tcW w:w="1440" w:type="dxa"/>
            <w:vAlign w:val="center"/>
          </w:tcPr>
          <w:p w:rsidR="00960472" w:rsidRPr="00A42C5D" w:rsidRDefault="00960472" w:rsidP="00A42C5D">
            <w:pPr>
              <w:spacing w:after="0" w:line="240" w:lineRule="auto"/>
              <w:jc w:val="center"/>
              <w:rPr>
                <w:rFonts w:ascii="Cambria" w:eastAsia="Times New Roman" w:hAnsi="Cambria" w:cs="Times New Roman"/>
                <w:lang w:val="sr-Latn-CS"/>
              </w:rPr>
            </w:pPr>
            <w:r w:rsidRPr="00A42C5D">
              <w:rPr>
                <w:rFonts w:ascii="Cambria" w:eastAsia="Times New Roman" w:hAnsi="Cambria" w:cs="Times New Roman"/>
                <w:lang w:val="sr-Latn-CS"/>
              </w:rPr>
              <w:t>1</w:t>
            </w:r>
          </w:p>
        </w:tc>
        <w:tc>
          <w:tcPr>
            <w:tcW w:w="1620" w:type="dxa"/>
            <w:vAlign w:val="center"/>
          </w:tcPr>
          <w:p w:rsidR="00960472" w:rsidRPr="00A42C5D" w:rsidRDefault="00960472" w:rsidP="00A42C5D">
            <w:pPr>
              <w:spacing w:after="0" w:line="240" w:lineRule="auto"/>
              <w:jc w:val="center"/>
              <w:rPr>
                <w:rFonts w:ascii="Cambria" w:eastAsia="Times New Roman" w:hAnsi="Cambria" w:cs="Times New Roman"/>
                <w:lang w:val="sr-Latn-CS"/>
              </w:rPr>
            </w:pPr>
            <w:r w:rsidRPr="00A42C5D">
              <w:rPr>
                <w:rFonts w:ascii="Cambria" w:eastAsia="Times New Roman" w:hAnsi="Cambria" w:cs="Times New Roman"/>
                <w:lang w:val="sr-Latn-CS"/>
              </w:rPr>
              <w:t xml:space="preserve"> </w:t>
            </w:r>
            <w:r w:rsidR="00A42C5D">
              <w:rPr>
                <w:rFonts w:ascii="Cambria" w:eastAsia="Times New Roman" w:hAnsi="Cambria" w:cs="Times New Roman"/>
                <w:lang w:val="sr-Latn-CS"/>
              </w:rPr>
              <w:t xml:space="preserve">     </w:t>
            </w:r>
            <w:r w:rsidRPr="00A42C5D">
              <w:rPr>
                <w:rFonts w:ascii="Cambria" w:eastAsia="Times New Roman" w:hAnsi="Cambria" w:cs="Times New Roman"/>
                <w:lang w:val="sr-Latn-CS"/>
              </w:rPr>
              <w:t>20.000</w:t>
            </w:r>
          </w:p>
        </w:tc>
      </w:tr>
      <w:tr w:rsidR="00960472" w:rsidRPr="006039A1" w:rsidTr="00964AEB">
        <w:trPr>
          <w:jc w:val="center"/>
        </w:trPr>
        <w:tc>
          <w:tcPr>
            <w:tcW w:w="1190" w:type="dxa"/>
            <w:vAlign w:val="center"/>
          </w:tcPr>
          <w:p w:rsidR="00960472" w:rsidRPr="00A42C5D" w:rsidRDefault="00960472" w:rsidP="00A42C5D">
            <w:pPr>
              <w:spacing w:after="0" w:line="240" w:lineRule="auto"/>
              <w:jc w:val="center"/>
              <w:rPr>
                <w:rFonts w:ascii="Cambria" w:eastAsia="Times New Roman" w:hAnsi="Cambria" w:cs="Times New Roman"/>
                <w:b/>
                <w:lang w:val="sr-Latn-CS"/>
              </w:rPr>
            </w:pPr>
            <w:r w:rsidRPr="00A42C5D">
              <w:rPr>
                <w:rFonts w:ascii="Cambria" w:eastAsia="Times New Roman" w:hAnsi="Cambria" w:cs="Times New Roman"/>
                <w:b/>
                <w:lang w:val="sr-Latn-CS"/>
              </w:rPr>
              <w:t>5</w:t>
            </w:r>
          </w:p>
        </w:tc>
        <w:tc>
          <w:tcPr>
            <w:tcW w:w="3240" w:type="dxa"/>
            <w:vAlign w:val="center"/>
          </w:tcPr>
          <w:p w:rsidR="00960472" w:rsidRPr="00A42C5D" w:rsidRDefault="00960472" w:rsidP="00A42C5D">
            <w:pPr>
              <w:spacing w:after="0" w:line="240" w:lineRule="auto"/>
              <w:rPr>
                <w:rFonts w:ascii="Cambria" w:eastAsia="Times New Roman" w:hAnsi="Cambria" w:cs="Times New Roman"/>
                <w:lang w:val="sr-Latn-CS"/>
              </w:rPr>
            </w:pPr>
            <w:r w:rsidRPr="00A42C5D">
              <w:rPr>
                <w:rFonts w:ascii="Cambria" w:eastAsia="Times New Roman" w:hAnsi="Cambria" w:cs="Times New Roman"/>
                <w:lang w:val="sr-Latn-CS"/>
              </w:rPr>
              <w:t>Buldozer CAT 8L</w:t>
            </w:r>
          </w:p>
        </w:tc>
        <w:tc>
          <w:tcPr>
            <w:tcW w:w="1440" w:type="dxa"/>
            <w:vAlign w:val="center"/>
          </w:tcPr>
          <w:p w:rsidR="00960472" w:rsidRPr="00A42C5D" w:rsidRDefault="00960472" w:rsidP="00A42C5D">
            <w:pPr>
              <w:spacing w:after="0" w:line="240" w:lineRule="auto"/>
              <w:jc w:val="center"/>
              <w:rPr>
                <w:rFonts w:ascii="Cambria" w:eastAsia="Times New Roman" w:hAnsi="Cambria" w:cs="Times New Roman"/>
                <w:lang w:val="sr-Latn-CS"/>
              </w:rPr>
            </w:pPr>
            <w:r w:rsidRPr="00A42C5D">
              <w:rPr>
                <w:rFonts w:ascii="Cambria" w:eastAsia="Times New Roman" w:hAnsi="Cambria" w:cs="Times New Roman"/>
                <w:lang w:val="sr-Latn-CS"/>
              </w:rPr>
              <w:t>1</w:t>
            </w:r>
          </w:p>
        </w:tc>
        <w:tc>
          <w:tcPr>
            <w:tcW w:w="1620" w:type="dxa"/>
            <w:vAlign w:val="center"/>
          </w:tcPr>
          <w:p w:rsidR="00960472" w:rsidRPr="00A42C5D" w:rsidRDefault="00A42C5D" w:rsidP="00A42C5D">
            <w:pPr>
              <w:spacing w:after="0" w:line="240" w:lineRule="auto"/>
              <w:jc w:val="center"/>
              <w:rPr>
                <w:rFonts w:ascii="Cambria" w:eastAsia="Times New Roman" w:hAnsi="Cambria" w:cs="Times New Roman"/>
                <w:lang w:val="sr-Latn-CS"/>
              </w:rPr>
            </w:pPr>
            <w:r>
              <w:rPr>
                <w:rFonts w:ascii="Cambria" w:eastAsia="Times New Roman" w:hAnsi="Cambria" w:cs="Times New Roman"/>
                <w:lang w:val="sr-Latn-CS"/>
              </w:rPr>
              <w:t xml:space="preserve">   </w:t>
            </w:r>
            <w:r w:rsidR="00960472" w:rsidRPr="00A42C5D">
              <w:rPr>
                <w:rFonts w:ascii="Cambria" w:eastAsia="Times New Roman" w:hAnsi="Cambria" w:cs="Times New Roman"/>
                <w:lang w:val="sr-Latn-CS"/>
              </w:rPr>
              <w:t>390.000</w:t>
            </w:r>
          </w:p>
        </w:tc>
      </w:tr>
      <w:tr w:rsidR="00960472" w:rsidRPr="006039A1" w:rsidTr="00964AEB">
        <w:trPr>
          <w:jc w:val="center"/>
        </w:trPr>
        <w:tc>
          <w:tcPr>
            <w:tcW w:w="1190" w:type="dxa"/>
            <w:vAlign w:val="center"/>
          </w:tcPr>
          <w:p w:rsidR="00960472" w:rsidRPr="00A42C5D" w:rsidRDefault="00960472" w:rsidP="00A42C5D">
            <w:pPr>
              <w:spacing w:after="0" w:line="240" w:lineRule="auto"/>
              <w:jc w:val="center"/>
              <w:rPr>
                <w:rFonts w:ascii="Cambria" w:eastAsia="Times New Roman" w:hAnsi="Cambria" w:cs="Times New Roman"/>
                <w:b/>
                <w:lang w:val="sr-Latn-CS"/>
              </w:rPr>
            </w:pPr>
            <w:r w:rsidRPr="00A42C5D">
              <w:rPr>
                <w:rFonts w:ascii="Cambria" w:eastAsia="Times New Roman" w:hAnsi="Cambria" w:cs="Times New Roman"/>
                <w:b/>
                <w:lang w:val="sr-Latn-CS"/>
              </w:rPr>
              <w:t>6</w:t>
            </w:r>
          </w:p>
        </w:tc>
        <w:tc>
          <w:tcPr>
            <w:tcW w:w="3240" w:type="dxa"/>
            <w:vAlign w:val="center"/>
          </w:tcPr>
          <w:p w:rsidR="00960472" w:rsidRPr="00A42C5D" w:rsidRDefault="00960472" w:rsidP="00A42C5D">
            <w:pPr>
              <w:spacing w:after="0" w:line="240" w:lineRule="auto"/>
              <w:rPr>
                <w:rFonts w:ascii="Cambria" w:eastAsia="Times New Roman" w:hAnsi="Cambria" w:cs="Times New Roman"/>
                <w:lang w:val="sr-Latn-CS"/>
              </w:rPr>
            </w:pPr>
            <w:r w:rsidRPr="00A42C5D">
              <w:rPr>
                <w:rFonts w:ascii="Cambria" w:eastAsia="Times New Roman" w:hAnsi="Cambria" w:cs="Times New Roman"/>
                <w:lang w:val="sr-Latn-CS"/>
              </w:rPr>
              <w:t>Cistijerna za vodu</w:t>
            </w:r>
          </w:p>
        </w:tc>
        <w:tc>
          <w:tcPr>
            <w:tcW w:w="1440" w:type="dxa"/>
            <w:vAlign w:val="center"/>
          </w:tcPr>
          <w:p w:rsidR="00960472" w:rsidRPr="00A42C5D" w:rsidRDefault="00960472" w:rsidP="00A42C5D">
            <w:pPr>
              <w:spacing w:after="0" w:line="240" w:lineRule="auto"/>
              <w:jc w:val="center"/>
              <w:rPr>
                <w:rFonts w:ascii="Cambria" w:eastAsia="Times New Roman" w:hAnsi="Cambria" w:cs="Times New Roman"/>
                <w:lang w:val="sr-Latn-CS"/>
              </w:rPr>
            </w:pPr>
            <w:r w:rsidRPr="00A42C5D">
              <w:rPr>
                <w:rFonts w:ascii="Cambria" w:eastAsia="Times New Roman" w:hAnsi="Cambria" w:cs="Times New Roman"/>
                <w:lang w:val="sr-Latn-CS"/>
              </w:rPr>
              <w:t>1</w:t>
            </w:r>
          </w:p>
        </w:tc>
        <w:tc>
          <w:tcPr>
            <w:tcW w:w="1620" w:type="dxa"/>
            <w:vAlign w:val="center"/>
          </w:tcPr>
          <w:p w:rsidR="00960472" w:rsidRPr="00A42C5D" w:rsidRDefault="00A42C5D" w:rsidP="00A42C5D">
            <w:pPr>
              <w:spacing w:after="0" w:line="240" w:lineRule="auto"/>
              <w:jc w:val="center"/>
              <w:rPr>
                <w:rFonts w:ascii="Cambria" w:eastAsia="Times New Roman" w:hAnsi="Cambria" w:cs="Times New Roman"/>
                <w:lang w:val="sr-Latn-CS"/>
              </w:rPr>
            </w:pPr>
            <w:r>
              <w:rPr>
                <w:rFonts w:ascii="Cambria" w:eastAsia="Times New Roman" w:hAnsi="Cambria" w:cs="Times New Roman"/>
                <w:lang w:val="sr-Latn-CS"/>
              </w:rPr>
              <w:t xml:space="preserve">     14.</w:t>
            </w:r>
            <w:r w:rsidR="00960472" w:rsidRPr="00A42C5D">
              <w:rPr>
                <w:rFonts w:ascii="Cambria" w:eastAsia="Times New Roman" w:hAnsi="Cambria" w:cs="Times New Roman"/>
                <w:lang w:val="sr-Latn-CS"/>
              </w:rPr>
              <w:t>000</w:t>
            </w:r>
          </w:p>
        </w:tc>
      </w:tr>
      <w:tr w:rsidR="00960472" w:rsidRPr="006039A1" w:rsidTr="00964AEB">
        <w:trPr>
          <w:jc w:val="center"/>
        </w:trPr>
        <w:tc>
          <w:tcPr>
            <w:tcW w:w="1190" w:type="dxa"/>
            <w:vAlign w:val="center"/>
          </w:tcPr>
          <w:p w:rsidR="00960472" w:rsidRPr="00A42C5D" w:rsidRDefault="00960472" w:rsidP="00A42C5D">
            <w:pPr>
              <w:spacing w:after="0" w:line="240" w:lineRule="auto"/>
              <w:jc w:val="center"/>
              <w:rPr>
                <w:rFonts w:ascii="Cambria" w:eastAsia="Times New Roman" w:hAnsi="Cambria" w:cs="Times New Roman"/>
                <w:b/>
                <w:lang w:val="sr-Latn-CS"/>
              </w:rPr>
            </w:pPr>
            <w:r w:rsidRPr="00A42C5D">
              <w:rPr>
                <w:rFonts w:ascii="Cambria" w:eastAsia="Times New Roman" w:hAnsi="Cambria" w:cs="Times New Roman"/>
                <w:b/>
                <w:lang w:val="sr-Latn-CS"/>
              </w:rPr>
              <w:t>7</w:t>
            </w:r>
          </w:p>
        </w:tc>
        <w:tc>
          <w:tcPr>
            <w:tcW w:w="3240" w:type="dxa"/>
            <w:vAlign w:val="center"/>
          </w:tcPr>
          <w:p w:rsidR="00960472" w:rsidRPr="00A42C5D" w:rsidRDefault="00960472" w:rsidP="00A42C5D">
            <w:pPr>
              <w:spacing w:after="0" w:line="240" w:lineRule="auto"/>
              <w:rPr>
                <w:rFonts w:ascii="Cambria" w:eastAsia="Times New Roman" w:hAnsi="Cambria" w:cs="Times New Roman"/>
                <w:lang w:val="sr-Latn-CS"/>
              </w:rPr>
            </w:pPr>
            <w:r w:rsidRPr="00A42C5D">
              <w:rPr>
                <w:rFonts w:ascii="Cambria" w:eastAsia="Times New Roman" w:hAnsi="Cambria" w:cs="Times New Roman"/>
                <w:lang w:val="sr-Latn-CS"/>
              </w:rPr>
              <w:t>Cistijerna za gorivo</w:t>
            </w:r>
          </w:p>
        </w:tc>
        <w:tc>
          <w:tcPr>
            <w:tcW w:w="1440" w:type="dxa"/>
            <w:vAlign w:val="center"/>
          </w:tcPr>
          <w:p w:rsidR="00960472" w:rsidRPr="00A42C5D" w:rsidRDefault="00960472" w:rsidP="00A42C5D">
            <w:pPr>
              <w:spacing w:after="0" w:line="240" w:lineRule="auto"/>
              <w:jc w:val="center"/>
              <w:rPr>
                <w:rFonts w:ascii="Cambria" w:eastAsia="Times New Roman" w:hAnsi="Cambria" w:cs="Times New Roman"/>
                <w:lang w:val="sr-Latn-CS"/>
              </w:rPr>
            </w:pPr>
            <w:r w:rsidRPr="00A42C5D">
              <w:rPr>
                <w:rFonts w:ascii="Cambria" w:eastAsia="Times New Roman" w:hAnsi="Cambria" w:cs="Times New Roman"/>
                <w:lang w:val="sr-Latn-CS"/>
              </w:rPr>
              <w:t>1</w:t>
            </w:r>
          </w:p>
        </w:tc>
        <w:tc>
          <w:tcPr>
            <w:tcW w:w="1620" w:type="dxa"/>
            <w:vAlign w:val="center"/>
          </w:tcPr>
          <w:p w:rsidR="00960472" w:rsidRPr="00A42C5D" w:rsidRDefault="00A42C5D" w:rsidP="00A42C5D">
            <w:pPr>
              <w:spacing w:after="0" w:line="240" w:lineRule="auto"/>
              <w:jc w:val="center"/>
              <w:rPr>
                <w:rFonts w:ascii="Cambria" w:eastAsia="Times New Roman" w:hAnsi="Cambria" w:cs="Times New Roman"/>
                <w:lang w:val="sr-Latn-CS"/>
              </w:rPr>
            </w:pPr>
            <w:r>
              <w:rPr>
                <w:rFonts w:ascii="Cambria" w:eastAsia="Times New Roman" w:hAnsi="Cambria" w:cs="Times New Roman"/>
                <w:lang w:val="sr-Latn-CS"/>
              </w:rPr>
              <w:t xml:space="preserve">    30.</w:t>
            </w:r>
            <w:r w:rsidR="00960472" w:rsidRPr="00A42C5D">
              <w:rPr>
                <w:rFonts w:ascii="Cambria" w:eastAsia="Times New Roman" w:hAnsi="Cambria" w:cs="Times New Roman"/>
                <w:lang w:val="sr-Latn-CS"/>
              </w:rPr>
              <w:t>000</w:t>
            </w:r>
          </w:p>
        </w:tc>
      </w:tr>
      <w:tr w:rsidR="00960472" w:rsidRPr="006039A1" w:rsidTr="00964AEB">
        <w:trPr>
          <w:jc w:val="center"/>
        </w:trPr>
        <w:tc>
          <w:tcPr>
            <w:tcW w:w="1190" w:type="dxa"/>
            <w:vAlign w:val="center"/>
          </w:tcPr>
          <w:p w:rsidR="00960472" w:rsidRPr="00A42C5D" w:rsidRDefault="00960472" w:rsidP="00A42C5D">
            <w:pPr>
              <w:spacing w:after="0" w:line="240" w:lineRule="auto"/>
              <w:jc w:val="center"/>
              <w:rPr>
                <w:rFonts w:ascii="Cambria" w:eastAsia="Times New Roman" w:hAnsi="Cambria" w:cs="Times New Roman"/>
                <w:b/>
                <w:lang w:val="sr-Latn-CS"/>
              </w:rPr>
            </w:pPr>
            <w:r w:rsidRPr="00A42C5D">
              <w:rPr>
                <w:rFonts w:ascii="Cambria" w:eastAsia="Times New Roman" w:hAnsi="Cambria" w:cs="Times New Roman"/>
                <w:b/>
                <w:lang w:val="sr-Latn-CS"/>
              </w:rPr>
              <w:t>8</w:t>
            </w:r>
          </w:p>
        </w:tc>
        <w:tc>
          <w:tcPr>
            <w:tcW w:w="3240" w:type="dxa"/>
            <w:vAlign w:val="center"/>
          </w:tcPr>
          <w:p w:rsidR="00960472" w:rsidRPr="00A42C5D" w:rsidRDefault="00960472" w:rsidP="00A42C5D">
            <w:pPr>
              <w:spacing w:after="0" w:line="240" w:lineRule="auto"/>
              <w:rPr>
                <w:rFonts w:ascii="Cambria" w:eastAsia="Times New Roman" w:hAnsi="Cambria" w:cs="Times New Roman"/>
                <w:lang w:val="sr-Latn-CS"/>
              </w:rPr>
            </w:pPr>
            <w:r w:rsidRPr="00A42C5D">
              <w:rPr>
                <w:rFonts w:ascii="Cambria" w:eastAsia="Times New Roman" w:hAnsi="Cambria" w:cs="Times New Roman"/>
                <w:lang w:val="sr-Latn-CS"/>
              </w:rPr>
              <w:t>Teretno vozilo</w:t>
            </w:r>
          </w:p>
        </w:tc>
        <w:tc>
          <w:tcPr>
            <w:tcW w:w="1440" w:type="dxa"/>
            <w:vAlign w:val="center"/>
          </w:tcPr>
          <w:p w:rsidR="00960472" w:rsidRPr="00A42C5D" w:rsidRDefault="00960472" w:rsidP="00A42C5D">
            <w:pPr>
              <w:spacing w:after="0" w:line="240" w:lineRule="auto"/>
              <w:jc w:val="center"/>
              <w:rPr>
                <w:rFonts w:ascii="Cambria" w:eastAsia="Times New Roman" w:hAnsi="Cambria" w:cs="Times New Roman"/>
                <w:lang w:val="sr-Latn-CS"/>
              </w:rPr>
            </w:pPr>
            <w:r w:rsidRPr="00A42C5D">
              <w:rPr>
                <w:rFonts w:ascii="Cambria" w:eastAsia="Times New Roman" w:hAnsi="Cambria" w:cs="Times New Roman"/>
                <w:lang w:val="sr-Latn-CS"/>
              </w:rPr>
              <w:t>1</w:t>
            </w:r>
          </w:p>
        </w:tc>
        <w:tc>
          <w:tcPr>
            <w:tcW w:w="1620" w:type="dxa"/>
            <w:vAlign w:val="center"/>
          </w:tcPr>
          <w:p w:rsidR="00960472" w:rsidRPr="00A42C5D" w:rsidRDefault="00A42C5D" w:rsidP="00A42C5D">
            <w:pPr>
              <w:spacing w:after="0" w:line="240" w:lineRule="auto"/>
              <w:jc w:val="center"/>
              <w:rPr>
                <w:rFonts w:ascii="Cambria" w:eastAsia="Times New Roman" w:hAnsi="Cambria" w:cs="Times New Roman"/>
                <w:lang w:val="sr-Latn-CS"/>
              </w:rPr>
            </w:pPr>
            <w:r>
              <w:rPr>
                <w:rFonts w:ascii="Cambria" w:eastAsia="Times New Roman" w:hAnsi="Cambria" w:cs="Times New Roman"/>
                <w:lang w:val="sr-Latn-CS"/>
              </w:rPr>
              <w:t xml:space="preserve">    12.</w:t>
            </w:r>
            <w:r w:rsidR="00960472" w:rsidRPr="00A42C5D">
              <w:rPr>
                <w:rFonts w:ascii="Cambria" w:eastAsia="Times New Roman" w:hAnsi="Cambria" w:cs="Times New Roman"/>
                <w:lang w:val="sr-Latn-CS"/>
              </w:rPr>
              <w:t>000</w:t>
            </w:r>
          </w:p>
        </w:tc>
      </w:tr>
      <w:tr w:rsidR="00960472" w:rsidRPr="006039A1" w:rsidTr="00964AEB">
        <w:trPr>
          <w:jc w:val="center"/>
        </w:trPr>
        <w:tc>
          <w:tcPr>
            <w:tcW w:w="1190" w:type="dxa"/>
            <w:vAlign w:val="center"/>
          </w:tcPr>
          <w:p w:rsidR="00960472" w:rsidRPr="00A42C5D" w:rsidRDefault="00960472" w:rsidP="00A42C5D">
            <w:pPr>
              <w:spacing w:after="0" w:line="240" w:lineRule="auto"/>
              <w:jc w:val="center"/>
              <w:rPr>
                <w:rFonts w:ascii="Cambria" w:eastAsia="Times New Roman" w:hAnsi="Cambria" w:cs="Times New Roman"/>
                <w:b/>
                <w:lang w:val="sr-Latn-CS"/>
              </w:rPr>
            </w:pPr>
            <w:r w:rsidRPr="00A42C5D">
              <w:rPr>
                <w:rFonts w:ascii="Cambria" w:eastAsia="Times New Roman" w:hAnsi="Cambria" w:cs="Times New Roman"/>
                <w:b/>
                <w:lang w:val="sr-Latn-CS"/>
              </w:rPr>
              <w:t>9</w:t>
            </w:r>
          </w:p>
        </w:tc>
        <w:tc>
          <w:tcPr>
            <w:tcW w:w="3240" w:type="dxa"/>
            <w:vAlign w:val="center"/>
          </w:tcPr>
          <w:p w:rsidR="00960472" w:rsidRPr="00A42C5D" w:rsidRDefault="00960472" w:rsidP="00A42C5D">
            <w:pPr>
              <w:spacing w:after="0" w:line="240" w:lineRule="auto"/>
              <w:rPr>
                <w:rFonts w:ascii="Cambria" w:eastAsia="Times New Roman" w:hAnsi="Cambria" w:cs="Times New Roman"/>
                <w:lang w:val="sr-Latn-CS"/>
              </w:rPr>
            </w:pPr>
            <w:r w:rsidRPr="00A42C5D">
              <w:rPr>
                <w:rFonts w:ascii="Cambria" w:eastAsia="Times New Roman" w:hAnsi="Cambria" w:cs="Times New Roman"/>
                <w:lang w:val="sr-Latn-CS"/>
              </w:rPr>
              <w:t>Vozilo za eksploziv</w:t>
            </w:r>
          </w:p>
        </w:tc>
        <w:tc>
          <w:tcPr>
            <w:tcW w:w="1440" w:type="dxa"/>
            <w:vAlign w:val="center"/>
          </w:tcPr>
          <w:p w:rsidR="00960472" w:rsidRPr="00A42C5D" w:rsidRDefault="00960472" w:rsidP="00A42C5D">
            <w:pPr>
              <w:spacing w:after="0" w:line="240" w:lineRule="auto"/>
              <w:jc w:val="center"/>
              <w:rPr>
                <w:rFonts w:ascii="Cambria" w:eastAsia="Times New Roman" w:hAnsi="Cambria" w:cs="Times New Roman"/>
                <w:lang w:val="sr-Latn-CS"/>
              </w:rPr>
            </w:pPr>
            <w:r w:rsidRPr="00A42C5D">
              <w:rPr>
                <w:rFonts w:ascii="Cambria" w:eastAsia="Times New Roman" w:hAnsi="Cambria" w:cs="Times New Roman"/>
                <w:lang w:val="sr-Latn-CS"/>
              </w:rPr>
              <w:t>1</w:t>
            </w:r>
          </w:p>
        </w:tc>
        <w:tc>
          <w:tcPr>
            <w:tcW w:w="1620" w:type="dxa"/>
            <w:vAlign w:val="center"/>
          </w:tcPr>
          <w:p w:rsidR="00960472" w:rsidRPr="00A42C5D" w:rsidRDefault="00A42C5D" w:rsidP="00A42C5D">
            <w:pPr>
              <w:spacing w:after="0" w:line="240" w:lineRule="auto"/>
              <w:jc w:val="center"/>
              <w:rPr>
                <w:rFonts w:ascii="Cambria" w:eastAsia="Times New Roman" w:hAnsi="Cambria" w:cs="Times New Roman"/>
                <w:lang w:val="sr-Latn-CS"/>
              </w:rPr>
            </w:pPr>
            <w:r>
              <w:rPr>
                <w:rFonts w:ascii="Cambria" w:eastAsia="Times New Roman" w:hAnsi="Cambria" w:cs="Times New Roman"/>
                <w:lang w:val="sr-Latn-CS"/>
              </w:rPr>
              <w:t xml:space="preserve">    18.</w:t>
            </w:r>
            <w:r w:rsidR="00960472" w:rsidRPr="00A42C5D">
              <w:rPr>
                <w:rFonts w:ascii="Cambria" w:eastAsia="Times New Roman" w:hAnsi="Cambria" w:cs="Times New Roman"/>
                <w:lang w:val="sr-Latn-CS"/>
              </w:rPr>
              <w:t>000</w:t>
            </w:r>
          </w:p>
        </w:tc>
      </w:tr>
      <w:tr w:rsidR="00960472" w:rsidRPr="006039A1" w:rsidTr="00964AEB">
        <w:trPr>
          <w:jc w:val="center"/>
        </w:trPr>
        <w:tc>
          <w:tcPr>
            <w:tcW w:w="1190" w:type="dxa"/>
            <w:vAlign w:val="center"/>
          </w:tcPr>
          <w:p w:rsidR="00960472" w:rsidRPr="00A42C5D" w:rsidRDefault="00960472" w:rsidP="00A42C5D">
            <w:pPr>
              <w:spacing w:after="0" w:line="240" w:lineRule="auto"/>
              <w:jc w:val="center"/>
              <w:rPr>
                <w:rFonts w:ascii="Cambria" w:eastAsia="Times New Roman" w:hAnsi="Cambria" w:cs="Times New Roman"/>
                <w:b/>
                <w:lang w:val="sr-Latn-CS"/>
              </w:rPr>
            </w:pPr>
            <w:r w:rsidRPr="00A42C5D">
              <w:rPr>
                <w:rFonts w:ascii="Cambria" w:eastAsia="Times New Roman" w:hAnsi="Cambria" w:cs="Times New Roman"/>
                <w:b/>
                <w:lang w:val="sr-Latn-CS"/>
              </w:rPr>
              <w:t>10</w:t>
            </w:r>
          </w:p>
        </w:tc>
        <w:tc>
          <w:tcPr>
            <w:tcW w:w="3240" w:type="dxa"/>
            <w:vAlign w:val="center"/>
          </w:tcPr>
          <w:p w:rsidR="00960472" w:rsidRPr="00A42C5D" w:rsidRDefault="00960472" w:rsidP="00A42C5D">
            <w:pPr>
              <w:spacing w:after="0" w:line="240" w:lineRule="auto"/>
              <w:rPr>
                <w:rFonts w:ascii="Cambria" w:eastAsia="Times New Roman" w:hAnsi="Cambria" w:cs="Times New Roman"/>
                <w:lang w:val="sr-Latn-CS"/>
              </w:rPr>
            </w:pPr>
            <w:r w:rsidRPr="00A42C5D">
              <w:rPr>
                <w:rFonts w:ascii="Cambria" w:eastAsia="Times New Roman" w:hAnsi="Cambria" w:cs="Times New Roman"/>
                <w:lang w:val="sr-Latn-CS"/>
              </w:rPr>
              <w:t>Grejder</w:t>
            </w:r>
          </w:p>
        </w:tc>
        <w:tc>
          <w:tcPr>
            <w:tcW w:w="1440" w:type="dxa"/>
            <w:vAlign w:val="center"/>
          </w:tcPr>
          <w:p w:rsidR="00960472" w:rsidRPr="00A42C5D" w:rsidRDefault="00960472" w:rsidP="00A42C5D">
            <w:pPr>
              <w:spacing w:after="0" w:line="240" w:lineRule="auto"/>
              <w:jc w:val="center"/>
              <w:rPr>
                <w:rFonts w:ascii="Cambria" w:eastAsia="Times New Roman" w:hAnsi="Cambria" w:cs="Times New Roman"/>
                <w:lang w:val="sr-Latn-CS"/>
              </w:rPr>
            </w:pPr>
            <w:r w:rsidRPr="00A42C5D">
              <w:rPr>
                <w:rFonts w:ascii="Cambria" w:eastAsia="Times New Roman" w:hAnsi="Cambria" w:cs="Times New Roman"/>
                <w:lang w:val="sr-Latn-CS"/>
              </w:rPr>
              <w:t>1</w:t>
            </w:r>
          </w:p>
        </w:tc>
        <w:tc>
          <w:tcPr>
            <w:tcW w:w="1620" w:type="dxa"/>
            <w:vAlign w:val="center"/>
          </w:tcPr>
          <w:p w:rsidR="00960472" w:rsidRPr="00A42C5D" w:rsidRDefault="00A42C5D" w:rsidP="00A42C5D">
            <w:pPr>
              <w:spacing w:after="0" w:line="240" w:lineRule="auto"/>
              <w:jc w:val="center"/>
              <w:rPr>
                <w:rFonts w:ascii="Cambria" w:eastAsia="Times New Roman" w:hAnsi="Cambria" w:cs="Times New Roman"/>
                <w:lang w:val="sr-Latn-CS"/>
              </w:rPr>
            </w:pPr>
            <w:r>
              <w:rPr>
                <w:rFonts w:ascii="Cambria" w:eastAsia="Times New Roman" w:hAnsi="Cambria" w:cs="Times New Roman"/>
                <w:lang w:val="sr-Latn-CS"/>
              </w:rPr>
              <w:t xml:space="preserve"> </w:t>
            </w:r>
            <w:r w:rsidR="00960472" w:rsidRPr="00A42C5D">
              <w:rPr>
                <w:rFonts w:ascii="Cambria" w:eastAsia="Times New Roman" w:hAnsi="Cambria" w:cs="Times New Roman"/>
                <w:lang w:val="sr-Latn-CS"/>
              </w:rPr>
              <w:t>190.000</w:t>
            </w:r>
          </w:p>
        </w:tc>
      </w:tr>
      <w:tr w:rsidR="00960472" w:rsidRPr="006039A1" w:rsidTr="00964AEB">
        <w:trPr>
          <w:jc w:val="center"/>
        </w:trPr>
        <w:tc>
          <w:tcPr>
            <w:tcW w:w="1190" w:type="dxa"/>
            <w:vAlign w:val="center"/>
          </w:tcPr>
          <w:p w:rsidR="00960472" w:rsidRPr="00A42C5D" w:rsidRDefault="00960472" w:rsidP="00A42C5D">
            <w:pPr>
              <w:spacing w:after="0" w:line="240" w:lineRule="auto"/>
              <w:jc w:val="center"/>
              <w:rPr>
                <w:rFonts w:ascii="Cambria" w:eastAsia="Times New Roman" w:hAnsi="Cambria" w:cs="Times New Roman"/>
                <w:b/>
                <w:lang w:val="sr-Latn-CS"/>
              </w:rPr>
            </w:pPr>
            <w:r w:rsidRPr="00A42C5D">
              <w:rPr>
                <w:rFonts w:ascii="Cambria" w:eastAsia="Times New Roman" w:hAnsi="Cambria" w:cs="Times New Roman"/>
                <w:b/>
                <w:lang w:val="sr-Latn-CS"/>
              </w:rPr>
              <w:t>Ukupno</w:t>
            </w:r>
          </w:p>
        </w:tc>
        <w:tc>
          <w:tcPr>
            <w:tcW w:w="4680" w:type="dxa"/>
            <w:gridSpan w:val="2"/>
            <w:vAlign w:val="center"/>
          </w:tcPr>
          <w:p w:rsidR="00960472" w:rsidRPr="00A42C5D" w:rsidRDefault="00960472" w:rsidP="00A42C5D">
            <w:pPr>
              <w:spacing w:after="0" w:line="240" w:lineRule="auto"/>
              <w:jc w:val="center"/>
              <w:rPr>
                <w:rFonts w:ascii="Cambria" w:eastAsia="Times New Roman" w:hAnsi="Cambria" w:cs="Times New Roman"/>
                <w:lang w:val="sr-Latn-CS"/>
              </w:rPr>
            </w:pPr>
          </w:p>
        </w:tc>
        <w:tc>
          <w:tcPr>
            <w:tcW w:w="1620" w:type="dxa"/>
            <w:vAlign w:val="center"/>
          </w:tcPr>
          <w:p w:rsidR="00960472" w:rsidRPr="00A42C5D" w:rsidRDefault="00A42C5D" w:rsidP="00A42C5D">
            <w:pPr>
              <w:spacing w:after="0" w:line="240" w:lineRule="auto"/>
              <w:rPr>
                <w:rFonts w:ascii="Cambria" w:eastAsia="Times New Roman" w:hAnsi="Cambria" w:cs="Times New Roman"/>
                <w:b/>
                <w:lang w:val="sr-Latn-CS"/>
              </w:rPr>
            </w:pPr>
            <w:r>
              <w:rPr>
                <w:rFonts w:ascii="Cambria" w:eastAsia="Times New Roman" w:hAnsi="Cambria" w:cs="Times New Roman"/>
                <w:b/>
                <w:lang w:val="sr-Latn-CS"/>
              </w:rPr>
              <w:t xml:space="preserve">   </w:t>
            </w:r>
            <w:r w:rsidR="0075614F" w:rsidRPr="002F26D1">
              <w:rPr>
                <w:rFonts w:ascii="Cambria" w:eastAsia="Times New Roman" w:hAnsi="Cambria" w:cs="Times New Roman"/>
                <w:b/>
                <w:lang w:val="sr-Latn-CS"/>
              </w:rPr>
              <w:t>2.92</w:t>
            </w:r>
            <w:r w:rsidR="00960472" w:rsidRPr="002F26D1">
              <w:rPr>
                <w:rFonts w:ascii="Cambria" w:eastAsia="Times New Roman" w:hAnsi="Cambria" w:cs="Times New Roman"/>
                <w:b/>
                <w:lang w:val="sr-Latn-CS"/>
              </w:rPr>
              <w:t>4.</w:t>
            </w:r>
            <w:r w:rsidR="00960472" w:rsidRPr="00A42C5D">
              <w:rPr>
                <w:rFonts w:ascii="Cambria" w:eastAsia="Times New Roman" w:hAnsi="Cambria" w:cs="Times New Roman"/>
                <w:b/>
                <w:lang w:val="sr-Latn-CS"/>
              </w:rPr>
              <w:t>000</w:t>
            </w:r>
          </w:p>
        </w:tc>
      </w:tr>
    </w:tbl>
    <w:p w:rsidR="00960472" w:rsidRPr="006039A1" w:rsidRDefault="00960472" w:rsidP="0075614F">
      <w:pPr>
        <w:spacing w:after="0" w:line="240" w:lineRule="auto"/>
        <w:rPr>
          <w:rFonts w:ascii="Cambria" w:eastAsia="Times New Roman" w:hAnsi="Cambria" w:cs="Times New Roman"/>
          <w:sz w:val="24"/>
          <w:szCs w:val="24"/>
          <w:lang w:val="sr-Latn-CS"/>
        </w:rPr>
      </w:pPr>
    </w:p>
    <w:p w:rsidR="00960472" w:rsidRPr="006039A1" w:rsidRDefault="00960472" w:rsidP="005D0682">
      <w:pPr>
        <w:pStyle w:val="Heading6"/>
        <w:numPr>
          <w:ilvl w:val="0"/>
          <w:numId w:val="40"/>
        </w:numPr>
        <w:spacing w:before="0" w:line="240" w:lineRule="auto"/>
        <w:rPr>
          <w:rFonts w:eastAsia="Times New Roman"/>
          <w:lang w:val="sr-Latn-CS"/>
        </w:rPr>
      </w:pPr>
      <w:r w:rsidRPr="006039A1">
        <w:rPr>
          <w:rFonts w:eastAsia="Times New Roman"/>
          <w:lang w:val="sr-Latn-CS"/>
        </w:rPr>
        <w:t xml:space="preserve">Infrastrukturni objekti </w:t>
      </w:r>
    </w:p>
    <w:p w:rsidR="00960472" w:rsidRPr="006039A1" w:rsidRDefault="00960472" w:rsidP="0075614F">
      <w:pPr>
        <w:spacing w:after="0" w:line="240" w:lineRule="auto"/>
        <w:rPr>
          <w:rFonts w:ascii="Cambria" w:eastAsia="Times New Roman" w:hAnsi="Cambria" w:cs="Times New Roman"/>
          <w:b/>
          <w:sz w:val="24"/>
          <w:szCs w:val="24"/>
          <w:lang w:val="sr-Latn-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10"/>
        <w:gridCol w:w="3240"/>
        <w:gridCol w:w="1440"/>
        <w:gridCol w:w="1620"/>
      </w:tblGrid>
      <w:tr w:rsidR="00960472" w:rsidRPr="006039A1" w:rsidTr="00964AEB">
        <w:trPr>
          <w:jc w:val="center"/>
        </w:trPr>
        <w:tc>
          <w:tcPr>
            <w:tcW w:w="1110" w:type="dxa"/>
            <w:vAlign w:val="center"/>
          </w:tcPr>
          <w:p w:rsidR="00960472" w:rsidRPr="0075614F" w:rsidRDefault="00960472" w:rsidP="0075614F">
            <w:pPr>
              <w:spacing w:after="0" w:line="240" w:lineRule="auto"/>
              <w:jc w:val="center"/>
              <w:rPr>
                <w:rFonts w:ascii="Cambria" w:eastAsia="Times New Roman" w:hAnsi="Cambria" w:cs="Times New Roman"/>
                <w:b/>
                <w:lang w:val="sr-Latn-CS"/>
              </w:rPr>
            </w:pPr>
            <w:r w:rsidRPr="0075614F">
              <w:rPr>
                <w:rFonts w:ascii="Cambria" w:eastAsia="Times New Roman" w:hAnsi="Cambria" w:cs="Times New Roman"/>
                <w:b/>
                <w:lang w:val="sr-Latn-CS"/>
              </w:rPr>
              <w:t>Redni broj</w:t>
            </w:r>
          </w:p>
        </w:tc>
        <w:tc>
          <w:tcPr>
            <w:tcW w:w="3240" w:type="dxa"/>
            <w:vAlign w:val="center"/>
          </w:tcPr>
          <w:p w:rsidR="00960472" w:rsidRPr="0075614F" w:rsidRDefault="00960472" w:rsidP="0075614F">
            <w:pPr>
              <w:spacing w:after="0" w:line="240" w:lineRule="auto"/>
              <w:jc w:val="center"/>
              <w:rPr>
                <w:rFonts w:ascii="Cambria" w:eastAsia="Times New Roman" w:hAnsi="Cambria" w:cs="Times New Roman"/>
                <w:b/>
                <w:lang w:val="sr-Latn-CS"/>
              </w:rPr>
            </w:pPr>
            <w:r w:rsidRPr="0075614F">
              <w:rPr>
                <w:rFonts w:ascii="Cambria" w:eastAsia="Times New Roman" w:hAnsi="Cambria" w:cs="Times New Roman"/>
                <w:b/>
                <w:lang w:val="sr-Latn-CS"/>
              </w:rPr>
              <w:t>Naziv infrastrukturnih objekata</w:t>
            </w:r>
          </w:p>
        </w:tc>
        <w:tc>
          <w:tcPr>
            <w:tcW w:w="1440" w:type="dxa"/>
            <w:vAlign w:val="center"/>
          </w:tcPr>
          <w:p w:rsidR="00960472" w:rsidRPr="0075614F" w:rsidRDefault="00960472" w:rsidP="0075614F">
            <w:pPr>
              <w:spacing w:after="0" w:line="240" w:lineRule="auto"/>
              <w:jc w:val="center"/>
              <w:rPr>
                <w:rFonts w:ascii="Cambria" w:eastAsia="Times New Roman" w:hAnsi="Cambria" w:cs="Times New Roman"/>
                <w:b/>
                <w:lang w:val="sr-Latn-CS"/>
              </w:rPr>
            </w:pPr>
            <w:r w:rsidRPr="0075614F">
              <w:rPr>
                <w:rFonts w:ascii="Cambria" w:eastAsia="Times New Roman" w:hAnsi="Cambria" w:cs="Times New Roman"/>
                <w:b/>
                <w:lang w:val="sr-Latn-CS"/>
              </w:rPr>
              <w:t>Količina</w:t>
            </w:r>
          </w:p>
        </w:tc>
        <w:tc>
          <w:tcPr>
            <w:tcW w:w="1620" w:type="dxa"/>
            <w:vAlign w:val="center"/>
          </w:tcPr>
          <w:p w:rsidR="00960472" w:rsidRPr="0075614F" w:rsidRDefault="00960472" w:rsidP="0075614F">
            <w:pPr>
              <w:spacing w:after="0" w:line="240" w:lineRule="auto"/>
              <w:jc w:val="center"/>
              <w:rPr>
                <w:rFonts w:ascii="Cambria" w:eastAsia="Times New Roman" w:hAnsi="Cambria" w:cs="Times New Roman"/>
                <w:b/>
                <w:lang w:val="sr-Latn-CS"/>
              </w:rPr>
            </w:pPr>
            <w:r w:rsidRPr="0075614F">
              <w:rPr>
                <w:rFonts w:ascii="Cambria" w:eastAsia="Times New Roman" w:hAnsi="Cambria" w:cs="Times New Roman"/>
                <w:b/>
                <w:lang w:val="sr-Latn-CS"/>
              </w:rPr>
              <w:t>Cijena €</w:t>
            </w:r>
          </w:p>
        </w:tc>
      </w:tr>
      <w:tr w:rsidR="00960472" w:rsidRPr="006039A1" w:rsidTr="00964AEB">
        <w:trPr>
          <w:jc w:val="center"/>
        </w:trPr>
        <w:tc>
          <w:tcPr>
            <w:tcW w:w="1110" w:type="dxa"/>
            <w:vAlign w:val="center"/>
          </w:tcPr>
          <w:p w:rsidR="00960472" w:rsidRPr="0075614F" w:rsidRDefault="00960472" w:rsidP="0075614F">
            <w:pPr>
              <w:spacing w:after="0" w:line="240" w:lineRule="auto"/>
              <w:jc w:val="center"/>
              <w:rPr>
                <w:rFonts w:ascii="Cambria" w:eastAsia="Times New Roman" w:hAnsi="Cambria" w:cs="Times New Roman"/>
                <w:b/>
                <w:lang w:val="sr-Latn-CS"/>
              </w:rPr>
            </w:pPr>
            <w:r w:rsidRPr="0075614F">
              <w:rPr>
                <w:rFonts w:ascii="Cambria" w:eastAsia="Times New Roman" w:hAnsi="Cambria" w:cs="Times New Roman"/>
                <w:b/>
                <w:lang w:val="sr-Latn-CS"/>
              </w:rPr>
              <w:t>1</w:t>
            </w:r>
          </w:p>
        </w:tc>
        <w:tc>
          <w:tcPr>
            <w:tcW w:w="3240" w:type="dxa"/>
            <w:vAlign w:val="center"/>
          </w:tcPr>
          <w:p w:rsidR="00960472" w:rsidRPr="0075614F" w:rsidRDefault="00960472" w:rsidP="0075614F">
            <w:pPr>
              <w:spacing w:after="0" w:line="240" w:lineRule="auto"/>
              <w:rPr>
                <w:rFonts w:ascii="Cambria" w:eastAsia="Times New Roman" w:hAnsi="Cambria" w:cs="Times New Roman"/>
                <w:lang w:val="sr-Latn-CS"/>
              </w:rPr>
            </w:pPr>
            <w:r w:rsidRPr="0075614F">
              <w:rPr>
                <w:rFonts w:ascii="Cambria" w:eastAsia="Times New Roman" w:hAnsi="Cambria" w:cs="Times New Roman"/>
                <w:lang w:val="sr-Latn-CS"/>
              </w:rPr>
              <w:t>Kontejner površine 12 m</w:t>
            </w:r>
            <w:r w:rsidRPr="0075614F">
              <w:rPr>
                <w:rFonts w:ascii="Cambria" w:eastAsia="Times New Roman" w:hAnsi="Cambria" w:cs="Times New Roman"/>
                <w:vertAlign w:val="superscript"/>
                <w:lang w:val="sr-Latn-CS"/>
              </w:rPr>
              <w:t>2</w:t>
            </w:r>
          </w:p>
        </w:tc>
        <w:tc>
          <w:tcPr>
            <w:tcW w:w="1440" w:type="dxa"/>
            <w:vAlign w:val="center"/>
          </w:tcPr>
          <w:p w:rsidR="00960472" w:rsidRPr="0075614F" w:rsidRDefault="00960472" w:rsidP="0075614F">
            <w:pPr>
              <w:spacing w:after="0" w:line="240" w:lineRule="auto"/>
              <w:jc w:val="center"/>
              <w:rPr>
                <w:rFonts w:ascii="Cambria" w:eastAsia="Times New Roman" w:hAnsi="Cambria" w:cs="Times New Roman"/>
                <w:lang w:val="sr-Latn-CS"/>
              </w:rPr>
            </w:pPr>
            <w:r w:rsidRPr="0075614F">
              <w:rPr>
                <w:rFonts w:ascii="Cambria" w:eastAsia="Times New Roman" w:hAnsi="Cambria" w:cs="Times New Roman"/>
                <w:lang w:val="sr-Latn-CS"/>
              </w:rPr>
              <w:t>10</w:t>
            </w:r>
          </w:p>
        </w:tc>
        <w:tc>
          <w:tcPr>
            <w:tcW w:w="1620" w:type="dxa"/>
            <w:vAlign w:val="center"/>
          </w:tcPr>
          <w:p w:rsidR="00960472" w:rsidRPr="0075614F" w:rsidRDefault="00960472" w:rsidP="0075614F">
            <w:pPr>
              <w:spacing w:after="0" w:line="240" w:lineRule="auto"/>
              <w:jc w:val="center"/>
              <w:rPr>
                <w:rFonts w:ascii="Cambria" w:eastAsia="Times New Roman" w:hAnsi="Cambria" w:cs="Times New Roman"/>
                <w:lang w:val="sr-Latn-CS"/>
              </w:rPr>
            </w:pPr>
            <w:r w:rsidRPr="0075614F">
              <w:rPr>
                <w:rFonts w:ascii="Cambria" w:eastAsia="Times New Roman" w:hAnsi="Cambria" w:cs="Times New Roman"/>
                <w:lang w:val="sr-Latn-CS"/>
              </w:rPr>
              <w:t>80.000</w:t>
            </w:r>
          </w:p>
        </w:tc>
      </w:tr>
      <w:tr w:rsidR="00960472" w:rsidRPr="006039A1" w:rsidTr="0075614F">
        <w:trPr>
          <w:trHeight w:val="557"/>
          <w:jc w:val="center"/>
        </w:trPr>
        <w:tc>
          <w:tcPr>
            <w:tcW w:w="1110" w:type="dxa"/>
            <w:vAlign w:val="center"/>
          </w:tcPr>
          <w:p w:rsidR="00960472" w:rsidRPr="0075614F" w:rsidRDefault="00960472" w:rsidP="0075614F">
            <w:pPr>
              <w:spacing w:after="0" w:line="240" w:lineRule="auto"/>
              <w:jc w:val="center"/>
              <w:rPr>
                <w:rFonts w:ascii="Cambria" w:eastAsia="Times New Roman" w:hAnsi="Cambria" w:cs="Times New Roman"/>
                <w:b/>
                <w:lang w:val="sr-Latn-CS"/>
              </w:rPr>
            </w:pPr>
            <w:r w:rsidRPr="0075614F">
              <w:rPr>
                <w:rFonts w:ascii="Cambria" w:eastAsia="Times New Roman" w:hAnsi="Cambria" w:cs="Times New Roman"/>
                <w:b/>
                <w:lang w:val="sr-Latn-CS"/>
              </w:rPr>
              <w:t>2</w:t>
            </w:r>
          </w:p>
        </w:tc>
        <w:tc>
          <w:tcPr>
            <w:tcW w:w="3240" w:type="dxa"/>
            <w:vAlign w:val="center"/>
          </w:tcPr>
          <w:p w:rsidR="00960472" w:rsidRPr="0075614F" w:rsidRDefault="00960472" w:rsidP="0075614F">
            <w:pPr>
              <w:spacing w:after="0" w:line="240" w:lineRule="auto"/>
              <w:rPr>
                <w:rFonts w:ascii="Cambria" w:eastAsia="Times New Roman" w:hAnsi="Cambria" w:cs="Times New Roman"/>
                <w:lang w:val="sr-Latn-CS"/>
              </w:rPr>
            </w:pPr>
            <w:r w:rsidRPr="0075614F">
              <w:rPr>
                <w:rFonts w:ascii="Cambria" w:eastAsia="Times New Roman" w:hAnsi="Cambria" w:cs="Times New Roman"/>
                <w:lang w:val="sr-Latn-CS"/>
              </w:rPr>
              <w:t>Dalekovod, trafostanica i kablovski razvod</w:t>
            </w:r>
          </w:p>
        </w:tc>
        <w:tc>
          <w:tcPr>
            <w:tcW w:w="1440" w:type="dxa"/>
            <w:vAlign w:val="center"/>
          </w:tcPr>
          <w:p w:rsidR="00960472" w:rsidRPr="0075614F" w:rsidRDefault="00960472" w:rsidP="0075614F">
            <w:pPr>
              <w:spacing w:after="0" w:line="240" w:lineRule="auto"/>
              <w:jc w:val="center"/>
              <w:rPr>
                <w:rFonts w:ascii="Cambria" w:eastAsia="Times New Roman" w:hAnsi="Cambria" w:cs="Times New Roman"/>
                <w:lang w:val="sr-Latn-CS"/>
              </w:rPr>
            </w:pPr>
          </w:p>
        </w:tc>
        <w:tc>
          <w:tcPr>
            <w:tcW w:w="1620" w:type="dxa"/>
            <w:vAlign w:val="center"/>
          </w:tcPr>
          <w:p w:rsidR="00960472" w:rsidRPr="0075614F" w:rsidRDefault="00960472" w:rsidP="0075614F">
            <w:pPr>
              <w:spacing w:after="0" w:line="240" w:lineRule="auto"/>
              <w:jc w:val="center"/>
              <w:rPr>
                <w:rFonts w:ascii="Cambria" w:eastAsia="Times New Roman" w:hAnsi="Cambria" w:cs="Times New Roman"/>
                <w:lang w:val="sr-Latn-CS"/>
              </w:rPr>
            </w:pPr>
            <w:r w:rsidRPr="0075614F">
              <w:rPr>
                <w:rFonts w:ascii="Cambria" w:eastAsia="Times New Roman" w:hAnsi="Cambria" w:cs="Times New Roman"/>
                <w:lang w:val="sr-Latn-CS"/>
              </w:rPr>
              <w:t>5.000</w:t>
            </w:r>
          </w:p>
        </w:tc>
      </w:tr>
      <w:tr w:rsidR="00960472" w:rsidRPr="006039A1" w:rsidTr="0075614F">
        <w:trPr>
          <w:trHeight w:val="350"/>
          <w:jc w:val="center"/>
        </w:trPr>
        <w:tc>
          <w:tcPr>
            <w:tcW w:w="1110" w:type="dxa"/>
            <w:vAlign w:val="center"/>
          </w:tcPr>
          <w:p w:rsidR="00960472" w:rsidRPr="0075614F" w:rsidRDefault="00960472" w:rsidP="0075614F">
            <w:pPr>
              <w:spacing w:after="0" w:line="240" w:lineRule="auto"/>
              <w:jc w:val="center"/>
              <w:rPr>
                <w:rFonts w:ascii="Cambria" w:eastAsia="Times New Roman" w:hAnsi="Cambria" w:cs="Times New Roman"/>
                <w:b/>
                <w:lang w:val="sr-Latn-CS"/>
              </w:rPr>
            </w:pPr>
            <w:r w:rsidRPr="0075614F">
              <w:rPr>
                <w:rFonts w:ascii="Cambria" w:eastAsia="Times New Roman" w:hAnsi="Cambria" w:cs="Times New Roman"/>
                <w:b/>
                <w:lang w:val="sr-Latn-CS"/>
              </w:rPr>
              <w:t>3</w:t>
            </w:r>
          </w:p>
        </w:tc>
        <w:tc>
          <w:tcPr>
            <w:tcW w:w="3240" w:type="dxa"/>
            <w:vAlign w:val="center"/>
          </w:tcPr>
          <w:p w:rsidR="00960472" w:rsidRPr="0075614F" w:rsidRDefault="00960472" w:rsidP="0075614F">
            <w:pPr>
              <w:spacing w:after="0" w:line="240" w:lineRule="auto"/>
              <w:rPr>
                <w:rFonts w:ascii="Cambria" w:eastAsia="Times New Roman" w:hAnsi="Cambria" w:cs="Times New Roman"/>
                <w:lang w:val="sr-Latn-CS"/>
              </w:rPr>
            </w:pPr>
            <w:r w:rsidRPr="0075614F">
              <w:rPr>
                <w:rFonts w:ascii="Cambria" w:eastAsia="Times New Roman" w:hAnsi="Cambria" w:cs="Times New Roman"/>
                <w:lang w:val="sr-Latn-CS"/>
              </w:rPr>
              <w:t>Mehanička radionica  200</w:t>
            </w:r>
            <w:r w:rsidR="0075614F">
              <w:rPr>
                <w:rFonts w:ascii="Cambria" w:eastAsia="Times New Roman" w:hAnsi="Cambria" w:cs="Times New Roman"/>
                <w:lang w:val="sr-Latn-CS"/>
              </w:rPr>
              <w:t xml:space="preserve"> </w:t>
            </w:r>
            <w:r w:rsidRPr="0075614F">
              <w:rPr>
                <w:rFonts w:ascii="Cambria" w:eastAsia="Times New Roman" w:hAnsi="Cambria" w:cs="Times New Roman"/>
                <w:lang w:val="sr-Latn-CS"/>
              </w:rPr>
              <w:t>m</w:t>
            </w:r>
            <w:r w:rsidRPr="0075614F">
              <w:rPr>
                <w:rFonts w:ascii="Cambria" w:eastAsia="Times New Roman" w:hAnsi="Cambria" w:cs="Times New Roman"/>
                <w:vertAlign w:val="superscript"/>
                <w:lang w:val="sr-Latn-CS"/>
              </w:rPr>
              <w:t>2</w:t>
            </w:r>
          </w:p>
        </w:tc>
        <w:tc>
          <w:tcPr>
            <w:tcW w:w="1440" w:type="dxa"/>
            <w:vAlign w:val="center"/>
          </w:tcPr>
          <w:p w:rsidR="00960472" w:rsidRPr="0075614F" w:rsidRDefault="00960472" w:rsidP="0075614F">
            <w:pPr>
              <w:spacing w:after="0" w:line="240" w:lineRule="auto"/>
              <w:jc w:val="center"/>
              <w:rPr>
                <w:rFonts w:ascii="Cambria" w:eastAsia="Times New Roman" w:hAnsi="Cambria" w:cs="Times New Roman"/>
                <w:lang w:val="sr-Latn-CS"/>
              </w:rPr>
            </w:pPr>
          </w:p>
        </w:tc>
        <w:tc>
          <w:tcPr>
            <w:tcW w:w="1620" w:type="dxa"/>
            <w:vAlign w:val="center"/>
          </w:tcPr>
          <w:p w:rsidR="00960472" w:rsidRPr="0075614F" w:rsidRDefault="00960472" w:rsidP="0075614F">
            <w:pPr>
              <w:spacing w:after="0" w:line="240" w:lineRule="auto"/>
              <w:jc w:val="center"/>
              <w:rPr>
                <w:rFonts w:ascii="Cambria" w:eastAsia="Times New Roman" w:hAnsi="Cambria" w:cs="Times New Roman"/>
                <w:lang w:val="sr-Latn-CS"/>
              </w:rPr>
            </w:pPr>
            <w:r w:rsidRPr="0075614F">
              <w:rPr>
                <w:rFonts w:ascii="Cambria" w:eastAsia="Times New Roman" w:hAnsi="Cambria" w:cs="Times New Roman"/>
                <w:lang w:val="sr-Latn-CS"/>
              </w:rPr>
              <w:t>50.000</w:t>
            </w:r>
          </w:p>
        </w:tc>
      </w:tr>
      <w:tr w:rsidR="00960472" w:rsidRPr="006039A1" w:rsidTr="00964AEB">
        <w:trPr>
          <w:jc w:val="center"/>
        </w:trPr>
        <w:tc>
          <w:tcPr>
            <w:tcW w:w="1110" w:type="dxa"/>
            <w:vAlign w:val="center"/>
          </w:tcPr>
          <w:p w:rsidR="00960472" w:rsidRPr="0075614F" w:rsidRDefault="00960472" w:rsidP="0075614F">
            <w:pPr>
              <w:spacing w:after="0" w:line="240" w:lineRule="auto"/>
              <w:jc w:val="center"/>
              <w:rPr>
                <w:rFonts w:ascii="Cambria" w:eastAsia="Times New Roman" w:hAnsi="Cambria" w:cs="Times New Roman"/>
                <w:b/>
                <w:lang w:val="sr-Latn-CS"/>
              </w:rPr>
            </w:pPr>
            <w:r w:rsidRPr="0075614F">
              <w:rPr>
                <w:rFonts w:ascii="Cambria" w:eastAsia="Times New Roman" w:hAnsi="Cambria" w:cs="Times New Roman"/>
                <w:b/>
                <w:lang w:val="sr-Latn-CS"/>
              </w:rPr>
              <w:t>Ukupno</w:t>
            </w:r>
          </w:p>
        </w:tc>
        <w:tc>
          <w:tcPr>
            <w:tcW w:w="3240" w:type="dxa"/>
            <w:vAlign w:val="center"/>
          </w:tcPr>
          <w:p w:rsidR="00960472" w:rsidRPr="0075614F" w:rsidRDefault="00960472" w:rsidP="0075614F">
            <w:pPr>
              <w:spacing w:after="0" w:line="240" w:lineRule="auto"/>
              <w:jc w:val="center"/>
              <w:rPr>
                <w:rFonts w:ascii="Cambria" w:eastAsia="Times New Roman" w:hAnsi="Cambria" w:cs="Times New Roman"/>
                <w:lang w:val="sr-Latn-CS"/>
              </w:rPr>
            </w:pPr>
          </w:p>
        </w:tc>
        <w:tc>
          <w:tcPr>
            <w:tcW w:w="1440" w:type="dxa"/>
            <w:vAlign w:val="center"/>
          </w:tcPr>
          <w:p w:rsidR="00960472" w:rsidRPr="0075614F" w:rsidRDefault="00960472" w:rsidP="0075614F">
            <w:pPr>
              <w:spacing w:after="0" w:line="240" w:lineRule="auto"/>
              <w:jc w:val="center"/>
              <w:rPr>
                <w:rFonts w:ascii="Cambria" w:eastAsia="Times New Roman" w:hAnsi="Cambria" w:cs="Times New Roman"/>
                <w:lang w:val="sr-Latn-CS"/>
              </w:rPr>
            </w:pPr>
          </w:p>
        </w:tc>
        <w:tc>
          <w:tcPr>
            <w:tcW w:w="1620" w:type="dxa"/>
            <w:vAlign w:val="center"/>
          </w:tcPr>
          <w:p w:rsidR="00960472" w:rsidRPr="0075614F" w:rsidRDefault="0075614F" w:rsidP="0075614F">
            <w:pPr>
              <w:spacing w:after="0" w:line="240" w:lineRule="auto"/>
              <w:rPr>
                <w:rFonts w:ascii="Cambria" w:eastAsia="Times New Roman" w:hAnsi="Cambria" w:cs="Times New Roman"/>
                <w:b/>
                <w:lang w:val="sr-Latn-CS"/>
              </w:rPr>
            </w:pPr>
            <w:r w:rsidRPr="0075614F">
              <w:rPr>
                <w:rFonts w:ascii="Cambria" w:eastAsia="Times New Roman" w:hAnsi="Cambria" w:cs="Times New Roman"/>
                <w:b/>
                <w:lang w:val="sr-Latn-CS"/>
              </w:rPr>
              <w:t xml:space="preserve">  </w:t>
            </w:r>
            <w:r>
              <w:rPr>
                <w:rFonts w:ascii="Cambria" w:eastAsia="Times New Roman" w:hAnsi="Cambria" w:cs="Times New Roman"/>
                <w:b/>
                <w:lang w:val="sr-Latn-CS"/>
              </w:rPr>
              <w:t xml:space="preserve">  </w:t>
            </w:r>
            <w:r w:rsidRPr="0075614F">
              <w:rPr>
                <w:rFonts w:ascii="Cambria" w:eastAsia="Times New Roman" w:hAnsi="Cambria" w:cs="Times New Roman"/>
                <w:b/>
                <w:lang w:val="sr-Latn-CS"/>
              </w:rPr>
              <w:t xml:space="preserve"> </w:t>
            </w:r>
            <w:r w:rsidR="00960472" w:rsidRPr="0075614F">
              <w:rPr>
                <w:rFonts w:ascii="Cambria" w:eastAsia="Times New Roman" w:hAnsi="Cambria" w:cs="Times New Roman"/>
                <w:b/>
                <w:lang w:val="sr-Latn-CS"/>
              </w:rPr>
              <w:t>135.000</w:t>
            </w:r>
          </w:p>
        </w:tc>
      </w:tr>
    </w:tbl>
    <w:p w:rsidR="00960472" w:rsidRPr="006039A1" w:rsidRDefault="00960472" w:rsidP="005B1245">
      <w:pPr>
        <w:spacing w:after="0" w:line="240" w:lineRule="auto"/>
        <w:jc w:val="both"/>
        <w:rPr>
          <w:rFonts w:ascii="Cambria" w:eastAsia="Times New Roman" w:hAnsi="Cambria" w:cs="Times New Roman"/>
          <w:b/>
          <w:sz w:val="24"/>
          <w:szCs w:val="24"/>
          <w:lang w:val="sr-Latn-CS"/>
        </w:rPr>
      </w:pPr>
    </w:p>
    <w:p w:rsidR="002E095B" w:rsidRDefault="002E095B" w:rsidP="00586A5D">
      <w:pPr>
        <w:pStyle w:val="Heading6"/>
        <w:numPr>
          <w:ilvl w:val="0"/>
          <w:numId w:val="0"/>
        </w:numPr>
        <w:spacing w:before="0" w:line="240" w:lineRule="auto"/>
        <w:jc w:val="both"/>
        <w:rPr>
          <w:rFonts w:eastAsia="Times New Roman" w:cs="Times New Roman"/>
          <w:b w:val="0"/>
          <w:szCs w:val="24"/>
          <w:lang w:val="sr-Latn-CS"/>
        </w:rPr>
      </w:pPr>
    </w:p>
    <w:p w:rsidR="002E095B" w:rsidRDefault="002E095B" w:rsidP="00586A5D">
      <w:pPr>
        <w:pStyle w:val="Heading6"/>
        <w:numPr>
          <w:ilvl w:val="0"/>
          <w:numId w:val="0"/>
        </w:numPr>
        <w:spacing w:before="0" w:line="240" w:lineRule="auto"/>
        <w:jc w:val="both"/>
        <w:rPr>
          <w:rFonts w:eastAsia="Times New Roman" w:cs="Times New Roman"/>
          <w:b w:val="0"/>
          <w:szCs w:val="24"/>
          <w:lang w:val="sr-Latn-CS"/>
        </w:rPr>
      </w:pPr>
    </w:p>
    <w:p w:rsidR="002E095B" w:rsidRDefault="002E095B" w:rsidP="00586A5D">
      <w:pPr>
        <w:pStyle w:val="Heading6"/>
        <w:numPr>
          <w:ilvl w:val="0"/>
          <w:numId w:val="0"/>
        </w:numPr>
        <w:spacing w:before="0" w:line="240" w:lineRule="auto"/>
        <w:jc w:val="both"/>
        <w:rPr>
          <w:rFonts w:eastAsia="Times New Roman" w:cs="Times New Roman"/>
          <w:b w:val="0"/>
          <w:szCs w:val="24"/>
          <w:lang w:val="sr-Latn-CS"/>
        </w:rPr>
      </w:pPr>
    </w:p>
    <w:p w:rsidR="0081426D" w:rsidRPr="0081426D" w:rsidRDefault="0081426D" w:rsidP="0081426D">
      <w:pPr>
        <w:rPr>
          <w:lang w:val="sr-Latn-CS"/>
        </w:rPr>
      </w:pPr>
    </w:p>
    <w:p w:rsidR="002E095B" w:rsidRDefault="002E095B" w:rsidP="00586A5D">
      <w:pPr>
        <w:pStyle w:val="Heading6"/>
        <w:numPr>
          <w:ilvl w:val="0"/>
          <w:numId w:val="0"/>
        </w:numPr>
        <w:spacing w:before="0" w:line="240" w:lineRule="auto"/>
        <w:jc w:val="both"/>
        <w:rPr>
          <w:rFonts w:eastAsia="Times New Roman" w:cs="Times New Roman"/>
          <w:b w:val="0"/>
          <w:szCs w:val="24"/>
          <w:lang w:val="sr-Latn-CS"/>
        </w:rPr>
      </w:pPr>
    </w:p>
    <w:p w:rsidR="00960472" w:rsidRPr="006039A1" w:rsidRDefault="00960472" w:rsidP="005D0682">
      <w:pPr>
        <w:pStyle w:val="Heading6"/>
        <w:numPr>
          <w:ilvl w:val="0"/>
          <w:numId w:val="40"/>
        </w:numPr>
        <w:spacing w:before="0" w:line="240" w:lineRule="auto"/>
        <w:jc w:val="both"/>
        <w:rPr>
          <w:rFonts w:eastAsia="Times New Roman"/>
          <w:lang w:val="sr-Latn-CS"/>
        </w:rPr>
      </w:pPr>
      <w:r w:rsidRPr="006039A1">
        <w:rPr>
          <w:rFonts w:eastAsia="Times New Roman"/>
          <w:lang w:val="sr-Latn-CS"/>
        </w:rPr>
        <w:t>Izrada tehničke dokumentacije i pribavljanja potrebnih odobrenja i saglasnosti (iskustveni podaci)</w:t>
      </w:r>
    </w:p>
    <w:p w:rsidR="00960472" w:rsidRPr="006039A1" w:rsidRDefault="00960472" w:rsidP="005B1245">
      <w:pPr>
        <w:spacing w:after="0" w:line="240" w:lineRule="auto"/>
        <w:jc w:val="both"/>
        <w:rPr>
          <w:rFonts w:ascii="Cambria" w:eastAsia="Times New Roman" w:hAnsi="Cambria" w:cs="Times New Roman"/>
          <w:sz w:val="24"/>
          <w:szCs w:val="24"/>
          <w:lang w:val="sr-Latn-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61"/>
        <w:gridCol w:w="1782"/>
      </w:tblGrid>
      <w:tr w:rsidR="00960472" w:rsidRPr="006039A1" w:rsidTr="00964AEB">
        <w:trPr>
          <w:trHeight w:val="620"/>
        </w:trPr>
        <w:tc>
          <w:tcPr>
            <w:tcW w:w="7578" w:type="dxa"/>
            <w:vAlign w:val="center"/>
          </w:tcPr>
          <w:p w:rsidR="00960472" w:rsidRPr="005B1245" w:rsidRDefault="00960472" w:rsidP="005B1245">
            <w:pPr>
              <w:spacing w:after="0" w:line="240" w:lineRule="auto"/>
              <w:rPr>
                <w:rFonts w:ascii="Cambria" w:eastAsia="Times New Roman" w:hAnsi="Cambria" w:cs="Times New Roman"/>
                <w:b/>
                <w:lang w:val="sr-Latn-CS"/>
              </w:rPr>
            </w:pPr>
            <w:r w:rsidRPr="005B1245">
              <w:rPr>
                <w:rFonts w:ascii="Cambria" w:eastAsia="Times New Roman" w:hAnsi="Cambria" w:cs="Times New Roman"/>
                <w:b/>
                <w:lang w:val="sr-Latn-CS"/>
              </w:rPr>
              <w:t>Dokumentacija i radovi</w:t>
            </w:r>
          </w:p>
        </w:tc>
        <w:tc>
          <w:tcPr>
            <w:tcW w:w="1800" w:type="dxa"/>
            <w:vAlign w:val="center"/>
          </w:tcPr>
          <w:p w:rsidR="00960472" w:rsidRPr="005B1245" w:rsidRDefault="00960472" w:rsidP="005B1245">
            <w:pPr>
              <w:spacing w:after="0" w:line="240" w:lineRule="auto"/>
              <w:jc w:val="center"/>
              <w:rPr>
                <w:rFonts w:ascii="Cambria" w:eastAsia="Times New Roman" w:hAnsi="Cambria" w:cs="Times New Roman"/>
                <w:b/>
                <w:lang w:val="sr-Latn-CS"/>
              </w:rPr>
            </w:pPr>
            <w:r w:rsidRPr="005B1245">
              <w:rPr>
                <w:rFonts w:ascii="Cambria" w:eastAsia="Times New Roman" w:hAnsi="Cambria" w:cs="Times New Roman"/>
                <w:b/>
                <w:lang w:val="sr-Latn-CS"/>
              </w:rPr>
              <w:t>(€)</w:t>
            </w:r>
          </w:p>
        </w:tc>
      </w:tr>
      <w:tr w:rsidR="00960472" w:rsidRPr="006039A1" w:rsidTr="00964AEB">
        <w:tc>
          <w:tcPr>
            <w:tcW w:w="7578" w:type="dxa"/>
            <w:vAlign w:val="center"/>
          </w:tcPr>
          <w:p w:rsidR="00960472" w:rsidRPr="005B1245" w:rsidRDefault="00960472" w:rsidP="005B1245">
            <w:pPr>
              <w:spacing w:after="0" w:line="240" w:lineRule="auto"/>
              <w:rPr>
                <w:rFonts w:ascii="Cambria" w:eastAsia="Times New Roman" w:hAnsi="Cambria" w:cs="Times New Roman"/>
                <w:lang w:val="sr-Latn-CS"/>
              </w:rPr>
            </w:pPr>
            <w:r w:rsidRPr="005B1245">
              <w:rPr>
                <w:rFonts w:ascii="Cambria" w:eastAsia="Times New Roman" w:hAnsi="Cambria" w:cs="Times New Roman"/>
                <w:lang w:val="sr-Latn-CS"/>
              </w:rPr>
              <w:t>Izrada podloga - geodetski radovi</w:t>
            </w:r>
          </w:p>
        </w:tc>
        <w:tc>
          <w:tcPr>
            <w:tcW w:w="1800" w:type="dxa"/>
          </w:tcPr>
          <w:p w:rsidR="00960472" w:rsidRPr="005B1245" w:rsidRDefault="005B1245" w:rsidP="005B1245">
            <w:pPr>
              <w:spacing w:after="0" w:line="240" w:lineRule="auto"/>
              <w:jc w:val="center"/>
              <w:rPr>
                <w:rFonts w:ascii="Cambria" w:eastAsia="Times New Roman" w:hAnsi="Cambria" w:cs="Times New Roman"/>
                <w:lang w:val="sr-Latn-CS"/>
              </w:rPr>
            </w:pPr>
            <w:r>
              <w:rPr>
                <w:rFonts w:ascii="Cambria" w:eastAsia="Times New Roman" w:hAnsi="Cambria" w:cs="Times New Roman"/>
                <w:lang w:val="sr-Latn-CS"/>
              </w:rPr>
              <w:t xml:space="preserve">  </w:t>
            </w:r>
            <w:r w:rsidR="00960472" w:rsidRPr="005B1245">
              <w:rPr>
                <w:rFonts w:ascii="Cambria" w:eastAsia="Times New Roman" w:hAnsi="Cambria" w:cs="Times New Roman"/>
                <w:lang w:val="sr-Latn-CS"/>
              </w:rPr>
              <w:t>4</w:t>
            </w:r>
            <w:r>
              <w:rPr>
                <w:rFonts w:ascii="Cambria" w:eastAsia="Times New Roman" w:hAnsi="Cambria" w:cs="Times New Roman"/>
                <w:lang w:val="sr-Latn-CS"/>
              </w:rPr>
              <w:t>.</w:t>
            </w:r>
            <w:r w:rsidR="00960472" w:rsidRPr="005B1245">
              <w:rPr>
                <w:rFonts w:ascii="Cambria" w:eastAsia="Times New Roman" w:hAnsi="Cambria" w:cs="Times New Roman"/>
                <w:lang w:val="sr-Latn-CS"/>
              </w:rPr>
              <w:t>000</w:t>
            </w:r>
          </w:p>
        </w:tc>
      </w:tr>
      <w:tr w:rsidR="00960472" w:rsidRPr="006039A1" w:rsidTr="00964AEB">
        <w:tc>
          <w:tcPr>
            <w:tcW w:w="7578" w:type="dxa"/>
            <w:vAlign w:val="center"/>
          </w:tcPr>
          <w:p w:rsidR="00960472" w:rsidRPr="005B1245" w:rsidRDefault="00960472" w:rsidP="005B1245">
            <w:pPr>
              <w:spacing w:after="0" w:line="240" w:lineRule="auto"/>
              <w:rPr>
                <w:rFonts w:ascii="Cambria" w:eastAsia="Times New Roman" w:hAnsi="Cambria" w:cs="Times New Roman"/>
                <w:lang w:val="sr-Latn-CS"/>
              </w:rPr>
            </w:pPr>
            <w:r w:rsidRPr="005B1245">
              <w:rPr>
                <w:rFonts w:ascii="Cambria" w:eastAsia="Times New Roman" w:hAnsi="Cambria" w:cs="Times New Roman"/>
                <w:lang w:val="sr-Latn-CS"/>
              </w:rPr>
              <w:t>Izrada geološke tehničke dokumentacije (revizije i odobrenja)</w:t>
            </w:r>
          </w:p>
        </w:tc>
        <w:tc>
          <w:tcPr>
            <w:tcW w:w="1800" w:type="dxa"/>
          </w:tcPr>
          <w:p w:rsidR="00960472" w:rsidRPr="005B1245" w:rsidRDefault="00960472" w:rsidP="005B1245">
            <w:pPr>
              <w:spacing w:after="0" w:line="240" w:lineRule="auto"/>
              <w:jc w:val="center"/>
              <w:rPr>
                <w:rFonts w:ascii="Cambria" w:eastAsia="Times New Roman" w:hAnsi="Cambria" w:cs="Times New Roman"/>
                <w:lang w:val="sr-Latn-CS"/>
              </w:rPr>
            </w:pPr>
            <w:r w:rsidRPr="005B1245">
              <w:rPr>
                <w:rFonts w:ascii="Cambria" w:eastAsia="Times New Roman" w:hAnsi="Cambria" w:cs="Times New Roman"/>
                <w:lang w:val="sr-Latn-CS"/>
              </w:rPr>
              <w:t>20</w:t>
            </w:r>
            <w:r w:rsidR="005B1245">
              <w:rPr>
                <w:rFonts w:ascii="Cambria" w:eastAsia="Times New Roman" w:hAnsi="Cambria" w:cs="Times New Roman"/>
                <w:lang w:val="sr-Latn-CS"/>
              </w:rPr>
              <w:t>.</w:t>
            </w:r>
            <w:r w:rsidRPr="005B1245">
              <w:rPr>
                <w:rFonts w:ascii="Cambria" w:eastAsia="Times New Roman" w:hAnsi="Cambria" w:cs="Times New Roman"/>
                <w:lang w:val="sr-Latn-CS"/>
              </w:rPr>
              <w:t>000</w:t>
            </w:r>
          </w:p>
        </w:tc>
      </w:tr>
      <w:tr w:rsidR="00960472" w:rsidRPr="006039A1" w:rsidTr="00964AEB">
        <w:tc>
          <w:tcPr>
            <w:tcW w:w="7578" w:type="dxa"/>
            <w:vAlign w:val="center"/>
          </w:tcPr>
          <w:p w:rsidR="00960472" w:rsidRPr="005B1245" w:rsidRDefault="00960472" w:rsidP="005B1245">
            <w:pPr>
              <w:spacing w:after="0" w:line="240" w:lineRule="auto"/>
              <w:rPr>
                <w:rFonts w:ascii="Cambria" w:eastAsia="Times New Roman" w:hAnsi="Cambria" w:cs="Times New Roman"/>
                <w:lang w:val="sr-Latn-CS"/>
              </w:rPr>
            </w:pPr>
            <w:r w:rsidRPr="005B1245">
              <w:rPr>
                <w:rFonts w:ascii="Cambria" w:eastAsia="Times New Roman" w:hAnsi="Cambria" w:cs="Times New Roman"/>
                <w:lang w:val="sr-Latn-CS"/>
              </w:rPr>
              <w:t>Izvođenje istražnih radova</w:t>
            </w:r>
          </w:p>
        </w:tc>
        <w:tc>
          <w:tcPr>
            <w:tcW w:w="1800" w:type="dxa"/>
          </w:tcPr>
          <w:p w:rsidR="00960472" w:rsidRPr="005B1245" w:rsidRDefault="005B1245" w:rsidP="005B1245">
            <w:pPr>
              <w:spacing w:after="0" w:line="240" w:lineRule="auto"/>
              <w:jc w:val="center"/>
              <w:rPr>
                <w:rFonts w:ascii="Cambria" w:eastAsia="Times New Roman" w:hAnsi="Cambria" w:cs="Times New Roman"/>
                <w:lang w:val="sr-Latn-CS"/>
              </w:rPr>
            </w:pPr>
            <w:r>
              <w:rPr>
                <w:rFonts w:ascii="Cambria" w:eastAsia="Times New Roman" w:hAnsi="Cambria" w:cs="Times New Roman"/>
                <w:lang w:val="sr-Latn-CS"/>
              </w:rPr>
              <w:t xml:space="preserve">  </w:t>
            </w:r>
            <w:r w:rsidR="00960472" w:rsidRPr="005B1245">
              <w:rPr>
                <w:rFonts w:ascii="Cambria" w:eastAsia="Times New Roman" w:hAnsi="Cambria" w:cs="Times New Roman"/>
                <w:lang w:val="sr-Latn-CS"/>
              </w:rPr>
              <w:t>5</w:t>
            </w:r>
            <w:r>
              <w:rPr>
                <w:rFonts w:ascii="Cambria" w:eastAsia="Times New Roman" w:hAnsi="Cambria" w:cs="Times New Roman"/>
                <w:lang w:val="sr-Latn-CS"/>
              </w:rPr>
              <w:t>.</w:t>
            </w:r>
            <w:r w:rsidR="00960472" w:rsidRPr="005B1245">
              <w:rPr>
                <w:rFonts w:ascii="Cambria" w:eastAsia="Times New Roman" w:hAnsi="Cambria" w:cs="Times New Roman"/>
                <w:lang w:val="sr-Latn-CS"/>
              </w:rPr>
              <w:t>000</w:t>
            </w:r>
          </w:p>
        </w:tc>
      </w:tr>
      <w:tr w:rsidR="00960472" w:rsidRPr="006039A1" w:rsidTr="00964AEB">
        <w:tc>
          <w:tcPr>
            <w:tcW w:w="7578" w:type="dxa"/>
            <w:vAlign w:val="center"/>
          </w:tcPr>
          <w:p w:rsidR="00960472" w:rsidRPr="005B1245" w:rsidRDefault="00960472" w:rsidP="005B1245">
            <w:pPr>
              <w:spacing w:after="0" w:line="240" w:lineRule="auto"/>
              <w:rPr>
                <w:rFonts w:ascii="Cambria" w:eastAsia="Times New Roman" w:hAnsi="Cambria" w:cs="Times New Roman"/>
                <w:lang w:val="sr-Latn-CS"/>
              </w:rPr>
            </w:pPr>
            <w:r w:rsidRPr="005B1245">
              <w:rPr>
                <w:rFonts w:ascii="Cambria" w:eastAsia="Times New Roman" w:hAnsi="Cambria" w:cs="Times New Roman"/>
                <w:lang w:val="sr-Latn-CS"/>
              </w:rPr>
              <w:t>Laba</w:t>
            </w:r>
            <w:r w:rsidR="00160B25">
              <w:rPr>
                <w:rFonts w:ascii="Cambria" w:eastAsia="Times New Roman" w:hAnsi="Cambria" w:cs="Times New Roman"/>
                <w:lang w:val="sr-Latn-CS"/>
              </w:rPr>
              <w:t>ratorijska istražvanja fizičko-</w:t>
            </w:r>
            <w:r w:rsidRPr="005B1245">
              <w:rPr>
                <w:rFonts w:ascii="Cambria" w:eastAsia="Times New Roman" w:hAnsi="Cambria" w:cs="Times New Roman"/>
                <w:lang w:val="sr-Latn-CS"/>
              </w:rPr>
              <w:t>mehaničkog karaktera sa analizom stabilnosti parametara kopa</w:t>
            </w:r>
          </w:p>
        </w:tc>
        <w:tc>
          <w:tcPr>
            <w:tcW w:w="1800" w:type="dxa"/>
          </w:tcPr>
          <w:p w:rsidR="00960472" w:rsidRPr="005B1245" w:rsidRDefault="005B1245" w:rsidP="005B1245">
            <w:pPr>
              <w:spacing w:after="0" w:line="240" w:lineRule="auto"/>
              <w:jc w:val="center"/>
              <w:rPr>
                <w:rFonts w:ascii="Cambria" w:eastAsia="Times New Roman" w:hAnsi="Cambria" w:cs="Times New Roman"/>
                <w:lang w:val="sr-Latn-CS"/>
              </w:rPr>
            </w:pPr>
            <w:r>
              <w:rPr>
                <w:rFonts w:ascii="Cambria" w:eastAsia="Times New Roman" w:hAnsi="Cambria" w:cs="Times New Roman"/>
                <w:lang w:val="sr-Latn-CS"/>
              </w:rPr>
              <w:t xml:space="preserve">  </w:t>
            </w:r>
            <w:r w:rsidR="00960472" w:rsidRPr="005B1245">
              <w:rPr>
                <w:rFonts w:ascii="Cambria" w:eastAsia="Times New Roman" w:hAnsi="Cambria" w:cs="Times New Roman"/>
                <w:lang w:val="sr-Latn-CS"/>
              </w:rPr>
              <w:t>3</w:t>
            </w:r>
            <w:r>
              <w:rPr>
                <w:rFonts w:ascii="Cambria" w:eastAsia="Times New Roman" w:hAnsi="Cambria" w:cs="Times New Roman"/>
                <w:lang w:val="sr-Latn-CS"/>
              </w:rPr>
              <w:t>.</w:t>
            </w:r>
            <w:r w:rsidR="00960472" w:rsidRPr="005B1245">
              <w:rPr>
                <w:rFonts w:ascii="Cambria" w:eastAsia="Times New Roman" w:hAnsi="Cambria" w:cs="Times New Roman"/>
                <w:lang w:val="sr-Latn-CS"/>
              </w:rPr>
              <w:t>000</w:t>
            </w:r>
          </w:p>
        </w:tc>
      </w:tr>
      <w:tr w:rsidR="00960472" w:rsidRPr="006039A1" w:rsidTr="00964AEB">
        <w:tc>
          <w:tcPr>
            <w:tcW w:w="7578" w:type="dxa"/>
            <w:vAlign w:val="center"/>
          </w:tcPr>
          <w:p w:rsidR="00960472" w:rsidRPr="005B1245" w:rsidRDefault="00960472" w:rsidP="005B1245">
            <w:pPr>
              <w:spacing w:after="0" w:line="240" w:lineRule="auto"/>
              <w:rPr>
                <w:rFonts w:ascii="Cambria" w:eastAsia="Times New Roman" w:hAnsi="Cambria" w:cs="Times New Roman"/>
                <w:lang w:val="sr-Latn-CS"/>
              </w:rPr>
            </w:pPr>
            <w:r w:rsidRPr="005B1245">
              <w:rPr>
                <w:rFonts w:ascii="Cambria" w:eastAsia="Times New Roman" w:hAnsi="Cambria" w:cs="Times New Roman"/>
                <w:lang w:val="sr-Latn-CS"/>
              </w:rPr>
              <w:t>Izrada rudarske tehničke dokumentacije (revizije i odobrenja)</w:t>
            </w:r>
          </w:p>
        </w:tc>
        <w:tc>
          <w:tcPr>
            <w:tcW w:w="1800" w:type="dxa"/>
          </w:tcPr>
          <w:p w:rsidR="00960472" w:rsidRPr="005B1245" w:rsidRDefault="00960472" w:rsidP="005B1245">
            <w:pPr>
              <w:spacing w:after="0" w:line="240" w:lineRule="auto"/>
              <w:jc w:val="center"/>
              <w:rPr>
                <w:rFonts w:ascii="Cambria" w:eastAsia="Times New Roman" w:hAnsi="Cambria" w:cs="Times New Roman"/>
                <w:lang w:val="sr-Latn-CS"/>
              </w:rPr>
            </w:pPr>
            <w:r w:rsidRPr="005B1245">
              <w:rPr>
                <w:rFonts w:ascii="Cambria" w:eastAsia="Times New Roman" w:hAnsi="Cambria" w:cs="Times New Roman"/>
                <w:lang w:val="sr-Latn-CS"/>
              </w:rPr>
              <w:t>26</w:t>
            </w:r>
            <w:r w:rsidR="005B1245">
              <w:rPr>
                <w:rFonts w:ascii="Cambria" w:eastAsia="Times New Roman" w:hAnsi="Cambria" w:cs="Times New Roman"/>
                <w:lang w:val="sr-Latn-CS"/>
              </w:rPr>
              <w:t>.</w:t>
            </w:r>
            <w:r w:rsidRPr="005B1245">
              <w:rPr>
                <w:rFonts w:ascii="Cambria" w:eastAsia="Times New Roman" w:hAnsi="Cambria" w:cs="Times New Roman"/>
                <w:lang w:val="sr-Latn-CS"/>
              </w:rPr>
              <w:t>000</w:t>
            </w:r>
          </w:p>
        </w:tc>
      </w:tr>
      <w:tr w:rsidR="00960472" w:rsidRPr="006039A1" w:rsidTr="00964AEB">
        <w:tc>
          <w:tcPr>
            <w:tcW w:w="7578" w:type="dxa"/>
            <w:vAlign w:val="center"/>
          </w:tcPr>
          <w:p w:rsidR="00960472" w:rsidRPr="005B1245" w:rsidRDefault="00960472" w:rsidP="005B1245">
            <w:pPr>
              <w:spacing w:after="0" w:line="240" w:lineRule="auto"/>
              <w:rPr>
                <w:rFonts w:ascii="Cambria" w:eastAsia="Times New Roman" w:hAnsi="Cambria" w:cs="Times New Roman"/>
                <w:lang w:val="sr-Latn-CS"/>
              </w:rPr>
            </w:pPr>
            <w:r w:rsidRPr="005B1245">
              <w:rPr>
                <w:rFonts w:ascii="Cambria" w:eastAsia="Times New Roman" w:hAnsi="Cambria" w:cs="Times New Roman"/>
                <w:lang w:val="sr-Latn-CS"/>
              </w:rPr>
              <w:t>Izrada Elabo</w:t>
            </w:r>
            <w:r w:rsidR="00160B25">
              <w:rPr>
                <w:rFonts w:ascii="Cambria" w:eastAsia="Times New Roman" w:hAnsi="Cambria" w:cs="Times New Roman"/>
                <w:lang w:val="sr-Latn-CS"/>
              </w:rPr>
              <w:t>rata proc</w:t>
            </w:r>
            <w:r w:rsidRPr="005B1245">
              <w:rPr>
                <w:rFonts w:ascii="Cambria" w:eastAsia="Times New Roman" w:hAnsi="Cambria" w:cs="Times New Roman"/>
                <w:lang w:val="sr-Latn-CS"/>
              </w:rPr>
              <w:t>jene uticaja na životnu sredinu sa revizijom</w:t>
            </w:r>
          </w:p>
        </w:tc>
        <w:tc>
          <w:tcPr>
            <w:tcW w:w="1800" w:type="dxa"/>
          </w:tcPr>
          <w:p w:rsidR="00960472" w:rsidRPr="005B1245" w:rsidRDefault="005B1245" w:rsidP="005B1245">
            <w:pPr>
              <w:spacing w:after="0" w:line="240" w:lineRule="auto"/>
              <w:jc w:val="center"/>
              <w:rPr>
                <w:rFonts w:ascii="Cambria" w:eastAsia="Times New Roman" w:hAnsi="Cambria" w:cs="Times New Roman"/>
                <w:lang w:val="sr-Latn-CS"/>
              </w:rPr>
            </w:pPr>
            <w:r>
              <w:rPr>
                <w:rFonts w:ascii="Cambria" w:eastAsia="Times New Roman" w:hAnsi="Cambria" w:cs="Times New Roman"/>
                <w:lang w:val="sr-Latn-CS"/>
              </w:rPr>
              <w:t xml:space="preserve">  </w:t>
            </w:r>
            <w:r w:rsidR="00960472" w:rsidRPr="005B1245">
              <w:rPr>
                <w:rFonts w:ascii="Cambria" w:eastAsia="Times New Roman" w:hAnsi="Cambria" w:cs="Times New Roman"/>
                <w:lang w:val="sr-Latn-CS"/>
              </w:rPr>
              <w:t>9</w:t>
            </w:r>
            <w:r>
              <w:rPr>
                <w:rFonts w:ascii="Cambria" w:eastAsia="Times New Roman" w:hAnsi="Cambria" w:cs="Times New Roman"/>
                <w:lang w:val="sr-Latn-CS"/>
              </w:rPr>
              <w:t>.</w:t>
            </w:r>
            <w:r w:rsidR="00960472" w:rsidRPr="005B1245">
              <w:rPr>
                <w:rFonts w:ascii="Cambria" w:eastAsia="Times New Roman" w:hAnsi="Cambria" w:cs="Times New Roman"/>
                <w:lang w:val="sr-Latn-CS"/>
              </w:rPr>
              <w:t>000</w:t>
            </w:r>
          </w:p>
        </w:tc>
      </w:tr>
      <w:tr w:rsidR="00960472" w:rsidRPr="006039A1" w:rsidTr="00964AEB">
        <w:tc>
          <w:tcPr>
            <w:tcW w:w="7578" w:type="dxa"/>
            <w:vAlign w:val="center"/>
          </w:tcPr>
          <w:p w:rsidR="00960472" w:rsidRPr="005B1245" w:rsidRDefault="00160B25" w:rsidP="005B1245">
            <w:pPr>
              <w:spacing w:after="0" w:line="240" w:lineRule="auto"/>
              <w:rPr>
                <w:rFonts w:ascii="Cambria" w:eastAsia="Times New Roman" w:hAnsi="Cambria" w:cs="Times New Roman"/>
                <w:lang w:val="sr-Latn-CS"/>
              </w:rPr>
            </w:pPr>
            <w:r>
              <w:rPr>
                <w:rFonts w:ascii="Cambria" w:eastAsia="Times New Roman" w:hAnsi="Cambria" w:cs="Times New Roman"/>
                <w:lang w:val="sr-Latn-CS"/>
              </w:rPr>
              <w:t>Urbanističko-</w:t>
            </w:r>
            <w:r w:rsidR="00960472" w:rsidRPr="005B1245">
              <w:rPr>
                <w:rFonts w:ascii="Cambria" w:eastAsia="Times New Roman" w:hAnsi="Cambria" w:cs="Times New Roman"/>
                <w:lang w:val="sr-Latn-CS"/>
              </w:rPr>
              <w:t>tehnički uslovi i ostale saglasnosti,</w:t>
            </w:r>
            <w:r>
              <w:rPr>
                <w:rFonts w:ascii="Cambria" w:eastAsia="Times New Roman" w:hAnsi="Cambria" w:cs="Times New Roman"/>
                <w:lang w:val="sr-Latn-CS"/>
              </w:rPr>
              <w:t xml:space="preserve"> </w:t>
            </w:r>
            <w:r w:rsidR="00960472" w:rsidRPr="005B1245">
              <w:rPr>
                <w:rFonts w:ascii="Cambria" w:eastAsia="Times New Roman" w:hAnsi="Cambria" w:cs="Times New Roman"/>
                <w:lang w:val="sr-Latn-CS"/>
              </w:rPr>
              <w:t>odobrenja, atestiranja i sl.</w:t>
            </w:r>
          </w:p>
        </w:tc>
        <w:tc>
          <w:tcPr>
            <w:tcW w:w="1800" w:type="dxa"/>
          </w:tcPr>
          <w:p w:rsidR="00960472" w:rsidRPr="005B1245" w:rsidRDefault="005B1245" w:rsidP="005B1245">
            <w:pPr>
              <w:spacing w:after="0" w:line="240" w:lineRule="auto"/>
              <w:jc w:val="center"/>
              <w:rPr>
                <w:rFonts w:ascii="Cambria" w:eastAsia="Times New Roman" w:hAnsi="Cambria" w:cs="Times New Roman"/>
                <w:lang w:val="sr-Latn-CS"/>
              </w:rPr>
            </w:pPr>
            <w:r>
              <w:rPr>
                <w:rFonts w:ascii="Cambria" w:eastAsia="Times New Roman" w:hAnsi="Cambria" w:cs="Times New Roman"/>
                <w:lang w:val="sr-Latn-CS"/>
              </w:rPr>
              <w:t xml:space="preserve">  </w:t>
            </w:r>
            <w:r w:rsidR="00960472" w:rsidRPr="005B1245">
              <w:rPr>
                <w:rFonts w:ascii="Cambria" w:eastAsia="Times New Roman" w:hAnsi="Cambria" w:cs="Times New Roman"/>
                <w:lang w:val="sr-Latn-CS"/>
              </w:rPr>
              <w:t>4</w:t>
            </w:r>
            <w:r>
              <w:rPr>
                <w:rFonts w:ascii="Cambria" w:eastAsia="Times New Roman" w:hAnsi="Cambria" w:cs="Times New Roman"/>
                <w:lang w:val="sr-Latn-CS"/>
              </w:rPr>
              <w:t>.</w:t>
            </w:r>
            <w:r w:rsidR="00960472" w:rsidRPr="005B1245">
              <w:rPr>
                <w:rFonts w:ascii="Cambria" w:eastAsia="Times New Roman" w:hAnsi="Cambria" w:cs="Times New Roman"/>
                <w:lang w:val="sr-Latn-CS"/>
              </w:rPr>
              <w:t>000</w:t>
            </w:r>
          </w:p>
        </w:tc>
      </w:tr>
      <w:tr w:rsidR="00960472" w:rsidRPr="006039A1" w:rsidTr="00160B25">
        <w:trPr>
          <w:trHeight w:val="323"/>
        </w:trPr>
        <w:tc>
          <w:tcPr>
            <w:tcW w:w="7578" w:type="dxa"/>
            <w:vAlign w:val="center"/>
          </w:tcPr>
          <w:p w:rsidR="00960472" w:rsidRPr="005B1245" w:rsidRDefault="00960472" w:rsidP="005B1245">
            <w:pPr>
              <w:spacing w:after="0" w:line="240" w:lineRule="auto"/>
              <w:rPr>
                <w:rFonts w:ascii="Cambria" w:eastAsia="Times New Roman" w:hAnsi="Cambria" w:cs="Times New Roman"/>
                <w:b/>
                <w:lang w:val="sr-Latn-CS"/>
              </w:rPr>
            </w:pPr>
            <w:r w:rsidRPr="005B1245">
              <w:rPr>
                <w:rFonts w:ascii="Cambria" w:eastAsia="Times New Roman" w:hAnsi="Cambria" w:cs="Times New Roman"/>
                <w:b/>
                <w:lang w:val="sr-Latn-CS"/>
              </w:rPr>
              <w:t>UKUPNO</w:t>
            </w:r>
          </w:p>
        </w:tc>
        <w:tc>
          <w:tcPr>
            <w:tcW w:w="1800" w:type="dxa"/>
            <w:vAlign w:val="center"/>
          </w:tcPr>
          <w:p w:rsidR="00960472" w:rsidRPr="005B1245" w:rsidRDefault="00960472" w:rsidP="005B1245">
            <w:pPr>
              <w:spacing w:after="0" w:line="240" w:lineRule="auto"/>
              <w:jc w:val="center"/>
              <w:rPr>
                <w:rFonts w:ascii="Cambria" w:eastAsia="Times New Roman" w:hAnsi="Cambria" w:cs="Times New Roman"/>
                <w:b/>
                <w:lang w:val="sr-Latn-CS"/>
              </w:rPr>
            </w:pPr>
            <w:r w:rsidRPr="005B1245">
              <w:rPr>
                <w:rFonts w:ascii="Cambria" w:eastAsia="Times New Roman" w:hAnsi="Cambria" w:cs="Times New Roman"/>
                <w:b/>
                <w:lang w:val="sr-Latn-CS"/>
              </w:rPr>
              <w:t>71</w:t>
            </w:r>
            <w:r w:rsidR="005B1245">
              <w:rPr>
                <w:rFonts w:ascii="Cambria" w:eastAsia="Times New Roman" w:hAnsi="Cambria" w:cs="Times New Roman"/>
                <w:b/>
                <w:lang w:val="sr-Latn-CS"/>
              </w:rPr>
              <w:t>.</w:t>
            </w:r>
            <w:r w:rsidRPr="005B1245">
              <w:rPr>
                <w:rFonts w:ascii="Cambria" w:eastAsia="Times New Roman" w:hAnsi="Cambria" w:cs="Times New Roman"/>
                <w:b/>
                <w:lang w:val="sr-Latn-CS"/>
              </w:rPr>
              <w:t>000</w:t>
            </w:r>
          </w:p>
        </w:tc>
      </w:tr>
    </w:tbl>
    <w:p w:rsidR="00EA2844" w:rsidRPr="006039A1" w:rsidRDefault="00EA2844" w:rsidP="00EA2844">
      <w:pPr>
        <w:spacing w:after="0" w:line="240" w:lineRule="auto"/>
        <w:jc w:val="both"/>
        <w:rPr>
          <w:rFonts w:ascii="Cambria" w:eastAsia="Times New Roman" w:hAnsi="Cambria" w:cs="Times New Roman"/>
          <w:sz w:val="24"/>
          <w:szCs w:val="24"/>
        </w:rPr>
      </w:pPr>
    </w:p>
    <w:p w:rsidR="00960472" w:rsidRPr="006039A1" w:rsidRDefault="00960472" w:rsidP="005D0682">
      <w:pPr>
        <w:pStyle w:val="Heading6"/>
        <w:numPr>
          <w:ilvl w:val="0"/>
          <w:numId w:val="40"/>
        </w:numPr>
        <w:spacing w:before="0" w:line="240" w:lineRule="auto"/>
        <w:rPr>
          <w:rFonts w:eastAsia="Times New Roman"/>
          <w:lang w:val="sr-Latn-CS"/>
        </w:rPr>
      </w:pPr>
      <w:r w:rsidRPr="006039A1">
        <w:rPr>
          <w:rFonts w:eastAsia="Times New Roman"/>
          <w:lang w:val="sr-Latn-CS"/>
        </w:rPr>
        <w:t>Ukupna investiciona ulaganja</w:t>
      </w:r>
    </w:p>
    <w:p w:rsidR="00960472" w:rsidRPr="006039A1" w:rsidRDefault="00960472" w:rsidP="00EA2844">
      <w:pPr>
        <w:spacing w:after="0" w:line="240" w:lineRule="auto"/>
        <w:jc w:val="both"/>
        <w:rPr>
          <w:rFonts w:ascii="Cambria" w:eastAsia="Times New Roman" w:hAnsi="Cambria" w:cs="Times New Roman"/>
          <w:sz w:val="24"/>
          <w:szCs w:val="24"/>
        </w:rPr>
      </w:pPr>
    </w:p>
    <w:p w:rsidR="00960472" w:rsidRPr="002F26D1" w:rsidRDefault="00EA2844" w:rsidP="00EA2844">
      <w:pPr>
        <w:spacing w:after="0" w:line="240" w:lineRule="auto"/>
        <w:jc w:val="both"/>
        <w:rPr>
          <w:rFonts w:ascii="Cambria" w:eastAsia="Times New Roman" w:hAnsi="Cambria" w:cs="Times New Roman"/>
          <w:sz w:val="24"/>
          <w:szCs w:val="24"/>
        </w:rPr>
      </w:pPr>
      <w:r>
        <w:rPr>
          <w:rFonts w:ascii="Cambria" w:eastAsia="Times New Roman" w:hAnsi="Cambria" w:cs="Times New Roman"/>
          <w:sz w:val="24"/>
          <w:szCs w:val="24"/>
        </w:rPr>
        <w:t xml:space="preserve">Mehanizacija i oprema   </w:t>
      </w:r>
      <w:r w:rsidR="00960472" w:rsidRPr="006039A1">
        <w:rPr>
          <w:rFonts w:ascii="Cambria" w:eastAsia="Times New Roman" w:hAnsi="Cambria" w:cs="Times New Roman"/>
          <w:sz w:val="24"/>
          <w:szCs w:val="24"/>
        </w:rPr>
        <w:t>....................................................................</w:t>
      </w:r>
      <w:r>
        <w:rPr>
          <w:rFonts w:ascii="Cambria" w:eastAsia="Times New Roman" w:hAnsi="Cambria" w:cs="Times New Roman"/>
          <w:sz w:val="24"/>
          <w:szCs w:val="24"/>
        </w:rPr>
        <w:t xml:space="preserve">........................... </w:t>
      </w:r>
      <w:r w:rsidRPr="002F26D1">
        <w:rPr>
          <w:rFonts w:ascii="Cambria" w:eastAsia="Times New Roman" w:hAnsi="Cambria" w:cs="Times New Roman"/>
          <w:sz w:val="24"/>
          <w:szCs w:val="24"/>
        </w:rPr>
        <w:t>2.92</w:t>
      </w:r>
      <w:r w:rsidR="00960472" w:rsidRPr="002F26D1">
        <w:rPr>
          <w:rFonts w:ascii="Cambria" w:eastAsia="Times New Roman" w:hAnsi="Cambria" w:cs="Times New Roman"/>
          <w:sz w:val="24"/>
          <w:szCs w:val="24"/>
        </w:rPr>
        <w:t>4.000 €</w:t>
      </w:r>
    </w:p>
    <w:p w:rsidR="00960472" w:rsidRPr="002F26D1" w:rsidRDefault="00960472" w:rsidP="00EA2844">
      <w:pPr>
        <w:spacing w:after="0" w:line="240" w:lineRule="auto"/>
        <w:jc w:val="both"/>
        <w:rPr>
          <w:rFonts w:ascii="Cambria" w:eastAsia="Times New Roman" w:hAnsi="Cambria" w:cs="Times New Roman"/>
          <w:sz w:val="24"/>
          <w:szCs w:val="24"/>
        </w:rPr>
      </w:pPr>
      <w:r w:rsidRPr="002F26D1">
        <w:rPr>
          <w:rFonts w:ascii="Cambria" w:eastAsia="Times New Roman" w:hAnsi="Cambria" w:cs="Times New Roman"/>
          <w:sz w:val="24"/>
          <w:szCs w:val="24"/>
        </w:rPr>
        <w:t>Za dovođenje u funkcionalno stan</w:t>
      </w:r>
      <w:r w:rsidR="007427C6" w:rsidRPr="002F26D1">
        <w:rPr>
          <w:rFonts w:asciiTheme="majorHAnsi" w:hAnsiTheme="majorHAnsi"/>
          <w:sz w:val="24"/>
          <w:szCs w:val="24"/>
        </w:rPr>
        <w:t xml:space="preserve">je ovih objekata </w:t>
      </w:r>
      <w:r w:rsidRPr="002F26D1">
        <w:rPr>
          <w:rFonts w:ascii="Cambria" w:eastAsia="Times New Roman" w:hAnsi="Cambria" w:cs="Times New Roman"/>
          <w:sz w:val="24"/>
          <w:szCs w:val="24"/>
        </w:rPr>
        <w:t xml:space="preserve"> </w:t>
      </w:r>
      <w:r w:rsidR="007427C6" w:rsidRPr="002F26D1">
        <w:rPr>
          <w:rFonts w:asciiTheme="majorHAnsi" w:hAnsiTheme="majorHAnsi"/>
          <w:sz w:val="24"/>
          <w:szCs w:val="24"/>
        </w:rPr>
        <w:t>...</w:t>
      </w:r>
      <w:r w:rsidRPr="002F26D1">
        <w:rPr>
          <w:rFonts w:ascii="Cambria" w:eastAsia="Times New Roman" w:hAnsi="Cambria" w:cs="Times New Roman"/>
          <w:sz w:val="24"/>
          <w:szCs w:val="24"/>
        </w:rPr>
        <w:t xml:space="preserve">.....................................  </w:t>
      </w:r>
      <w:r w:rsidR="00EA2844" w:rsidRPr="002F26D1">
        <w:rPr>
          <w:rFonts w:ascii="Cambria" w:eastAsia="Times New Roman" w:hAnsi="Cambria" w:cs="Times New Roman"/>
          <w:sz w:val="24"/>
          <w:szCs w:val="24"/>
        </w:rPr>
        <w:t xml:space="preserve">   </w:t>
      </w:r>
      <w:r w:rsidRPr="002F26D1">
        <w:rPr>
          <w:rFonts w:ascii="Cambria" w:eastAsia="Times New Roman" w:hAnsi="Cambria" w:cs="Times New Roman"/>
          <w:sz w:val="24"/>
          <w:szCs w:val="24"/>
        </w:rPr>
        <w:t>135.000 €</w:t>
      </w:r>
    </w:p>
    <w:p w:rsidR="00EA2844" w:rsidRPr="002F26D1" w:rsidRDefault="00960472" w:rsidP="00EA2844">
      <w:pPr>
        <w:spacing w:after="0" w:line="240" w:lineRule="auto"/>
        <w:jc w:val="both"/>
        <w:rPr>
          <w:rFonts w:ascii="Cambria" w:eastAsia="Times New Roman" w:hAnsi="Cambria" w:cs="Times New Roman"/>
          <w:sz w:val="24"/>
          <w:szCs w:val="24"/>
        </w:rPr>
      </w:pPr>
      <w:r w:rsidRPr="002F26D1">
        <w:rPr>
          <w:rFonts w:ascii="Cambria" w:eastAsia="Times New Roman" w:hAnsi="Cambria" w:cs="Times New Roman"/>
          <w:sz w:val="24"/>
          <w:szCs w:val="24"/>
        </w:rPr>
        <w:t xml:space="preserve">Izrada tehničke dokumentacije i pribavljanje potrebnih </w:t>
      </w:r>
    </w:p>
    <w:p w:rsidR="00960472" w:rsidRPr="002F26D1" w:rsidRDefault="00960472" w:rsidP="00EA2844">
      <w:pPr>
        <w:spacing w:after="0" w:line="240" w:lineRule="auto"/>
        <w:jc w:val="both"/>
        <w:rPr>
          <w:rFonts w:ascii="Cambria" w:eastAsia="Times New Roman" w:hAnsi="Cambria" w:cs="Times New Roman"/>
          <w:sz w:val="24"/>
          <w:szCs w:val="24"/>
          <w:u w:val="single"/>
        </w:rPr>
      </w:pPr>
      <w:r w:rsidRPr="002F26D1">
        <w:rPr>
          <w:rFonts w:ascii="Cambria" w:eastAsia="Times New Roman" w:hAnsi="Cambria" w:cs="Times New Roman"/>
          <w:sz w:val="24"/>
          <w:szCs w:val="24"/>
        </w:rPr>
        <w:t>odobrenja i saglasnosti</w:t>
      </w:r>
      <w:r w:rsidR="00EA2844" w:rsidRPr="002F26D1">
        <w:rPr>
          <w:rFonts w:ascii="Cambria" w:eastAsia="Times New Roman" w:hAnsi="Cambria" w:cs="Times New Roman"/>
          <w:sz w:val="24"/>
          <w:szCs w:val="24"/>
        </w:rPr>
        <w:t xml:space="preserve">   </w:t>
      </w:r>
      <w:r w:rsidRPr="002F26D1">
        <w:rPr>
          <w:rFonts w:ascii="Cambria" w:eastAsia="Times New Roman" w:hAnsi="Cambria" w:cs="Times New Roman"/>
          <w:sz w:val="24"/>
          <w:szCs w:val="24"/>
        </w:rPr>
        <w:t>...........</w:t>
      </w:r>
      <w:r w:rsidR="00EA2844" w:rsidRPr="002F26D1">
        <w:rPr>
          <w:rFonts w:ascii="Cambria" w:eastAsia="Times New Roman" w:hAnsi="Cambria" w:cs="Times New Roman"/>
          <w:sz w:val="24"/>
          <w:szCs w:val="24"/>
        </w:rPr>
        <w:t>...................................................................................</w:t>
      </w:r>
      <w:r w:rsidRPr="002F26D1">
        <w:rPr>
          <w:rFonts w:ascii="Cambria" w:eastAsia="Times New Roman" w:hAnsi="Cambria" w:cs="Times New Roman"/>
          <w:sz w:val="24"/>
          <w:szCs w:val="24"/>
          <w:u w:val="single"/>
        </w:rPr>
        <w:t xml:space="preserve">   </w:t>
      </w:r>
      <w:r w:rsidR="00EA2844" w:rsidRPr="002F26D1">
        <w:rPr>
          <w:rFonts w:ascii="Cambria" w:eastAsia="Times New Roman" w:hAnsi="Cambria" w:cs="Times New Roman"/>
          <w:sz w:val="24"/>
          <w:szCs w:val="24"/>
          <w:u w:val="single"/>
        </w:rPr>
        <w:t xml:space="preserve">    </w:t>
      </w:r>
      <w:r w:rsidRPr="002F26D1">
        <w:rPr>
          <w:rFonts w:ascii="Cambria" w:eastAsia="Times New Roman" w:hAnsi="Cambria" w:cs="Times New Roman"/>
          <w:sz w:val="24"/>
          <w:szCs w:val="24"/>
          <w:u w:val="single"/>
        </w:rPr>
        <w:t>71.000 €</w:t>
      </w:r>
    </w:p>
    <w:p w:rsidR="00960472" w:rsidRPr="002F26D1" w:rsidRDefault="00960472" w:rsidP="00EA2844">
      <w:pPr>
        <w:spacing w:after="0" w:line="240" w:lineRule="auto"/>
        <w:jc w:val="both"/>
        <w:rPr>
          <w:rFonts w:ascii="Cambria" w:eastAsia="Times New Roman" w:hAnsi="Cambria" w:cs="Times New Roman"/>
          <w:sz w:val="24"/>
          <w:szCs w:val="24"/>
        </w:rPr>
      </w:pPr>
      <w:r w:rsidRPr="002F26D1">
        <w:rPr>
          <w:rFonts w:ascii="Cambria" w:eastAsia="Times New Roman" w:hAnsi="Cambria" w:cs="Times New Roman"/>
          <w:b/>
          <w:sz w:val="24"/>
          <w:szCs w:val="24"/>
        </w:rPr>
        <w:t>Ukupno</w:t>
      </w:r>
      <w:r w:rsidR="00EA2844" w:rsidRPr="002F26D1">
        <w:rPr>
          <w:rFonts w:ascii="Cambria" w:eastAsia="Times New Roman" w:hAnsi="Cambria" w:cs="Times New Roman"/>
          <w:b/>
          <w:sz w:val="24"/>
          <w:szCs w:val="24"/>
        </w:rPr>
        <w:t xml:space="preserve">     </w:t>
      </w:r>
      <w:r w:rsidRPr="002F26D1">
        <w:rPr>
          <w:rFonts w:ascii="Cambria" w:eastAsia="Times New Roman" w:hAnsi="Cambria" w:cs="Times New Roman"/>
          <w:sz w:val="24"/>
          <w:szCs w:val="24"/>
        </w:rPr>
        <w:t>......................................................................................................................</w:t>
      </w:r>
      <w:r w:rsidR="00EA2844" w:rsidRPr="002F26D1">
        <w:rPr>
          <w:rFonts w:ascii="Cambria" w:eastAsia="Times New Roman" w:hAnsi="Cambria" w:cs="Times New Roman"/>
          <w:sz w:val="24"/>
          <w:szCs w:val="24"/>
        </w:rPr>
        <w:t>...</w:t>
      </w:r>
      <w:r w:rsidRPr="002F26D1">
        <w:rPr>
          <w:rFonts w:ascii="Cambria" w:eastAsia="Times New Roman" w:hAnsi="Cambria" w:cs="Times New Roman"/>
          <w:sz w:val="24"/>
          <w:szCs w:val="24"/>
        </w:rPr>
        <w:t xml:space="preserve">  </w:t>
      </w:r>
      <w:r w:rsidR="00EA2844" w:rsidRPr="002F26D1">
        <w:rPr>
          <w:rFonts w:ascii="Cambria" w:eastAsia="Times New Roman" w:hAnsi="Cambria" w:cs="Times New Roman"/>
          <w:sz w:val="24"/>
          <w:szCs w:val="24"/>
        </w:rPr>
        <w:t>3.13</w:t>
      </w:r>
      <w:r w:rsidRPr="002F26D1">
        <w:rPr>
          <w:rFonts w:ascii="Cambria" w:eastAsia="Times New Roman" w:hAnsi="Cambria" w:cs="Times New Roman"/>
          <w:sz w:val="24"/>
          <w:szCs w:val="24"/>
        </w:rPr>
        <w:t xml:space="preserve">0.000 </w:t>
      </w:r>
      <w:r w:rsidRPr="002F26D1">
        <w:rPr>
          <w:rFonts w:ascii="Cambria" w:eastAsia="Times New Roman" w:hAnsi="Cambria" w:cs="Times New Roman"/>
          <w:b/>
          <w:sz w:val="24"/>
          <w:szCs w:val="24"/>
        </w:rPr>
        <w:t>€</w:t>
      </w:r>
    </w:p>
    <w:p w:rsidR="00960472" w:rsidRPr="002F26D1" w:rsidRDefault="00960472" w:rsidP="00EA2844">
      <w:pPr>
        <w:spacing w:after="0" w:line="240" w:lineRule="auto"/>
        <w:rPr>
          <w:rFonts w:ascii="Cambria" w:eastAsia="Times New Roman" w:hAnsi="Cambria" w:cs="Times New Roman"/>
          <w:sz w:val="24"/>
          <w:szCs w:val="24"/>
        </w:rPr>
      </w:pPr>
    </w:p>
    <w:p w:rsidR="00EA2844" w:rsidRDefault="00EA2844" w:rsidP="00EA2844">
      <w:pPr>
        <w:spacing w:after="0" w:line="240" w:lineRule="auto"/>
        <w:rPr>
          <w:rFonts w:ascii="Cambria" w:eastAsia="Times New Roman" w:hAnsi="Cambria" w:cs="Times New Roman"/>
          <w:sz w:val="24"/>
          <w:szCs w:val="24"/>
        </w:rPr>
      </w:pPr>
    </w:p>
    <w:p w:rsidR="002E095B" w:rsidRPr="006039A1" w:rsidRDefault="002E095B" w:rsidP="002278A5">
      <w:pPr>
        <w:pStyle w:val="Heading3"/>
        <w:rPr>
          <w:rFonts w:eastAsia="Times New Roman"/>
          <w:lang w:val="sr-Latn-CS"/>
        </w:rPr>
      </w:pPr>
      <w:bookmarkStart w:id="80" w:name="_Toc416350594"/>
      <w:r w:rsidRPr="006039A1">
        <w:rPr>
          <w:rFonts w:eastAsia="Times New Roman"/>
          <w:lang w:val="sr-Latn-CS"/>
        </w:rPr>
        <w:t>Visina sredstava za sanaciju i rekultivaciju</w:t>
      </w:r>
      <w:bookmarkEnd w:id="80"/>
    </w:p>
    <w:p w:rsidR="002E095B" w:rsidRPr="004A51B7" w:rsidRDefault="002E095B" w:rsidP="002E095B">
      <w:pPr>
        <w:spacing w:after="0"/>
        <w:rPr>
          <w:rFonts w:ascii="Cambria" w:eastAsia="Times New Roman" w:hAnsi="Cambria" w:cs="Times New Roman"/>
          <w:sz w:val="24"/>
          <w:szCs w:val="24"/>
          <w:lang w:val="nn-NO"/>
        </w:rPr>
      </w:pPr>
    </w:p>
    <w:p w:rsidR="002E095B" w:rsidRPr="004A51B7" w:rsidRDefault="002E095B" w:rsidP="002E095B">
      <w:pPr>
        <w:spacing w:after="0" w:line="240" w:lineRule="auto"/>
        <w:jc w:val="both"/>
        <w:rPr>
          <w:rFonts w:ascii="Cambria" w:eastAsia="Times New Roman" w:hAnsi="Cambria" w:cs="Times New Roman"/>
          <w:sz w:val="24"/>
          <w:szCs w:val="24"/>
          <w:lang w:val="nn-NO"/>
        </w:rPr>
      </w:pPr>
      <w:r w:rsidRPr="004A51B7">
        <w:rPr>
          <w:rFonts w:ascii="Cambria" w:eastAsia="Times New Roman" w:hAnsi="Cambria" w:cs="Times New Roman"/>
          <w:sz w:val="24"/>
          <w:szCs w:val="24"/>
          <w:lang w:val="nn-NO"/>
        </w:rPr>
        <w:t>Visina sredstava za sanaciju i rekultivaciju prostora na kojem se izvode rudarski radovi utvrđena je Uredbom o visina sredstava za sanaciju i rekultivaciju prostora na kojem se izvode rudarski radovi, načinu obračunavanja, plaćanja i korišćenja tih sredstava („Sl. list CG“, br. 51/11).</w:t>
      </w:r>
      <w:r w:rsidRPr="004A51B7">
        <w:rPr>
          <w:rFonts w:ascii="Cambria" w:eastAsia="Times New Roman" w:hAnsi="Cambria" w:cs="Times New Roman"/>
          <w:b/>
          <w:sz w:val="24"/>
          <w:szCs w:val="24"/>
          <w:lang w:val="nn-NO"/>
        </w:rPr>
        <w:t xml:space="preserve"> </w:t>
      </w:r>
    </w:p>
    <w:p w:rsidR="002E095B" w:rsidRPr="004A51B7" w:rsidRDefault="002E095B" w:rsidP="002E095B">
      <w:pPr>
        <w:spacing w:after="0" w:line="240" w:lineRule="auto"/>
        <w:jc w:val="both"/>
        <w:rPr>
          <w:rFonts w:ascii="Cambria" w:eastAsia="Times New Roman" w:hAnsi="Cambria" w:cs="Times New Roman"/>
          <w:sz w:val="24"/>
          <w:szCs w:val="24"/>
          <w:lang w:val="nn-NO"/>
        </w:rPr>
      </w:pPr>
      <w:r w:rsidRPr="004A51B7">
        <w:rPr>
          <w:rFonts w:ascii="Cambria" w:eastAsia="Times New Roman" w:hAnsi="Cambria" w:cs="Times New Roman"/>
          <w:sz w:val="24"/>
          <w:szCs w:val="24"/>
          <w:lang w:val="nn-NO"/>
        </w:rPr>
        <w:t>Saglasno navedenoj</w:t>
      </w:r>
      <w:r w:rsidRPr="004A51B7">
        <w:rPr>
          <w:rFonts w:ascii="Cambria" w:eastAsia="Times New Roman" w:hAnsi="Cambria" w:cs="Times New Roman"/>
          <w:sz w:val="24"/>
          <w:szCs w:val="24"/>
          <w:vertAlign w:val="superscript"/>
          <w:lang w:val="nn-NO"/>
        </w:rPr>
        <w:t xml:space="preserve"> </w:t>
      </w:r>
      <w:r w:rsidRPr="004A51B7">
        <w:rPr>
          <w:rFonts w:ascii="Cambria" w:eastAsia="Times New Roman" w:hAnsi="Cambria" w:cs="Times New Roman"/>
          <w:sz w:val="24"/>
          <w:szCs w:val="24"/>
          <w:lang w:val="nn-NO"/>
        </w:rPr>
        <w:t>Uredbi, visina sredstava utvrđuje se za svaku jedinicu mineralne sirovine na osnovu:</w:t>
      </w:r>
    </w:p>
    <w:p w:rsidR="002E095B" w:rsidRPr="004A51B7" w:rsidRDefault="002E095B" w:rsidP="002E095B">
      <w:pPr>
        <w:spacing w:after="0" w:line="240" w:lineRule="auto"/>
        <w:jc w:val="both"/>
        <w:rPr>
          <w:rFonts w:ascii="Cambria" w:eastAsia="Times New Roman" w:hAnsi="Cambria" w:cs="Times New Roman"/>
          <w:sz w:val="24"/>
          <w:szCs w:val="24"/>
          <w:lang w:val="nn-NO"/>
        </w:rPr>
      </w:pPr>
    </w:p>
    <w:p w:rsidR="002E095B" w:rsidRPr="004A51B7" w:rsidRDefault="002E095B" w:rsidP="005D0682">
      <w:pPr>
        <w:pStyle w:val="ListParagraph"/>
        <w:numPr>
          <w:ilvl w:val="0"/>
          <w:numId w:val="10"/>
        </w:numPr>
        <w:suppressAutoHyphens/>
        <w:spacing w:after="0" w:line="240" w:lineRule="auto"/>
        <w:jc w:val="both"/>
        <w:rPr>
          <w:rFonts w:eastAsia="Times New Roman" w:cs="Times New Roman"/>
          <w:szCs w:val="24"/>
          <w:lang w:val="nn-NO"/>
        </w:rPr>
      </w:pPr>
      <w:r w:rsidRPr="004A51B7">
        <w:rPr>
          <w:rFonts w:eastAsia="Times New Roman" w:cs="Times New Roman"/>
          <w:szCs w:val="24"/>
          <w:lang w:val="nn-NO"/>
        </w:rPr>
        <w:t>ukupne količine mineralne sirovine u ležištu predviđene za eksploataciju</w:t>
      </w:r>
      <w:r w:rsidRPr="004A51B7">
        <w:rPr>
          <w:rFonts w:eastAsia="Times New Roman" w:cs="Times New Roman"/>
          <w:szCs w:val="24"/>
          <w:vertAlign w:val="superscript"/>
          <w:lang w:val="nn-NO"/>
        </w:rPr>
        <w:t xml:space="preserve">  </w:t>
      </w:r>
      <w:r w:rsidRPr="004A51B7">
        <w:rPr>
          <w:rFonts w:eastAsia="Times New Roman" w:cs="Times New Roman"/>
          <w:szCs w:val="24"/>
          <w:lang w:val="nn-NO"/>
        </w:rPr>
        <w:t>ugovorom o koncesiji i odobrenim rudarskim projektom;</w:t>
      </w:r>
    </w:p>
    <w:p w:rsidR="002E095B" w:rsidRPr="004A51B7" w:rsidRDefault="002E095B" w:rsidP="005D0682">
      <w:pPr>
        <w:pStyle w:val="ListParagraph"/>
        <w:numPr>
          <w:ilvl w:val="0"/>
          <w:numId w:val="10"/>
        </w:numPr>
        <w:suppressAutoHyphens/>
        <w:spacing w:after="0" w:line="240" w:lineRule="auto"/>
        <w:jc w:val="both"/>
        <w:rPr>
          <w:rFonts w:eastAsia="Times New Roman" w:cs="Times New Roman"/>
          <w:szCs w:val="24"/>
          <w:lang w:val="nn-NO"/>
        </w:rPr>
      </w:pPr>
      <w:r w:rsidRPr="004A51B7">
        <w:rPr>
          <w:rFonts w:eastAsia="Times New Roman" w:cs="Times New Roman"/>
          <w:szCs w:val="24"/>
          <w:lang w:val="nn-NO"/>
        </w:rPr>
        <w:t>roka trajanja prava na eksploataciju prema ugovoru o koncesiji; i</w:t>
      </w:r>
    </w:p>
    <w:p w:rsidR="002E095B" w:rsidRPr="004A51B7" w:rsidRDefault="002E095B" w:rsidP="005D0682">
      <w:pPr>
        <w:pStyle w:val="ListParagraph"/>
        <w:numPr>
          <w:ilvl w:val="0"/>
          <w:numId w:val="10"/>
        </w:numPr>
        <w:suppressAutoHyphens/>
        <w:spacing w:after="0" w:line="240" w:lineRule="auto"/>
        <w:jc w:val="both"/>
        <w:rPr>
          <w:rFonts w:eastAsia="Times New Roman" w:cs="Times New Roman"/>
          <w:szCs w:val="24"/>
          <w:lang w:val="nn-NO"/>
        </w:rPr>
      </w:pPr>
      <w:r w:rsidRPr="004A51B7">
        <w:rPr>
          <w:rFonts w:eastAsia="Times New Roman" w:cs="Times New Roman"/>
          <w:szCs w:val="24"/>
          <w:lang w:val="nn-NO"/>
        </w:rPr>
        <w:t>predračuna potrebnih sredstava za djelimičnu i konačnu rekultivaciju, utvrđenih odobrenim glavnim rudarskim projektom eksploatacije, odnosno tehničkim projektom rekultivacije.</w:t>
      </w:r>
    </w:p>
    <w:p w:rsidR="002E095B" w:rsidRPr="004A51B7" w:rsidRDefault="002E095B" w:rsidP="002E095B">
      <w:pPr>
        <w:spacing w:after="0" w:line="240" w:lineRule="auto"/>
        <w:jc w:val="both"/>
        <w:rPr>
          <w:rFonts w:ascii="Cambria" w:eastAsia="Times New Roman" w:hAnsi="Cambria" w:cs="Times New Roman"/>
          <w:sz w:val="24"/>
          <w:szCs w:val="24"/>
          <w:lang w:val="nn-NO"/>
        </w:rPr>
      </w:pPr>
    </w:p>
    <w:p w:rsidR="002E095B" w:rsidRDefault="002E095B" w:rsidP="002E095B">
      <w:pPr>
        <w:spacing w:after="0" w:line="240" w:lineRule="auto"/>
        <w:jc w:val="both"/>
        <w:rPr>
          <w:rFonts w:ascii="Cambria" w:eastAsia="Times New Roman" w:hAnsi="Cambria" w:cs="Times New Roman"/>
          <w:sz w:val="24"/>
          <w:szCs w:val="24"/>
          <w:lang w:val="nn-NO"/>
        </w:rPr>
      </w:pPr>
      <w:r w:rsidRPr="004A51B7">
        <w:rPr>
          <w:rFonts w:ascii="Cambria" w:eastAsia="Times New Roman" w:hAnsi="Cambria" w:cs="Times New Roman"/>
          <w:sz w:val="24"/>
          <w:szCs w:val="24"/>
          <w:lang w:val="nn-NO"/>
        </w:rPr>
        <w:t xml:space="preserve">Prema tome, visinu sredstava, kao i dinamiku izvođenja radova, nije moguće utvrditi do izrade odgovarajućeg projekta. </w:t>
      </w:r>
    </w:p>
    <w:p w:rsidR="0081426D" w:rsidRDefault="0081426D" w:rsidP="002E095B">
      <w:pPr>
        <w:spacing w:after="0" w:line="240" w:lineRule="auto"/>
        <w:jc w:val="both"/>
        <w:rPr>
          <w:rFonts w:ascii="Cambria" w:eastAsia="Times New Roman" w:hAnsi="Cambria" w:cs="Times New Roman"/>
          <w:sz w:val="24"/>
          <w:szCs w:val="24"/>
          <w:lang w:val="nn-NO"/>
        </w:rPr>
      </w:pPr>
    </w:p>
    <w:p w:rsidR="0081426D" w:rsidRDefault="0081426D" w:rsidP="002E095B">
      <w:pPr>
        <w:spacing w:after="0" w:line="240" w:lineRule="auto"/>
        <w:jc w:val="both"/>
        <w:rPr>
          <w:rFonts w:ascii="Cambria" w:eastAsia="Times New Roman" w:hAnsi="Cambria" w:cs="Times New Roman"/>
          <w:sz w:val="24"/>
          <w:szCs w:val="24"/>
          <w:lang w:val="nn-NO"/>
        </w:rPr>
      </w:pPr>
    </w:p>
    <w:p w:rsidR="0081426D" w:rsidRDefault="0081426D" w:rsidP="002E095B">
      <w:pPr>
        <w:spacing w:after="0" w:line="240" w:lineRule="auto"/>
        <w:jc w:val="both"/>
        <w:rPr>
          <w:rFonts w:ascii="Cambria" w:eastAsia="Times New Roman" w:hAnsi="Cambria" w:cs="Times New Roman"/>
          <w:sz w:val="24"/>
          <w:szCs w:val="24"/>
          <w:lang w:val="nn-NO"/>
        </w:rPr>
      </w:pPr>
    </w:p>
    <w:p w:rsidR="0081426D" w:rsidRPr="004A51B7" w:rsidRDefault="0081426D" w:rsidP="002E095B">
      <w:pPr>
        <w:spacing w:after="0" w:line="240" w:lineRule="auto"/>
        <w:jc w:val="both"/>
        <w:rPr>
          <w:rFonts w:ascii="Cambria" w:eastAsia="Times New Roman" w:hAnsi="Cambria" w:cs="Times New Roman"/>
          <w:sz w:val="24"/>
          <w:szCs w:val="24"/>
          <w:lang w:val="nn-NO"/>
        </w:rPr>
      </w:pPr>
    </w:p>
    <w:p w:rsidR="002E095B" w:rsidRPr="004A51B7" w:rsidRDefault="002E095B" w:rsidP="00EA2844">
      <w:pPr>
        <w:spacing w:after="0" w:line="240" w:lineRule="auto"/>
        <w:rPr>
          <w:rFonts w:ascii="Cambria" w:eastAsia="Times New Roman" w:hAnsi="Cambria" w:cs="Times New Roman"/>
          <w:sz w:val="24"/>
          <w:szCs w:val="24"/>
          <w:lang w:val="nn-NO"/>
        </w:rPr>
      </w:pPr>
    </w:p>
    <w:p w:rsidR="00960472" w:rsidRPr="00EA2844" w:rsidRDefault="00EA2844" w:rsidP="00EA2844">
      <w:pPr>
        <w:spacing w:after="0" w:line="240" w:lineRule="auto"/>
        <w:rPr>
          <w:rFonts w:asciiTheme="majorHAnsi" w:hAnsiTheme="majorHAnsi"/>
          <w:b/>
          <w:sz w:val="24"/>
          <w:szCs w:val="24"/>
        </w:rPr>
      </w:pPr>
      <w:r w:rsidRPr="00EA2844">
        <w:rPr>
          <w:rFonts w:asciiTheme="majorHAnsi" w:hAnsiTheme="majorHAnsi"/>
          <w:b/>
          <w:sz w:val="24"/>
          <w:szCs w:val="24"/>
        </w:rPr>
        <w:lastRenderedPageBreak/>
        <w:t xml:space="preserve">3.3 </w:t>
      </w:r>
      <w:r w:rsidR="00FF79FC" w:rsidRPr="00DB1527">
        <w:rPr>
          <w:rFonts w:asciiTheme="majorHAnsi" w:hAnsiTheme="majorHAnsi"/>
          <w:b/>
          <w:sz w:val="24"/>
          <w:szCs w:val="24"/>
        </w:rPr>
        <w:t>Ležište “Đurakov do</w:t>
      </w:r>
      <w:r w:rsidRPr="00DB1527">
        <w:rPr>
          <w:rFonts w:asciiTheme="majorHAnsi" w:hAnsiTheme="majorHAnsi"/>
          <w:b/>
          <w:sz w:val="24"/>
          <w:szCs w:val="24"/>
        </w:rPr>
        <w:t xml:space="preserve"> II”</w:t>
      </w:r>
    </w:p>
    <w:p w:rsidR="00FF79FC" w:rsidRPr="00FF79FC" w:rsidRDefault="00FF79FC" w:rsidP="00EA2844">
      <w:pPr>
        <w:spacing w:after="0" w:line="240" w:lineRule="auto"/>
        <w:rPr>
          <w:rFonts w:ascii="Cambria" w:eastAsia="Times New Roman" w:hAnsi="Cambria" w:cs="Times New Roman"/>
          <w:b/>
          <w:szCs w:val="24"/>
        </w:rPr>
      </w:pPr>
    </w:p>
    <w:p w:rsidR="006E595B" w:rsidRPr="006E595B" w:rsidRDefault="006E595B" w:rsidP="00AD5FE9">
      <w:pPr>
        <w:pStyle w:val="ListParagraph"/>
        <w:keepNext/>
        <w:keepLines/>
        <w:numPr>
          <w:ilvl w:val="1"/>
          <w:numId w:val="7"/>
        </w:numPr>
        <w:spacing w:after="0" w:line="240" w:lineRule="auto"/>
        <w:ind w:left="0"/>
        <w:contextualSpacing w:val="0"/>
        <w:outlineLvl w:val="1"/>
        <w:rPr>
          <w:rFonts w:asciiTheme="majorHAnsi" w:eastAsiaTheme="majorEastAsia" w:hAnsiTheme="majorHAnsi" w:cstheme="majorBidi"/>
          <w:b/>
          <w:bCs/>
          <w:vanish/>
          <w:color w:val="000000" w:themeColor="text1"/>
          <w:szCs w:val="26"/>
        </w:rPr>
      </w:pPr>
      <w:bookmarkStart w:id="81" w:name="_Toc415649266"/>
      <w:bookmarkStart w:id="82" w:name="_Toc415649361"/>
      <w:bookmarkStart w:id="83" w:name="_Toc416350595"/>
      <w:bookmarkEnd w:id="81"/>
      <w:bookmarkEnd w:id="82"/>
      <w:bookmarkEnd w:id="83"/>
    </w:p>
    <w:p w:rsidR="006E595B" w:rsidRPr="004A51B7" w:rsidRDefault="00EA2844" w:rsidP="002278A5">
      <w:pPr>
        <w:pStyle w:val="Heading3"/>
        <w:rPr>
          <w:lang w:val="nn-NO"/>
        </w:rPr>
      </w:pPr>
      <w:r w:rsidRPr="004A51B7">
        <w:rPr>
          <w:lang w:val="nn-NO"/>
        </w:rPr>
        <w:t xml:space="preserve"> </w:t>
      </w:r>
      <w:bookmarkStart w:id="84" w:name="_Toc416350596"/>
      <w:r w:rsidR="006E595B" w:rsidRPr="004A51B7">
        <w:rPr>
          <w:lang w:val="nn-NO"/>
        </w:rPr>
        <w:t>Lokacija, geološka istraživanja, rez</w:t>
      </w:r>
      <w:r w:rsidRPr="004A51B7">
        <w:rPr>
          <w:lang w:val="nn-NO"/>
        </w:rPr>
        <w:t>er</w:t>
      </w:r>
      <w:r w:rsidR="006E595B" w:rsidRPr="004A51B7">
        <w:rPr>
          <w:lang w:val="nn-NO"/>
        </w:rPr>
        <w:t>ve  i kvalitet</w:t>
      </w:r>
      <w:bookmarkEnd w:id="84"/>
    </w:p>
    <w:p w:rsidR="006E595B" w:rsidRPr="004A51B7" w:rsidRDefault="006E595B" w:rsidP="00EA2844">
      <w:pPr>
        <w:spacing w:after="0" w:line="240" w:lineRule="auto"/>
        <w:rPr>
          <w:lang w:val="nn-NO"/>
        </w:rPr>
      </w:pPr>
    </w:p>
    <w:p w:rsidR="006E595B" w:rsidRPr="004A51B7" w:rsidRDefault="00C36FA7" w:rsidP="00EA2844">
      <w:pPr>
        <w:spacing w:after="0" w:line="240" w:lineRule="auto"/>
        <w:jc w:val="both"/>
        <w:rPr>
          <w:rFonts w:asciiTheme="majorHAnsi" w:hAnsiTheme="majorHAnsi"/>
          <w:sz w:val="24"/>
          <w:szCs w:val="24"/>
          <w:lang w:val="nn-NO"/>
        </w:rPr>
      </w:pPr>
      <w:r w:rsidRPr="004A51B7">
        <w:rPr>
          <w:rFonts w:asciiTheme="majorHAnsi" w:hAnsiTheme="majorHAnsi"/>
          <w:sz w:val="24"/>
          <w:szCs w:val="24"/>
          <w:lang w:val="nn-NO"/>
        </w:rPr>
        <w:t>Podaci</w:t>
      </w:r>
      <w:r w:rsidR="006E595B" w:rsidRPr="004A51B7">
        <w:rPr>
          <w:rFonts w:asciiTheme="majorHAnsi" w:hAnsiTheme="majorHAnsi"/>
          <w:sz w:val="24"/>
          <w:szCs w:val="24"/>
          <w:lang w:val="nn-NO"/>
        </w:rPr>
        <w:t xml:space="preserve"> o lokaciji, izvršenim geološkim istraživanjima, procijenjenim rezervama i k</w:t>
      </w:r>
      <w:r w:rsidRPr="004A51B7">
        <w:rPr>
          <w:rFonts w:asciiTheme="majorHAnsi" w:hAnsiTheme="majorHAnsi"/>
          <w:sz w:val="24"/>
          <w:szCs w:val="24"/>
          <w:lang w:val="nn-NO"/>
        </w:rPr>
        <w:t>valitetu rude crvenih boksita</w:t>
      </w:r>
      <w:r w:rsidR="006E595B" w:rsidRPr="004A51B7">
        <w:rPr>
          <w:rFonts w:asciiTheme="majorHAnsi" w:hAnsiTheme="majorHAnsi"/>
          <w:sz w:val="24"/>
          <w:szCs w:val="24"/>
          <w:lang w:val="nn-NO"/>
        </w:rPr>
        <w:t xml:space="preserve"> ležišta „</w:t>
      </w:r>
      <w:r w:rsidRPr="004A51B7">
        <w:rPr>
          <w:rFonts w:asciiTheme="majorHAnsi" w:hAnsiTheme="majorHAnsi"/>
          <w:sz w:val="24"/>
          <w:szCs w:val="24"/>
          <w:lang w:val="nn-NO"/>
        </w:rPr>
        <w:t>Đurakov do II</w:t>
      </w:r>
      <w:r w:rsidR="006E595B" w:rsidRPr="004A51B7">
        <w:rPr>
          <w:rFonts w:asciiTheme="majorHAnsi" w:hAnsiTheme="majorHAnsi"/>
          <w:sz w:val="24"/>
          <w:szCs w:val="24"/>
          <w:lang w:val="nn-NO"/>
        </w:rPr>
        <w:t>“ su dati u okviru poglavlja 1.6.2 ovog Koncesionog akta</w:t>
      </w:r>
      <w:r w:rsidR="00837CD3" w:rsidRPr="004A51B7">
        <w:rPr>
          <w:rFonts w:asciiTheme="majorHAnsi" w:hAnsiTheme="majorHAnsi"/>
          <w:sz w:val="24"/>
          <w:szCs w:val="24"/>
          <w:lang w:val="nn-NO"/>
        </w:rPr>
        <w:t>.</w:t>
      </w:r>
    </w:p>
    <w:p w:rsidR="002278A5" w:rsidRPr="004A51B7" w:rsidRDefault="002278A5" w:rsidP="002278A5">
      <w:pPr>
        <w:pStyle w:val="Heading3"/>
        <w:numPr>
          <w:ilvl w:val="0"/>
          <w:numId w:val="0"/>
        </w:numPr>
        <w:spacing w:before="0" w:line="240" w:lineRule="auto"/>
        <w:rPr>
          <w:lang w:val="nn-NO"/>
        </w:rPr>
      </w:pPr>
      <w:bookmarkStart w:id="85" w:name="_Toc415649268"/>
      <w:bookmarkStart w:id="86" w:name="_Toc415649363"/>
      <w:bookmarkEnd w:id="85"/>
      <w:bookmarkEnd w:id="86"/>
    </w:p>
    <w:p w:rsidR="00E96A6F" w:rsidRPr="00E96A6F" w:rsidRDefault="00837CD3" w:rsidP="002278A5">
      <w:pPr>
        <w:pStyle w:val="Heading3"/>
      </w:pPr>
      <w:bookmarkStart w:id="87" w:name="_Toc416350597"/>
      <w:r>
        <w:t>Opis tehničko-</w:t>
      </w:r>
      <w:r w:rsidR="00E96A6F" w:rsidRPr="00E96A6F">
        <w:t>tehnološkog procesa eksploatacije</w:t>
      </w:r>
      <w:bookmarkEnd w:id="87"/>
    </w:p>
    <w:p w:rsidR="00E96A6F" w:rsidRPr="00E96A6F" w:rsidRDefault="00E96A6F" w:rsidP="00EA2844">
      <w:pPr>
        <w:spacing w:after="0" w:line="240" w:lineRule="auto"/>
        <w:rPr>
          <w:rFonts w:asciiTheme="majorHAnsi" w:hAnsiTheme="majorHAnsi"/>
          <w:sz w:val="24"/>
          <w:szCs w:val="24"/>
        </w:rPr>
      </w:pPr>
    </w:p>
    <w:p w:rsidR="00E96A6F" w:rsidRPr="004A51B7" w:rsidRDefault="00E96A6F" w:rsidP="00837CD3">
      <w:pPr>
        <w:spacing w:after="0" w:line="240" w:lineRule="auto"/>
        <w:rPr>
          <w:rFonts w:asciiTheme="majorHAnsi" w:hAnsiTheme="majorHAnsi"/>
          <w:sz w:val="24"/>
          <w:szCs w:val="24"/>
          <w:lang w:val="nn-NO"/>
        </w:rPr>
      </w:pPr>
      <w:r w:rsidRPr="004A51B7">
        <w:rPr>
          <w:rFonts w:asciiTheme="majorHAnsi" w:hAnsiTheme="majorHAnsi"/>
          <w:sz w:val="24"/>
          <w:szCs w:val="24"/>
          <w:lang w:val="nn-NO"/>
        </w:rPr>
        <w:t xml:space="preserve">Tip kopa </w:t>
      </w:r>
      <w:r w:rsidR="00DB1527" w:rsidRPr="004A51B7">
        <w:rPr>
          <w:rFonts w:asciiTheme="majorHAnsi" w:hAnsiTheme="majorHAnsi"/>
          <w:sz w:val="24"/>
          <w:szCs w:val="24"/>
          <w:lang w:val="nn-NO"/>
        </w:rPr>
        <w:t xml:space="preserve">„Đurakov do II“ </w:t>
      </w:r>
      <w:r w:rsidRPr="004A51B7">
        <w:rPr>
          <w:rFonts w:asciiTheme="majorHAnsi" w:hAnsiTheme="majorHAnsi"/>
          <w:sz w:val="24"/>
          <w:szCs w:val="24"/>
          <w:lang w:val="nn-NO"/>
        </w:rPr>
        <w:t xml:space="preserve">je dubinski. </w:t>
      </w:r>
    </w:p>
    <w:p w:rsidR="00E96A6F" w:rsidRPr="004A51B7" w:rsidRDefault="00E96A6F" w:rsidP="00837CD3">
      <w:pPr>
        <w:spacing w:after="0" w:line="240" w:lineRule="auto"/>
        <w:rPr>
          <w:rFonts w:asciiTheme="majorHAnsi" w:hAnsiTheme="majorHAnsi"/>
          <w:sz w:val="24"/>
          <w:szCs w:val="24"/>
          <w:lang w:val="nn-NO"/>
        </w:rPr>
      </w:pPr>
    </w:p>
    <w:p w:rsidR="00837CD3" w:rsidRPr="004A51B7" w:rsidRDefault="00E96A6F" w:rsidP="00837CD3">
      <w:pPr>
        <w:spacing w:after="0" w:line="240" w:lineRule="auto"/>
        <w:rPr>
          <w:rFonts w:asciiTheme="majorHAnsi" w:hAnsiTheme="majorHAnsi"/>
          <w:sz w:val="24"/>
          <w:szCs w:val="24"/>
          <w:lang w:val="nn-NO"/>
        </w:rPr>
      </w:pPr>
      <w:r w:rsidRPr="004A51B7">
        <w:rPr>
          <w:rFonts w:asciiTheme="majorHAnsi" w:hAnsiTheme="majorHAnsi"/>
          <w:sz w:val="24"/>
          <w:szCs w:val="24"/>
          <w:lang w:val="nn-NO"/>
        </w:rPr>
        <w:t>Tehnološki proces rada na površinskom kopu sastoji se od radnih operacija:</w:t>
      </w:r>
    </w:p>
    <w:p w:rsidR="00E96A6F" w:rsidRPr="004A51B7" w:rsidRDefault="00E96A6F" w:rsidP="00837CD3">
      <w:pPr>
        <w:spacing w:after="0" w:line="240" w:lineRule="auto"/>
        <w:rPr>
          <w:rFonts w:asciiTheme="majorHAnsi" w:hAnsiTheme="majorHAnsi"/>
          <w:sz w:val="24"/>
          <w:szCs w:val="24"/>
          <w:lang w:val="nn-NO"/>
        </w:rPr>
      </w:pPr>
      <w:r w:rsidRPr="004A51B7">
        <w:rPr>
          <w:rFonts w:asciiTheme="majorHAnsi" w:hAnsiTheme="majorHAnsi"/>
          <w:sz w:val="24"/>
          <w:szCs w:val="24"/>
          <w:lang w:val="nn-NO"/>
        </w:rPr>
        <w:t xml:space="preserve"> </w:t>
      </w:r>
    </w:p>
    <w:p w:rsidR="00837CD3" w:rsidRDefault="00E96A6F" w:rsidP="005D0682">
      <w:pPr>
        <w:pStyle w:val="ListParagraph"/>
        <w:numPr>
          <w:ilvl w:val="0"/>
          <w:numId w:val="10"/>
        </w:numPr>
        <w:spacing w:after="0" w:line="240" w:lineRule="auto"/>
        <w:rPr>
          <w:rFonts w:asciiTheme="majorHAnsi" w:hAnsiTheme="majorHAnsi"/>
          <w:szCs w:val="24"/>
        </w:rPr>
      </w:pPr>
      <w:r w:rsidRPr="00837CD3">
        <w:rPr>
          <w:rFonts w:asciiTheme="majorHAnsi" w:hAnsiTheme="majorHAnsi"/>
          <w:szCs w:val="24"/>
        </w:rPr>
        <w:t>pripremni radovi</w:t>
      </w:r>
      <w:r w:rsidR="00837CD3">
        <w:rPr>
          <w:rFonts w:asciiTheme="majorHAnsi" w:hAnsiTheme="majorHAnsi"/>
          <w:szCs w:val="24"/>
        </w:rPr>
        <w:t>,</w:t>
      </w:r>
    </w:p>
    <w:p w:rsidR="00837CD3" w:rsidRDefault="00E96A6F" w:rsidP="005D0682">
      <w:pPr>
        <w:pStyle w:val="ListParagraph"/>
        <w:numPr>
          <w:ilvl w:val="0"/>
          <w:numId w:val="10"/>
        </w:numPr>
        <w:spacing w:after="0" w:line="240" w:lineRule="auto"/>
        <w:rPr>
          <w:rFonts w:asciiTheme="majorHAnsi" w:hAnsiTheme="majorHAnsi"/>
          <w:szCs w:val="24"/>
        </w:rPr>
      </w:pPr>
      <w:r w:rsidRPr="00837CD3">
        <w:rPr>
          <w:rFonts w:asciiTheme="majorHAnsi" w:hAnsiTheme="majorHAnsi"/>
          <w:szCs w:val="24"/>
        </w:rPr>
        <w:t xml:space="preserve">bušenje </w:t>
      </w:r>
      <w:r w:rsidR="00837CD3">
        <w:rPr>
          <w:rFonts w:asciiTheme="majorHAnsi" w:hAnsiTheme="majorHAnsi"/>
          <w:szCs w:val="24"/>
        </w:rPr>
        <w:t>,</w:t>
      </w:r>
    </w:p>
    <w:p w:rsidR="00837CD3" w:rsidRDefault="00E96A6F" w:rsidP="005D0682">
      <w:pPr>
        <w:pStyle w:val="ListParagraph"/>
        <w:numPr>
          <w:ilvl w:val="0"/>
          <w:numId w:val="10"/>
        </w:numPr>
        <w:spacing w:after="0" w:line="240" w:lineRule="auto"/>
        <w:rPr>
          <w:rFonts w:asciiTheme="majorHAnsi" w:hAnsiTheme="majorHAnsi"/>
          <w:szCs w:val="24"/>
        </w:rPr>
      </w:pPr>
      <w:r w:rsidRPr="00837CD3">
        <w:rPr>
          <w:rFonts w:asciiTheme="majorHAnsi" w:hAnsiTheme="majorHAnsi"/>
          <w:szCs w:val="24"/>
        </w:rPr>
        <w:t>miniranje</w:t>
      </w:r>
      <w:r w:rsidR="00837CD3">
        <w:rPr>
          <w:rFonts w:asciiTheme="majorHAnsi" w:hAnsiTheme="majorHAnsi"/>
          <w:szCs w:val="24"/>
        </w:rPr>
        <w:t>,</w:t>
      </w:r>
    </w:p>
    <w:p w:rsidR="00837CD3" w:rsidRDefault="00E96A6F" w:rsidP="005D0682">
      <w:pPr>
        <w:pStyle w:val="ListParagraph"/>
        <w:numPr>
          <w:ilvl w:val="0"/>
          <w:numId w:val="10"/>
        </w:numPr>
        <w:spacing w:after="0" w:line="240" w:lineRule="auto"/>
        <w:rPr>
          <w:rFonts w:asciiTheme="majorHAnsi" w:hAnsiTheme="majorHAnsi"/>
          <w:szCs w:val="24"/>
        </w:rPr>
      </w:pPr>
      <w:r w:rsidRPr="00837CD3">
        <w:rPr>
          <w:rFonts w:asciiTheme="majorHAnsi" w:hAnsiTheme="majorHAnsi"/>
          <w:szCs w:val="24"/>
        </w:rPr>
        <w:t>utovar</w:t>
      </w:r>
      <w:r w:rsidR="00837CD3">
        <w:rPr>
          <w:rFonts w:asciiTheme="majorHAnsi" w:hAnsiTheme="majorHAnsi"/>
          <w:szCs w:val="24"/>
        </w:rPr>
        <w:t xml:space="preserve">, i </w:t>
      </w:r>
    </w:p>
    <w:p w:rsidR="00E96A6F" w:rsidRPr="00837CD3" w:rsidRDefault="00E96A6F" w:rsidP="005D0682">
      <w:pPr>
        <w:pStyle w:val="ListParagraph"/>
        <w:numPr>
          <w:ilvl w:val="0"/>
          <w:numId w:val="10"/>
        </w:numPr>
        <w:spacing w:after="0" w:line="240" w:lineRule="auto"/>
        <w:rPr>
          <w:rFonts w:asciiTheme="majorHAnsi" w:hAnsiTheme="majorHAnsi"/>
          <w:szCs w:val="24"/>
        </w:rPr>
      </w:pPr>
      <w:r w:rsidRPr="00837CD3">
        <w:rPr>
          <w:rFonts w:asciiTheme="majorHAnsi" w:hAnsiTheme="majorHAnsi"/>
          <w:szCs w:val="24"/>
        </w:rPr>
        <w:t>transport</w:t>
      </w:r>
      <w:r w:rsidR="00837CD3">
        <w:rPr>
          <w:rFonts w:asciiTheme="majorHAnsi" w:hAnsiTheme="majorHAnsi"/>
          <w:szCs w:val="24"/>
        </w:rPr>
        <w:t>.</w:t>
      </w:r>
    </w:p>
    <w:p w:rsidR="00E96A6F" w:rsidRPr="00E96A6F" w:rsidRDefault="00E96A6F" w:rsidP="002B59E7">
      <w:pPr>
        <w:spacing w:after="0" w:line="240" w:lineRule="auto"/>
        <w:rPr>
          <w:rFonts w:asciiTheme="majorHAnsi" w:hAnsiTheme="majorHAnsi"/>
          <w:sz w:val="24"/>
          <w:szCs w:val="24"/>
        </w:rPr>
      </w:pPr>
    </w:p>
    <w:p w:rsidR="00E96A6F" w:rsidRPr="002B59E7" w:rsidRDefault="00E96A6F" w:rsidP="005D0682">
      <w:pPr>
        <w:pStyle w:val="ListParagraph"/>
        <w:numPr>
          <w:ilvl w:val="0"/>
          <w:numId w:val="21"/>
        </w:numPr>
        <w:spacing w:after="0" w:line="240" w:lineRule="auto"/>
        <w:rPr>
          <w:rFonts w:asciiTheme="majorHAnsi" w:hAnsiTheme="majorHAnsi"/>
          <w:b/>
          <w:i/>
          <w:szCs w:val="24"/>
        </w:rPr>
      </w:pPr>
      <w:r w:rsidRPr="002B59E7">
        <w:rPr>
          <w:rFonts w:asciiTheme="majorHAnsi" w:hAnsiTheme="majorHAnsi"/>
          <w:b/>
          <w:i/>
          <w:szCs w:val="24"/>
        </w:rPr>
        <w:t xml:space="preserve">Pripremni radovi </w:t>
      </w:r>
    </w:p>
    <w:p w:rsidR="002B59E7" w:rsidRPr="00E96A6F" w:rsidRDefault="002B59E7" w:rsidP="002B59E7">
      <w:pPr>
        <w:spacing w:after="0" w:line="240" w:lineRule="auto"/>
        <w:rPr>
          <w:rFonts w:asciiTheme="majorHAnsi" w:hAnsiTheme="majorHAnsi"/>
          <w:b/>
          <w:i/>
          <w:sz w:val="24"/>
          <w:szCs w:val="24"/>
        </w:rPr>
      </w:pPr>
    </w:p>
    <w:p w:rsidR="002B59E7" w:rsidRPr="002278A5" w:rsidRDefault="00E96A6F" w:rsidP="002B59E7">
      <w:pPr>
        <w:spacing w:after="0" w:line="240" w:lineRule="auto"/>
        <w:jc w:val="both"/>
        <w:rPr>
          <w:rFonts w:asciiTheme="majorHAnsi" w:hAnsiTheme="majorHAnsi"/>
          <w:sz w:val="24"/>
          <w:szCs w:val="24"/>
        </w:rPr>
      </w:pPr>
      <w:r w:rsidRPr="00E96A6F">
        <w:rPr>
          <w:rFonts w:asciiTheme="majorHAnsi" w:hAnsiTheme="majorHAnsi"/>
          <w:sz w:val="24"/>
          <w:szCs w:val="24"/>
        </w:rPr>
        <w:t>Pripremni radovi obuhvataju čišćenje i ravnanje terena, čišćenje etažnih ravni i pripr</w:t>
      </w:r>
      <w:r w:rsidR="002B59E7">
        <w:rPr>
          <w:rFonts w:asciiTheme="majorHAnsi" w:hAnsiTheme="majorHAnsi"/>
          <w:sz w:val="24"/>
          <w:szCs w:val="24"/>
        </w:rPr>
        <w:t>ema istih za izvođenje bušačko</w:t>
      </w:r>
      <w:r w:rsidR="002B59E7" w:rsidRPr="002278A5">
        <w:rPr>
          <w:rFonts w:asciiTheme="majorHAnsi" w:hAnsiTheme="majorHAnsi"/>
          <w:sz w:val="24"/>
          <w:szCs w:val="24"/>
        </w:rPr>
        <w:t>-</w:t>
      </w:r>
      <w:r w:rsidRPr="002278A5">
        <w:rPr>
          <w:rFonts w:asciiTheme="majorHAnsi" w:hAnsiTheme="majorHAnsi"/>
          <w:sz w:val="24"/>
          <w:szCs w:val="24"/>
        </w:rPr>
        <w:t>minerskih radova, održavanje odlagališta i druge pomoćne radove. Pripremni radovi izvodiće se buldozerom snage 300 kW.</w:t>
      </w:r>
    </w:p>
    <w:p w:rsidR="00E96A6F" w:rsidRPr="002278A5" w:rsidRDefault="00E96A6F" w:rsidP="002B59E7">
      <w:pPr>
        <w:spacing w:after="0" w:line="240" w:lineRule="auto"/>
        <w:jc w:val="both"/>
        <w:rPr>
          <w:rFonts w:asciiTheme="majorHAnsi" w:hAnsiTheme="majorHAnsi"/>
          <w:sz w:val="24"/>
          <w:szCs w:val="24"/>
        </w:rPr>
      </w:pPr>
      <w:r w:rsidRPr="002278A5">
        <w:rPr>
          <w:rFonts w:asciiTheme="majorHAnsi" w:hAnsiTheme="majorHAnsi"/>
          <w:sz w:val="24"/>
          <w:szCs w:val="24"/>
        </w:rPr>
        <w:t xml:space="preserve"> </w:t>
      </w:r>
    </w:p>
    <w:p w:rsidR="00E96A6F" w:rsidRPr="002278A5" w:rsidRDefault="00E96A6F" w:rsidP="005D0682">
      <w:pPr>
        <w:pStyle w:val="ListParagraph"/>
        <w:numPr>
          <w:ilvl w:val="0"/>
          <w:numId w:val="21"/>
        </w:numPr>
        <w:spacing w:after="0" w:line="240" w:lineRule="auto"/>
        <w:jc w:val="both"/>
        <w:rPr>
          <w:rFonts w:asciiTheme="majorHAnsi" w:hAnsiTheme="majorHAnsi"/>
          <w:b/>
          <w:i/>
          <w:szCs w:val="24"/>
        </w:rPr>
      </w:pPr>
      <w:r w:rsidRPr="002278A5">
        <w:rPr>
          <w:rFonts w:asciiTheme="majorHAnsi" w:hAnsiTheme="majorHAnsi"/>
          <w:b/>
          <w:i/>
          <w:szCs w:val="24"/>
        </w:rPr>
        <w:t xml:space="preserve">Bušenje </w:t>
      </w:r>
    </w:p>
    <w:p w:rsidR="002B59E7" w:rsidRPr="002278A5" w:rsidRDefault="002B59E7" w:rsidP="002B59E7">
      <w:pPr>
        <w:pStyle w:val="ListParagraph"/>
        <w:spacing w:after="0" w:line="240" w:lineRule="auto"/>
        <w:jc w:val="both"/>
        <w:rPr>
          <w:rFonts w:asciiTheme="majorHAnsi" w:hAnsiTheme="majorHAnsi"/>
          <w:b/>
          <w:i/>
          <w:szCs w:val="24"/>
        </w:rPr>
      </w:pPr>
    </w:p>
    <w:p w:rsidR="00E96A6F" w:rsidRDefault="00E96A6F" w:rsidP="002B59E7">
      <w:pPr>
        <w:spacing w:after="0" w:line="240" w:lineRule="auto"/>
        <w:jc w:val="both"/>
        <w:rPr>
          <w:rFonts w:asciiTheme="majorHAnsi" w:hAnsiTheme="majorHAnsi"/>
          <w:sz w:val="24"/>
          <w:szCs w:val="24"/>
        </w:rPr>
      </w:pPr>
      <w:r w:rsidRPr="002278A5">
        <w:rPr>
          <w:rFonts w:asciiTheme="majorHAnsi" w:hAnsiTheme="majorHAnsi"/>
          <w:sz w:val="24"/>
          <w:szCs w:val="24"/>
        </w:rPr>
        <w:t>Bušenje minskih b</w:t>
      </w:r>
      <w:r w:rsidR="002B59E7" w:rsidRPr="002278A5">
        <w:rPr>
          <w:rFonts w:asciiTheme="majorHAnsi" w:hAnsiTheme="majorHAnsi"/>
          <w:sz w:val="24"/>
          <w:szCs w:val="24"/>
        </w:rPr>
        <w:t>ušotina vršilo bi se sa udarno-</w:t>
      </w:r>
      <w:r w:rsidRPr="002278A5">
        <w:rPr>
          <w:rFonts w:asciiTheme="majorHAnsi" w:hAnsiTheme="majorHAnsi"/>
          <w:sz w:val="24"/>
          <w:szCs w:val="24"/>
        </w:rPr>
        <w:t>rotacionom bušilicom</w:t>
      </w:r>
      <w:r w:rsidRPr="00E96A6F">
        <w:rPr>
          <w:rFonts w:asciiTheme="majorHAnsi" w:hAnsiTheme="majorHAnsi"/>
          <w:sz w:val="24"/>
          <w:szCs w:val="24"/>
        </w:rPr>
        <w:t xml:space="preserve"> prečnika Ø 102 mm. </w:t>
      </w:r>
    </w:p>
    <w:p w:rsidR="002B59E7" w:rsidRPr="00E96A6F" w:rsidRDefault="002B59E7" w:rsidP="002B59E7">
      <w:pPr>
        <w:spacing w:after="0" w:line="240" w:lineRule="auto"/>
        <w:jc w:val="both"/>
        <w:rPr>
          <w:rFonts w:asciiTheme="majorHAnsi" w:hAnsiTheme="majorHAnsi"/>
          <w:sz w:val="24"/>
          <w:szCs w:val="24"/>
        </w:rPr>
      </w:pPr>
    </w:p>
    <w:p w:rsidR="00E96A6F" w:rsidRDefault="00E96A6F" w:rsidP="005D0682">
      <w:pPr>
        <w:pStyle w:val="ListParagraph"/>
        <w:numPr>
          <w:ilvl w:val="0"/>
          <w:numId w:val="21"/>
        </w:numPr>
        <w:spacing w:after="0" w:line="240" w:lineRule="auto"/>
        <w:rPr>
          <w:rFonts w:asciiTheme="majorHAnsi" w:hAnsiTheme="majorHAnsi"/>
          <w:b/>
          <w:i/>
          <w:szCs w:val="24"/>
        </w:rPr>
      </w:pPr>
      <w:r w:rsidRPr="002B59E7">
        <w:rPr>
          <w:rFonts w:asciiTheme="majorHAnsi" w:hAnsiTheme="majorHAnsi"/>
          <w:b/>
          <w:i/>
          <w:szCs w:val="24"/>
        </w:rPr>
        <w:t>Miniranje</w:t>
      </w:r>
    </w:p>
    <w:p w:rsidR="002B59E7" w:rsidRPr="002B59E7" w:rsidRDefault="002B59E7" w:rsidP="002B59E7">
      <w:pPr>
        <w:pStyle w:val="ListParagraph"/>
        <w:spacing w:after="0" w:line="240" w:lineRule="auto"/>
        <w:rPr>
          <w:rFonts w:asciiTheme="majorHAnsi" w:hAnsiTheme="majorHAnsi"/>
          <w:b/>
          <w:i/>
          <w:szCs w:val="24"/>
        </w:rPr>
      </w:pPr>
    </w:p>
    <w:p w:rsidR="00E96A6F" w:rsidRPr="004A51B7" w:rsidRDefault="00E96A6F" w:rsidP="002B59E7">
      <w:pPr>
        <w:spacing w:after="0" w:line="240" w:lineRule="auto"/>
        <w:rPr>
          <w:rFonts w:asciiTheme="majorHAnsi" w:hAnsiTheme="majorHAnsi"/>
          <w:sz w:val="24"/>
          <w:szCs w:val="24"/>
          <w:lang w:val="nn-NO"/>
        </w:rPr>
      </w:pPr>
      <w:r w:rsidRPr="004A51B7">
        <w:rPr>
          <w:rFonts w:asciiTheme="majorHAnsi" w:hAnsiTheme="majorHAnsi"/>
          <w:sz w:val="24"/>
          <w:szCs w:val="24"/>
          <w:lang w:val="nn-NO"/>
        </w:rPr>
        <w:t>Miniranje materijala vršilo bi se praškastim eksplozivom prečnika patrone Ø 90</w:t>
      </w:r>
      <w:r w:rsidR="002B59E7" w:rsidRPr="004A51B7">
        <w:rPr>
          <w:rFonts w:asciiTheme="majorHAnsi" w:hAnsiTheme="majorHAnsi"/>
          <w:sz w:val="24"/>
          <w:szCs w:val="24"/>
          <w:lang w:val="nn-NO"/>
        </w:rPr>
        <w:t xml:space="preserve"> mm</w:t>
      </w:r>
      <w:r w:rsidRPr="004A51B7">
        <w:rPr>
          <w:rFonts w:asciiTheme="majorHAnsi" w:hAnsiTheme="majorHAnsi"/>
          <w:sz w:val="24"/>
          <w:szCs w:val="24"/>
          <w:lang w:val="nn-NO"/>
        </w:rPr>
        <w:t>.</w:t>
      </w:r>
    </w:p>
    <w:p w:rsidR="002B59E7" w:rsidRPr="004A51B7" w:rsidRDefault="002B59E7" w:rsidP="002B59E7">
      <w:pPr>
        <w:spacing w:after="0" w:line="240" w:lineRule="auto"/>
        <w:rPr>
          <w:rFonts w:asciiTheme="majorHAnsi" w:hAnsiTheme="majorHAnsi"/>
          <w:sz w:val="24"/>
          <w:szCs w:val="24"/>
          <w:lang w:val="nn-NO"/>
        </w:rPr>
      </w:pPr>
    </w:p>
    <w:p w:rsidR="00E96A6F" w:rsidRPr="002278A5" w:rsidRDefault="00E96A6F" w:rsidP="005D0682">
      <w:pPr>
        <w:pStyle w:val="ListParagraph"/>
        <w:numPr>
          <w:ilvl w:val="0"/>
          <w:numId w:val="21"/>
        </w:numPr>
        <w:spacing w:after="0" w:line="240" w:lineRule="auto"/>
        <w:rPr>
          <w:rFonts w:asciiTheme="majorHAnsi" w:hAnsiTheme="majorHAnsi"/>
          <w:b/>
          <w:i/>
          <w:szCs w:val="24"/>
        </w:rPr>
      </w:pPr>
      <w:r w:rsidRPr="002278A5">
        <w:rPr>
          <w:rFonts w:asciiTheme="majorHAnsi" w:hAnsiTheme="majorHAnsi"/>
          <w:b/>
          <w:i/>
          <w:szCs w:val="24"/>
        </w:rPr>
        <w:t xml:space="preserve">Utovar </w:t>
      </w:r>
    </w:p>
    <w:p w:rsidR="002B59E7" w:rsidRPr="002278A5" w:rsidRDefault="002B59E7" w:rsidP="002B59E7">
      <w:pPr>
        <w:pStyle w:val="ListParagraph"/>
        <w:spacing w:after="0" w:line="240" w:lineRule="auto"/>
        <w:rPr>
          <w:rFonts w:asciiTheme="majorHAnsi" w:hAnsiTheme="majorHAnsi"/>
          <w:b/>
          <w:i/>
          <w:szCs w:val="24"/>
        </w:rPr>
      </w:pPr>
    </w:p>
    <w:p w:rsidR="00E96A6F" w:rsidRPr="004A51B7" w:rsidRDefault="00E96A6F" w:rsidP="002B59E7">
      <w:pPr>
        <w:spacing w:after="0" w:line="240" w:lineRule="auto"/>
        <w:rPr>
          <w:rFonts w:asciiTheme="majorHAnsi" w:hAnsiTheme="majorHAnsi"/>
          <w:sz w:val="24"/>
          <w:szCs w:val="24"/>
          <w:lang w:val="nn-NO"/>
        </w:rPr>
      </w:pPr>
      <w:r w:rsidRPr="004A51B7">
        <w:rPr>
          <w:rFonts w:asciiTheme="majorHAnsi" w:hAnsiTheme="majorHAnsi"/>
          <w:sz w:val="24"/>
          <w:szCs w:val="24"/>
          <w:lang w:val="nn-NO"/>
        </w:rPr>
        <w:t>Utovar odminiranog materijala vršio bi se utovarnom lopatom ili sa</w:t>
      </w:r>
      <w:r w:rsidR="002B59E7" w:rsidRPr="004A51B7">
        <w:rPr>
          <w:rFonts w:asciiTheme="majorHAnsi" w:hAnsiTheme="majorHAnsi"/>
          <w:sz w:val="24"/>
          <w:szCs w:val="24"/>
          <w:lang w:val="nn-NO"/>
        </w:rPr>
        <w:t xml:space="preserve"> bagerom zapremine kašike od 5,</w:t>
      </w:r>
      <w:r w:rsidRPr="004A51B7">
        <w:rPr>
          <w:rFonts w:asciiTheme="majorHAnsi" w:hAnsiTheme="majorHAnsi"/>
          <w:sz w:val="24"/>
          <w:szCs w:val="24"/>
          <w:lang w:val="nn-NO"/>
        </w:rPr>
        <w:t>4</w:t>
      </w:r>
      <w:r w:rsidR="002B59E7" w:rsidRPr="004A51B7">
        <w:rPr>
          <w:rFonts w:asciiTheme="majorHAnsi" w:hAnsiTheme="majorHAnsi"/>
          <w:sz w:val="24"/>
          <w:szCs w:val="24"/>
          <w:lang w:val="nn-NO"/>
        </w:rPr>
        <w:t xml:space="preserve"> </w:t>
      </w:r>
      <w:r w:rsidRPr="004A51B7">
        <w:rPr>
          <w:rFonts w:asciiTheme="majorHAnsi" w:hAnsiTheme="majorHAnsi"/>
          <w:sz w:val="24"/>
          <w:szCs w:val="24"/>
          <w:lang w:val="nn-NO"/>
        </w:rPr>
        <w:t>m</w:t>
      </w:r>
      <w:r w:rsidRPr="004A51B7">
        <w:rPr>
          <w:rFonts w:asciiTheme="majorHAnsi" w:hAnsiTheme="majorHAnsi"/>
          <w:sz w:val="24"/>
          <w:szCs w:val="24"/>
          <w:vertAlign w:val="superscript"/>
          <w:lang w:val="nn-NO"/>
        </w:rPr>
        <w:t>3</w:t>
      </w:r>
      <w:r w:rsidR="002B59E7" w:rsidRPr="004A51B7">
        <w:rPr>
          <w:rFonts w:asciiTheme="majorHAnsi" w:hAnsiTheme="majorHAnsi"/>
          <w:sz w:val="24"/>
          <w:szCs w:val="24"/>
          <w:lang w:val="nn-NO"/>
        </w:rPr>
        <w:t>.</w:t>
      </w:r>
    </w:p>
    <w:p w:rsidR="002B59E7" w:rsidRPr="004A51B7" w:rsidRDefault="002B59E7" w:rsidP="002B59E7">
      <w:pPr>
        <w:spacing w:after="0" w:line="240" w:lineRule="auto"/>
        <w:rPr>
          <w:rFonts w:asciiTheme="majorHAnsi" w:hAnsiTheme="majorHAnsi"/>
          <w:sz w:val="24"/>
          <w:szCs w:val="24"/>
          <w:vertAlign w:val="superscript"/>
          <w:lang w:val="nn-NO"/>
        </w:rPr>
      </w:pPr>
    </w:p>
    <w:p w:rsidR="00E96A6F" w:rsidRPr="002278A5" w:rsidRDefault="00E96A6F" w:rsidP="005D0682">
      <w:pPr>
        <w:pStyle w:val="ListParagraph"/>
        <w:numPr>
          <w:ilvl w:val="0"/>
          <w:numId w:val="21"/>
        </w:numPr>
        <w:spacing w:after="0" w:line="240" w:lineRule="auto"/>
        <w:rPr>
          <w:rFonts w:asciiTheme="majorHAnsi" w:hAnsiTheme="majorHAnsi"/>
          <w:b/>
          <w:i/>
          <w:szCs w:val="24"/>
        </w:rPr>
      </w:pPr>
      <w:r w:rsidRPr="002278A5">
        <w:rPr>
          <w:rFonts w:asciiTheme="majorHAnsi" w:hAnsiTheme="majorHAnsi"/>
          <w:b/>
          <w:i/>
          <w:szCs w:val="24"/>
        </w:rPr>
        <w:t>Transport</w:t>
      </w:r>
    </w:p>
    <w:p w:rsidR="00116399" w:rsidRPr="002278A5" w:rsidRDefault="00116399" w:rsidP="00116399">
      <w:pPr>
        <w:pStyle w:val="ListParagraph"/>
        <w:spacing w:after="0" w:line="240" w:lineRule="auto"/>
        <w:rPr>
          <w:rFonts w:asciiTheme="majorHAnsi" w:hAnsiTheme="majorHAnsi"/>
          <w:b/>
          <w:i/>
          <w:szCs w:val="24"/>
        </w:rPr>
      </w:pPr>
    </w:p>
    <w:p w:rsidR="00E96A6F" w:rsidRPr="002278A5" w:rsidRDefault="00E96A6F" w:rsidP="002B59E7">
      <w:pPr>
        <w:spacing w:after="0" w:line="240" w:lineRule="auto"/>
        <w:rPr>
          <w:rFonts w:asciiTheme="majorHAnsi" w:hAnsiTheme="majorHAnsi"/>
          <w:sz w:val="24"/>
          <w:szCs w:val="24"/>
        </w:rPr>
      </w:pPr>
      <w:r w:rsidRPr="002278A5">
        <w:rPr>
          <w:rFonts w:asciiTheme="majorHAnsi" w:hAnsiTheme="majorHAnsi"/>
          <w:sz w:val="24"/>
          <w:szCs w:val="24"/>
        </w:rPr>
        <w:t>Transport materijala do od</w:t>
      </w:r>
      <w:r w:rsidR="00116399" w:rsidRPr="002278A5">
        <w:rPr>
          <w:rFonts w:asciiTheme="majorHAnsi" w:hAnsiTheme="majorHAnsi"/>
          <w:sz w:val="24"/>
          <w:szCs w:val="24"/>
        </w:rPr>
        <w:t>lagališta</w:t>
      </w:r>
      <w:r w:rsidRPr="002278A5">
        <w:rPr>
          <w:rFonts w:asciiTheme="majorHAnsi" w:hAnsiTheme="majorHAnsi"/>
          <w:sz w:val="24"/>
          <w:szCs w:val="24"/>
        </w:rPr>
        <w:t xml:space="preserve"> može se obavljati damperima nosivosti</w:t>
      </w:r>
      <w:r w:rsidR="00116399" w:rsidRPr="002278A5">
        <w:rPr>
          <w:rFonts w:asciiTheme="majorHAnsi" w:hAnsiTheme="majorHAnsi"/>
          <w:sz w:val="24"/>
          <w:szCs w:val="24"/>
        </w:rPr>
        <w:t xml:space="preserve"> </w:t>
      </w:r>
      <w:r w:rsidRPr="002278A5">
        <w:rPr>
          <w:rFonts w:asciiTheme="majorHAnsi" w:hAnsiTheme="majorHAnsi"/>
          <w:sz w:val="24"/>
          <w:szCs w:val="24"/>
        </w:rPr>
        <w:t>45</w:t>
      </w:r>
      <w:r w:rsidR="00116399" w:rsidRPr="002278A5">
        <w:rPr>
          <w:rFonts w:asciiTheme="majorHAnsi" w:hAnsiTheme="majorHAnsi"/>
          <w:sz w:val="24"/>
          <w:szCs w:val="24"/>
        </w:rPr>
        <w:t xml:space="preserve"> </w:t>
      </w:r>
      <w:r w:rsidRPr="002278A5">
        <w:rPr>
          <w:rFonts w:asciiTheme="majorHAnsi" w:hAnsiTheme="majorHAnsi"/>
          <w:sz w:val="24"/>
          <w:szCs w:val="24"/>
        </w:rPr>
        <w:t>t.</w:t>
      </w:r>
    </w:p>
    <w:p w:rsidR="00E96A6F" w:rsidRDefault="00E96A6F" w:rsidP="00116399">
      <w:pPr>
        <w:spacing w:after="0" w:line="240" w:lineRule="auto"/>
        <w:rPr>
          <w:rFonts w:asciiTheme="majorHAnsi" w:hAnsiTheme="majorHAnsi"/>
          <w:sz w:val="24"/>
          <w:szCs w:val="24"/>
        </w:rPr>
      </w:pPr>
    </w:p>
    <w:p w:rsidR="0081426D" w:rsidRPr="00E96A6F" w:rsidRDefault="0081426D" w:rsidP="00116399">
      <w:pPr>
        <w:spacing w:after="0" w:line="240" w:lineRule="auto"/>
        <w:rPr>
          <w:rFonts w:asciiTheme="majorHAnsi" w:hAnsiTheme="majorHAnsi"/>
          <w:sz w:val="24"/>
          <w:szCs w:val="24"/>
        </w:rPr>
      </w:pPr>
    </w:p>
    <w:p w:rsidR="00E96A6F" w:rsidRPr="00E96A6F" w:rsidRDefault="00E96A6F" w:rsidP="002278A5">
      <w:pPr>
        <w:pStyle w:val="Heading4"/>
      </w:pPr>
      <w:r>
        <w:lastRenderedPageBreak/>
        <w:t>K</w:t>
      </w:r>
      <w:r w:rsidRPr="00E96A6F">
        <w:t>apacitet opreme po fazama</w:t>
      </w:r>
    </w:p>
    <w:p w:rsidR="00E96A6F" w:rsidRPr="00E96A6F" w:rsidRDefault="00E96A6F" w:rsidP="00116399">
      <w:pPr>
        <w:spacing w:after="0" w:line="240" w:lineRule="auto"/>
        <w:rPr>
          <w:rFonts w:asciiTheme="majorHAnsi" w:hAnsiTheme="majorHAnsi"/>
          <w:b/>
          <w:sz w:val="24"/>
          <w:szCs w:val="24"/>
        </w:rPr>
      </w:pPr>
    </w:p>
    <w:p w:rsidR="00D34866" w:rsidRPr="004A51B7" w:rsidRDefault="00D34866" w:rsidP="00D34866">
      <w:pPr>
        <w:spacing w:after="0" w:line="240" w:lineRule="auto"/>
        <w:jc w:val="both"/>
        <w:rPr>
          <w:rFonts w:ascii="Cambria" w:eastAsia="Times New Roman" w:hAnsi="Cambria" w:cs="Times New Roman"/>
          <w:sz w:val="24"/>
          <w:szCs w:val="24"/>
          <w:lang w:val="nn-NO"/>
        </w:rPr>
      </w:pPr>
      <w:r w:rsidRPr="004A51B7">
        <w:rPr>
          <w:rFonts w:ascii="Cambria" w:eastAsia="Times New Roman" w:hAnsi="Cambria" w:cs="Times New Roman"/>
          <w:sz w:val="24"/>
          <w:szCs w:val="24"/>
          <w:lang w:val="nn-NO"/>
        </w:rPr>
        <w:t>Na površinskom kopu “Đurakov do II” se, od kraja 2008. godine, ne obavlja eksploatacija. Ranije je eksploataciju boksita sa ovog ležišta vršilo AD Rudnici boksita – Nikšić.</w:t>
      </w:r>
    </w:p>
    <w:p w:rsidR="00D34866" w:rsidRPr="004A51B7" w:rsidRDefault="00D34866" w:rsidP="00D34866">
      <w:pPr>
        <w:spacing w:after="0" w:line="240" w:lineRule="auto"/>
        <w:jc w:val="both"/>
        <w:rPr>
          <w:rFonts w:ascii="Cambria" w:eastAsia="Times New Roman" w:hAnsi="Cambria" w:cs="Times New Roman"/>
          <w:sz w:val="24"/>
          <w:szCs w:val="24"/>
          <w:lang w:val="nn-NO"/>
        </w:rPr>
      </w:pPr>
    </w:p>
    <w:p w:rsidR="00D34866" w:rsidRPr="004A51B7" w:rsidRDefault="00D34866" w:rsidP="00D34866">
      <w:pPr>
        <w:spacing w:after="0" w:line="240" w:lineRule="auto"/>
        <w:jc w:val="both"/>
        <w:rPr>
          <w:rFonts w:ascii="Cambria" w:eastAsia="Times New Roman" w:hAnsi="Cambria" w:cs="Times New Roman"/>
          <w:sz w:val="24"/>
          <w:szCs w:val="24"/>
          <w:lang w:val="nn-NO"/>
        </w:rPr>
      </w:pPr>
      <w:r w:rsidRPr="004A51B7">
        <w:rPr>
          <w:rFonts w:ascii="Cambria" w:eastAsia="Times New Roman" w:hAnsi="Cambria" w:cs="Times New Roman"/>
          <w:sz w:val="24"/>
          <w:szCs w:val="24"/>
          <w:lang w:val="nn-NO"/>
        </w:rPr>
        <w:t>Obzirom da se na ovom površinskom kopu sada ne vrši eksploatacija boksita, pri izradi ovog Koncesionog akta, pošlo se od stanovišta da budući koncesionar mora nabaviti novu opremu ili iznajmiti istu za obavljanje tehnološkog procesa.</w:t>
      </w:r>
    </w:p>
    <w:p w:rsidR="00DC3790" w:rsidRPr="004A51B7" w:rsidRDefault="00DC3790" w:rsidP="00DC3790">
      <w:pPr>
        <w:pStyle w:val="Heading5"/>
        <w:numPr>
          <w:ilvl w:val="0"/>
          <w:numId w:val="0"/>
        </w:numPr>
        <w:spacing w:before="0" w:line="240" w:lineRule="auto"/>
        <w:rPr>
          <w:lang w:val="nn-NO"/>
        </w:rPr>
      </w:pPr>
    </w:p>
    <w:p w:rsidR="00E96A6F" w:rsidRPr="00E96A6F" w:rsidRDefault="00E96A6F" w:rsidP="005D0682">
      <w:pPr>
        <w:pStyle w:val="Heading5"/>
        <w:numPr>
          <w:ilvl w:val="0"/>
          <w:numId w:val="21"/>
        </w:numPr>
        <w:spacing w:before="0" w:line="240" w:lineRule="auto"/>
      </w:pPr>
      <w:r w:rsidRPr="00E96A6F">
        <w:t>Pripremni radovi</w:t>
      </w:r>
    </w:p>
    <w:p w:rsidR="00E96A6F" w:rsidRPr="00E96A6F" w:rsidRDefault="00E96A6F" w:rsidP="007D50AB">
      <w:pPr>
        <w:spacing w:after="0" w:line="240" w:lineRule="auto"/>
        <w:rPr>
          <w:rFonts w:asciiTheme="majorHAnsi" w:hAnsiTheme="majorHAnsi"/>
          <w:b/>
          <w:sz w:val="24"/>
          <w:szCs w:val="24"/>
        </w:rPr>
      </w:pPr>
    </w:p>
    <w:p w:rsidR="007D50AB" w:rsidRPr="002278A5" w:rsidRDefault="00E96A6F" w:rsidP="007D50AB">
      <w:pPr>
        <w:spacing w:after="0" w:line="240" w:lineRule="auto"/>
        <w:jc w:val="both"/>
        <w:rPr>
          <w:rFonts w:ascii="Cambria" w:eastAsia="Times New Roman" w:hAnsi="Cambria" w:cs="Times New Roman"/>
          <w:sz w:val="24"/>
          <w:szCs w:val="24"/>
        </w:rPr>
      </w:pPr>
      <w:r w:rsidRPr="00E96A6F">
        <w:rPr>
          <w:rFonts w:asciiTheme="majorHAnsi" w:hAnsiTheme="majorHAnsi"/>
          <w:sz w:val="24"/>
          <w:szCs w:val="24"/>
        </w:rPr>
        <w:t>Pripremni radovi izvodiće se bildozerom snage  300</w:t>
      </w:r>
      <w:r w:rsidR="007D50AB">
        <w:rPr>
          <w:rFonts w:asciiTheme="majorHAnsi" w:hAnsiTheme="majorHAnsi"/>
          <w:sz w:val="24"/>
          <w:szCs w:val="24"/>
        </w:rPr>
        <w:t xml:space="preserve"> </w:t>
      </w:r>
      <w:r w:rsidRPr="00E96A6F">
        <w:rPr>
          <w:rFonts w:asciiTheme="majorHAnsi" w:hAnsiTheme="majorHAnsi"/>
          <w:sz w:val="24"/>
          <w:szCs w:val="24"/>
        </w:rPr>
        <w:t xml:space="preserve">kW, čije bi učešće u ovim radovima iznosilo oko 20% od vremenskog </w:t>
      </w:r>
      <w:r w:rsidRPr="002278A5">
        <w:rPr>
          <w:rFonts w:asciiTheme="majorHAnsi" w:hAnsiTheme="majorHAnsi"/>
          <w:sz w:val="24"/>
          <w:szCs w:val="24"/>
        </w:rPr>
        <w:t>perioda rada</w:t>
      </w:r>
      <w:r w:rsidR="007D50AB" w:rsidRPr="002278A5">
        <w:rPr>
          <w:rFonts w:asciiTheme="majorHAnsi" w:hAnsiTheme="majorHAnsi"/>
          <w:sz w:val="24"/>
          <w:szCs w:val="24"/>
        </w:rPr>
        <w:t>,</w:t>
      </w:r>
      <w:r w:rsidRPr="002278A5">
        <w:rPr>
          <w:rFonts w:asciiTheme="majorHAnsi" w:hAnsiTheme="majorHAnsi"/>
          <w:sz w:val="24"/>
          <w:szCs w:val="24"/>
        </w:rPr>
        <w:t xml:space="preserve"> koji je u ovakvim klimatskim uslovima 240 dana sa radom u tri smjene.</w:t>
      </w:r>
      <w:r w:rsidR="007D50AB" w:rsidRPr="002278A5">
        <w:rPr>
          <w:rFonts w:ascii="Cambria" w:eastAsia="Times New Roman" w:hAnsi="Cambria" w:cs="Times New Roman"/>
          <w:sz w:val="24"/>
          <w:szCs w:val="24"/>
        </w:rPr>
        <w:t xml:space="preserve"> Ukupno godišnje angažovanje buldozera u pripremnim radovima bi iznosilo:</w:t>
      </w:r>
    </w:p>
    <w:p w:rsidR="007D50AB" w:rsidRPr="00E96A6F" w:rsidRDefault="007D50AB" w:rsidP="007932B5">
      <w:pPr>
        <w:spacing w:after="0" w:line="240" w:lineRule="auto"/>
        <w:jc w:val="both"/>
        <w:rPr>
          <w:rFonts w:asciiTheme="majorHAnsi" w:hAnsiTheme="majorHAnsi"/>
          <w:sz w:val="24"/>
          <w:szCs w:val="24"/>
        </w:rPr>
      </w:pPr>
    </w:p>
    <w:p w:rsidR="00E96A6F" w:rsidRDefault="007D50AB" w:rsidP="007D50AB">
      <w:pPr>
        <w:spacing w:after="0" w:line="240" w:lineRule="auto"/>
        <w:jc w:val="center"/>
        <w:rPr>
          <w:rFonts w:asciiTheme="majorHAnsi" w:hAnsiTheme="majorHAnsi"/>
          <w:sz w:val="24"/>
          <w:szCs w:val="24"/>
        </w:rPr>
      </w:pPr>
      <w:r>
        <w:rPr>
          <w:rFonts w:asciiTheme="majorHAnsi" w:hAnsiTheme="majorHAnsi"/>
          <w:sz w:val="24"/>
          <w:szCs w:val="24"/>
        </w:rPr>
        <w:t>240 x 16,8 h x 0,</w:t>
      </w:r>
      <w:r w:rsidR="00E96A6F" w:rsidRPr="00E96A6F">
        <w:rPr>
          <w:rFonts w:asciiTheme="majorHAnsi" w:hAnsiTheme="majorHAnsi"/>
          <w:sz w:val="24"/>
          <w:szCs w:val="24"/>
        </w:rPr>
        <w:t>20 = 806</w:t>
      </w:r>
      <w:r>
        <w:rPr>
          <w:rFonts w:asciiTheme="majorHAnsi" w:hAnsiTheme="majorHAnsi"/>
          <w:sz w:val="24"/>
          <w:szCs w:val="24"/>
        </w:rPr>
        <w:t xml:space="preserve"> </w:t>
      </w:r>
      <w:r w:rsidR="00E96A6F" w:rsidRPr="00E96A6F">
        <w:rPr>
          <w:rFonts w:asciiTheme="majorHAnsi" w:hAnsiTheme="majorHAnsi"/>
          <w:sz w:val="24"/>
          <w:szCs w:val="24"/>
        </w:rPr>
        <w:t>h</w:t>
      </w:r>
    </w:p>
    <w:p w:rsidR="007D50AB" w:rsidRPr="00E96A6F" w:rsidRDefault="007D50AB" w:rsidP="007D50AB">
      <w:pPr>
        <w:spacing w:after="0" w:line="240" w:lineRule="auto"/>
        <w:rPr>
          <w:rFonts w:asciiTheme="majorHAnsi" w:hAnsiTheme="majorHAnsi"/>
          <w:sz w:val="24"/>
          <w:szCs w:val="24"/>
        </w:rPr>
      </w:pPr>
    </w:p>
    <w:p w:rsidR="004862AB" w:rsidRDefault="00E96A6F" w:rsidP="007D50AB">
      <w:pPr>
        <w:spacing w:after="0" w:line="240" w:lineRule="auto"/>
        <w:rPr>
          <w:rFonts w:asciiTheme="majorHAnsi" w:hAnsiTheme="majorHAnsi"/>
          <w:sz w:val="24"/>
          <w:szCs w:val="24"/>
        </w:rPr>
      </w:pPr>
      <w:r w:rsidRPr="00E96A6F">
        <w:rPr>
          <w:rFonts w:asciiTheme="majorHAnsi" w:hAnsiTheme="majorHAnsi"/>
          <w:sz w:val="24"/>
          <w:szCs w:val="24"/>
        </w:rPr>
        <w:t xml:space="preserve"> Potrošnja nafte za obavljanje svih pripremnih radova iznosi:</w:t>
      </w:r>
    </w:p>
    <w:p w:rsidR="007932B5" w:rsidRPr="00E96A6F" w:rsidRDefault="007932B5" w:rsidP="007D50AB">
      <w:pPr>
        <w:spacing w:after="0" w:line="240" w:lineRule="auto"/>
        <w:rPr>
          <w:rFonts w:asciiTheme="majorHAnsi" w:hAnsiTheme="majorHAnsi"/>
          <w:sz w:val="24"/>
          <w:szCs w:val="24"/>
        </w:rPr>
      </w:pPr>
    </w:p>
    <w:p w:rsidR="00E96A6F" w:rsidRPr="007932B5" w:rsidRDefault="002278A5" w:rsidP="002278A5">
      <w:pPr>
        <w:pStyle w:val="Heading1"/>
        <w:numPr>
          <w:ilvl w:val="0"/>
          <w:numId w:val="0"/>
        </w:numPr>
        <w:spacing w:before="0" w:line="240" w:lineRule="auto"/>
        <w:rPr>
          <w:rFonts w:asciiTheme="majorHAnsi" w:hAnsiTheme="majorHAnsi"/>
          <w:b w:val="0"/>
          <w:sz w:val="24"/>
          <w:szCs w:val="24"/>
        </w:rPr>
      </w:pPr>
      <w:bookmarkStart w:id="88" w:name="_Toc416350598"/>
      <w:r>
        <w:rPr>
          <w:rFonts w:asciiTheme="majorHAnsi" w:hAnsiTheme="majorHAnsi"/>
          <w:b w:val="0"/>
          <w:sz w:val="24"/>
          <w:szCs w:val="24"/>
        </w:rPr>
        <w:t xml:space="preserve">806 </w:t>
      </w:r>
      <w:r w:rsidR="007932B5" w:rsidRPr="007932B5">
        <w:rPr>
          <w:rFonts w:asciiTheme="majorHAnsi" w:hAnsiTheme="majorHAnsi"/>
          <w:b w:val="0"/>
          <w:sz w:val="24"/>
          <w:szCs w:val="24"/>
        </w:rPr>
        <w:t>h/</w:t>
      </w:r>
      <w:r w:rsidR="00E96A6F" w:rsidRPr="007932B5">
        <w:rPr>
          <w:rFonts w:asciiTheme="majorHAnsi" w:hAnsiTheme="majorHAnsi"/>
          <w:b w:val="0"/>
          <w:sz w:val="24"/>
          <w:szCs w:val="24"/>
        </w:rPr>
        <w:t>god. x 36 l/h x (1/416</w:t>
      </w:r>
      <w:r w:rsidR="004862AB" w:rsidRPr="007932B5">
        <w:rPr>
          <w:rFonts w:asciiTheme="majorHAnsi" w:hAnsiTheme="majorHAnsi"/>
          <w:b w:val="0"/>
          <w:sz w:val="24"/>
          <w:szCs w:val="24"/>
        </w:rPr>
        <w:t>.300) = 0,</w:t>
      </w:r>
      <w:r w:rsidR="00E96A6F" w:rsidRPr="007932B5">
        <w:rPr>
          <w:rFonts w:asciiTheme="majorHAnsi" w:hAnsiTheme="majorHAnsi"/>
          <w:b w:val="0"/>
          <w:sz w:val="24"/>
          <w:szCs w:val="24"/>
        </w:rPr>
        <w:t>069 l/m</w:t>
      </w:r>
      <w:r w:rsidR="00E96A6F" w:rsidRPr="007932B5">
        <w:rPr>
          <w:rFonts w:asciiTheme="majorHAnsi" w:hAnsiTheme="majorHAnsi"/>
          <w:b w:val="0"/>
          <w:sz w:val="24"/>
          <w:szCs w:val="24"/>
          <w:vertAlign w:val="superscript"/>
        </w:rPr>
        <w:t>3</w:t>
      </w:r>
      <w:r w:rsidR="004862AB" w:rsidRPr="007932B5">
        <w:rPr>
          <w:rFonts w:asciiTheme="majorHAnsi" w:hAnsiTheme="majorHAnsi"/>
          <w:b w:val="0"/>
          <w:sz w:val="24"/>
          <w:szCs w:val="24"/>
          <w:vertAlign w:val="superscript"/>
        </w:rPr>
        <w:t xml:space="preserve"> </w:t>
      </w:r>
      <w:r w:rsidR="00E96A6F" w:rsidRPr="007932B5">
        <w:rPr>
          <w:rFonts w:asciiTheme="majorHAnsi" w:hAnsiTheme="majorHAnsi"/>
          <w:b w:val="0"/>
          <w:sz w:val="24"/>
          <w:szCs w:val="24"/>
        </w:rPr>
        <w:t>č</w:t>
      </w:r>
      <w:r w:rsidR="004862AB" w:rsidRPr="007932B5">
        <w:rPr>
          <w:rFonts w:asciiTheme="majorHAnsi" w:hAnsiTheme="majorHAnsi"/>
          <w:b w:val="0"/>
          <w:sz w:val="24"/>
          <w:szCs w:val="24"/>
        </w:rPr>
        <w:t>.</w:t>
      </w:r>
      <w:r w:rsidR="00E96A6F" w:rsidRPr="007932B5">
        <w:rPr>
          <w:rFonts w:asciiTheme="majorHAnsi" w:hAnsiTheme="majorHAnsi"/>
          <w:b w:val="0"/>
          <w:sz w:val="24"/>
          <w:szCs w:val="24"/>
        </w:rPr>
        <w:t>m</w:t>
      </w:r>
      <w:r w:rsidR="004862AB" w:rsidRPr="007932B5">
        <w:rPr>
          <w:rFonts w:asciiTheme="majorHAnsi" w:hAnsiTheme="majorHAnsi"/>
          <w:b w:val="0"/>
          <w:sz w:val="24"/>
          <w:szCs w:val="24"/>
        </w:rPr>
        <w:t>.</w:t>
      </w:r>
      <w:bookmarkEnd w:id="88"/>
    </w:p>
    <w:p w:rsidR="00C04435" w:rsidRPr="007932B5" w:rsidRDefault="00C04435" w:rsidP="007932B5">
      <w:pPr>
        <w:spacing w:after="0" w:line="240" w:lineRule="auto"/>
        <w:rPr>
          <w:rFonts w:asciiTheme="majorHAnsi" w:hAnsiTheme="majorHAnsi"/>
          <w:sz w:val="24"/>
          <w:szCs w:val="24"/>
        </w:rPr>
      </w:pPr>
    </w:p>
    <w:p w:rsidR="00E96A6F" w:rsidRPr="00E96A6F" w:rsidRDefault="00E96A6F" w:rsidP="005D0682">
      <w:pPr>
        <w:pStyle w:val="Heading5"/>
        <w:numPr>
          <w:ilvl w:val="0"/>
          <w:numId w:val="21"/>
        </w:numPr>
        <w:spacing w:before="0" w:line="240" w:lineRule="auto"/>
      </w:pPr>
      <w:r w:rsidRPr="00E96A6F">
        <w:t xml:space="preserve">Bušenje i miniranje </w:t>
      </w:r>
    </w:p>
    <w:p w:rsidR="00E96A6F" w:rsidRPr="00E96A6F" w:rsidRDefault="00E96A6F" w:rsidP="005F031B">
      <w:pPr>
        <w:spacing w:after="0" w:line="240" w:lineRule="auto"/>
        <w:rPr>
          <w:rFonts w:asciiTheme="majorHAnsi" w:hAnsiTheme="majorHAnsi"/>
          <w:sz w:val="24"/>
          <w:szCs w:val="24"/>
        </w:rPr>
      </w:pPr>
    </w:p>
    <w:p w:rsidR="005F031B" w:rsidRPr="004A51B7" w:rsidRDefault="00E96A6F" w:rsidP="005F031B">
      <w:pPr>
        <w:spacing w:after="0" w:line="240" w:lineRule="auto"/>
        <w:jc w:val="both"/>
        <w:rPr>
          <w:rFonts w:ascii="Cambria" w:eastAsia="Times New Roman" w:hAnsi="Cambria" w:cs="Times New Roman"/>
          <w:sz w:val="24"/>
          <w:szCs w:val="24"/>
          <w:lang w:val="nn-NO"/>
        </w:rPr>
      </w:pPr>
      <w:r w:rsidRPr="00BF3A0D">
        <w:rPr>
          <w:rFonts w:asciiTheme="majorHAnsi" w:hAnsiTheme="majorHAnsi"/>
          <w:sz w:val="24"/>
          <w:szCs w:val="24"/>
        </w:rPr>
        <w:t>Godišnji kapacitet površinskog kopa “Đurakov</w:t>
      </w:r>
      <w:r w:rsidR="005F031B" w:rsidRPr="00BF3A0D">
        <w:rPr>
          <w:rFonts w:asciiTheme="majorHAnsi" w:hAnsiTheme="majorHAnsi"/>
          <w:sz w:val="24"/>
          <w:szCs w:val="24"/>
        </w:rPr>
        <w:t xml:space="preserve"> d</w:t>
      </w:r>
      <w:r w:rsidRPr="00BF3A0D">
        <w:rPr>
          <w:rFonts w:asciiTheme="majorHAnsi" w:hAnsiTheme="majorHAnsi"/>
          <w:sz w:val="24"/>
          <w:szCs w:val="24"/>
        </w:rPr>
        <w:t>o</w:t>
      </w:r>
      <w:r w:rsidR="005F031B" w:rsidRPr="00BF3A0D">
        <w:rPr>
          <w:rFonts w:asciiTheme="majorHAnsi" w:hAnsiTheme="majorHAnsi"/>
          <w:sz w:val="24"/>
          <w:szCs w:val="24"/>
        </w:rPr>
        <w:t xml:space="preserve"> II</w:t>
      </w:r>
      <w:r w:rsidRPr="00BF3A0D">
        <w:rPr>
          <w:rFonts w:asciiTheme="majorHAnsi" w:hAnsiTheme="majorHAnsi"/>
          <w:sz w:val="24"/>
          <w:szCs w:val="24"/>
        </w:rPr>
        <w:t>” iznosi 383.000</w:t>
      </w:r>
      <w:r w:rsidR="005F031B" w:rsidRPr="00BF3A0D">
        <w:rPr>
          <w:rFonts w:asciiTheme="majorHAnsi" w:hAnsiTheme="majorHAnsi"/>
          <w:sz w:val="24"/>
          <w:szCs w:val="24"/>
        </w:rPr>
        <w:t xml:space="preserve"> </w:t>
      </w:r>
      <w:r w:rsidRPr="00BF3A0D">
        <w:rPr>
          <w:rFonts w:asciiTheme="majorHAnsi" w:hAnsiTheme="majorHAnsi"/>
          <w:sz w:val="24"/>
          <w:szCs w:val="24"/>
        </w:rPr>
        <w:t>m</w:t>
      </w:r>
      <w:r w:rsidRPr="00BF3A0D">
        <w:rPr>
          <w:rFonts w:asciiTheme="majorHAnsi" w:hAnsiTheme="majorHAnsi"/>
          <w:sz w:val="24"/>
          <w:szCs w:val="24"/>
          <w:vertAlign w:val="superscript"/>
        </w:rPr>
        <w:t>3</w:t>
      </w:r>
      <w:r w:rsidR="005F031B" w:rsidRPr="00BF3A0D">
        <w:rPr>
          <w:rFonts w:asciiTheme="majorHAnsi" w:hAnsiTheme="majorHAnsi"/>
          <w:sz w:val="24"/>
          <w:szCs w:val="24"/>
          <w:vertAlign w:val="superscript"/>
        </w:rPr>
        <w:t xml:space="preserve"> </w:t>
      </w:r>
      <w:r w:rsidRPr="00BF3A0D">
        <w:rPr>
          <w:rFonts w:asciiTheme="majorHAnsi" w:hAnsiTheme="majorHAnsi"/>
          <w:sz w:val="24"/>
          <w:szCs w:val="24"/>
        </w:rPr>
        <w:t>č</w:t>
      </w:r>
      <w:r w:rsidR="005F031B" w:rsidRPr="00BF3A0D">
        <w:rPr>
          <w:rFonts w:asciiTheme="majorHAnsi" w:hAnsiTheme="majorHAnsi"/>
          <w:sz w:val="24"/>
          <w:szCs w:val="24"/>
        </w:rPr>
        <w:t>.</w:t>
      </w:r>
      <w:r w:rsidRPr="00BF3A0D">
        <w:rPr>
          <w:rFonts w:asciiTheme="majorHAnsi" w:hAnsiTheme="majorHAnsi"/>
          <w:sz w:val="24"/>
          <w:szCs w:val="24"/>
        </w:rPr>
        <w:t>m</w:t>
      </w:r>
      <w:r w:rsidR="005F031B" w:rsidRPr="00BF3A0D">
        <w:rPr>
          <w:rFonts w:asciiTheme="majorHAnsi" w:hAnsiTheme="majorHAnsi"/>
          <w:sz w:val="24"/>
          <w:szCs w:val="24"/>
        </w:rPr>
        <w:t>.</w:t>
      </w:r>
      <w:r w:rsidRPr="00BF3A0D">
        <w:rPr>
          <w:rFonts w:asciiTheme="majorHAnsi" w:hAnsiTheme="majorHAnsi"/>
          <w:sz w:val="24"/>
          <w:szCs w:val="24"/>
        </w:rPr>
        <w:t xml:space="preserve"> otkrivke i 85</w:t>
      </w:r>
      <w:r w:rsidR="005F031B" w:rsidRPr="00BF3A0D">
        <w:rPr>
          <w:rFonts w:asciiTheme="majorHAnsi" w:hAnsiTheme="majorHAnsi"/>
          <w:sz w:val="24"/>
          <w:szCs w:val="24"/>
        </w:rPr>
        <w:t>.</w:t>
      </w:r>
      <w:r w:rsidRPr="00BF3A0D">
        <w:rPr>
          <w:rFonts w:asciiTheme="majorHAnsi" w:hAnsiTheme="majorHAnsi"/>
          <w:sz w:val="24"/>
          <w:szCs w:val="24"/>
        </w:rPr>
        <w:t>000</w:t>
      </w:r>
      <w:r w:rsidR="005F031B" w:rsidRPr="00BF3A0D">
        <w:rPr>
          <w:rFonts w:asciiTheme="majorHAnsi" w:hAnsiTheme="majorHAnsi"/>
          <w:sz w:val="24"/>
          <w:szCs w:val="24"/>
        </w:rPr>
        <w:t xml:space="preserve"> </w:t>
      </w:r>
      <w:r w:rsidRPr="00BF3A0D">
        <w:rPr>
          <w:rFonts w:asciiTheme="majorHAnsi" w:hAnsiTheme="majorHAnsi"/>
          <w:sz w:val="24"/>
          <w:szCs w:val="24"/>
        </w:rPr>
        <w:t>t rude</w:t>
      </w:r>
      <w:r w:rsidR="007932B5" w:rsidRPr="00BF3A0D">
        <w:rPr>
          <w:rFonts w:asciiTheme="majorHAnsi" w:hAnsiTheme="majorHAnsi"/>
          <w:sz w:val="24"/>
          <w:szCs w:val="24"/>
        </w:rPr>
        <w:t xml:space="preserve"> </w:t>
      </w:r>
      <w:r w:rsidR="005F031B" w:rsidRPr="00BF3A0D">
        <w:rPr>
          <w:rFonts w:ascii="Cambria" w:eastAsia="Times New Roman" w:hAnsi="Cambria" w:cs="Times New Roman"/>
          <w:sz w:val="24"/>
          <w:szCs w:val="24"/>
        </w:rPr>
        <w:t xml:space="preserve">(za prve dvije godine eksploatacije). </w:t>
      </w:r>
      <w:r w:rsidR="005F031B" w:rsidRPr="004A51B7">
        <w:rPr>
          <w:rFonts w:ascii="Cambria" w:eastAsia="Times New Roman" w:hAnsi="Cambria" w:cs="Times New Roman"/>
          <w:sz w:val="24"/>
          <w:szCs w:val="24"/>
          <w:lang w:val="nn-NO"/>
        </w:rPr>
        <w:t xml:space="preserve">Za obavljanje radova na bušenju potrebna je bušilica sa kompresorom. </w:t>
      </w:r>
    </w:p>
    <w:p w:rsidR="00E96A6F" w:rsidRPr="004A51B7" w:rsidRDefault="00E96A6F" w:rsidP="005F031B">
      <w:pPr>
        <w:spacing w:after="0" w:line="240" w:lineRule="auto"/>
        <w:jc w:val="both"/>
        <w:rPr>
          <w:rFonts w:asciiTheme="majorHAnsi" w:hAnsiTheme="majorHAnsi"/>
          <w:sz w:val="24"/>
          <w:szCs w:val="24"/>
          <w:lang w:val="nn-NO"/>
        </w:rPr>
      </w:pPr>
    </w:p>
    <w:p w:rsidR="00E96A6F" w:rsidRPr="004A51B7" w:rsidRDefault="00E96A6F" w:rsidP="00C30365">
      <w:pPr>
        <w:spacing w:after="0" w:line="240" w:lineRule="auto"/>
        <w:jc w:val="both"/>
        <w:rPr>
          <w:rFonts w:asciiTheme="majorHAnsi" w:hAnsiTheme="majorHAnsi"/>
          <w:sz w:val="24"/>
          <w:szCs w:val="24"/>
          <w:lang w:val="nn-NO"/>
        </w:rPr>
      </w:pPr>
      <w:r w:rsidRPr="004A51B7">
        <w:rPr>
          <w:rFonts w:asciiTheme="majorHAnsi" w:hAnsiTheme="majorHAnsi"/>
          <w:sz w:val="24"/>
          <w:szCs w:val="24"/>
          <w:lang w:val="nn-NO"/>
        </w:rPr>
        <w:t>Brzina b</w:t>
      </w:r>
      <w:r w:rsidR="007932B5" w:rsidRPr="004A51B7">
        <w:rPr>
          <w:rFonts w:asciiTheme="majorHAnsi" w:hAnsiTheme="majorHAnsi"/>
          <w:sz w:val="24"/>
          <w:szCs w:val="24"/>
          <w:lang w:val="nn-NO"/>
        </w:rPr>
        <w:t>ušenja udarno-</w:t>
      </w:r>
      <w:r w:rsidRPr="004A51B7">
        <w:rPr>
          <w:rFonts w:asciiTheme="majorHAnsi" w:hAnsiTheme="majorHAnsi"/>
          <w:sz w:val="24"/>
          <w:szCs w:val="24"/>
          <w:lang w:val="nn-NO"/>
        </w:rPr>
        <w:t>rotacione bušilice iznosi 25</w:t>
      </w:r>
      <w:r w:rsidR="007932B5" w:rsidRPr="004A51B7">
        <w:rPr>
          <w:rFonts w:asciiTheme="majorHAnsi" w:hAnsiTheme="majorHAnsi"/>
          <w:sz w:val="24"/>
          <w:szCs w:val="24"/>
          <w:lang w:val="nn-NO"/>
        </w:rPr>
        <w:t xml:space="preserve"> </w:t>
      </w:r>
      <w:r w:rsidRPr="004A51B7">
        <w:rPr>
          <w:rFonts w:asciiTheme="majorHAnsi" w:hAnsiTheme="majorHAnsi"/>
          <w:sz w:val="24"/>
          <w:szCs w:val="24"/>
          <w:lang w:val="nn-NO"/>
        </w:rPr>
        <w:t>m'/h, odnosno za 240 radnih d</w:t>
      </w:r>
      <w:r w:rsidR="001C5715" w:rsidRPr="004A51B7">
        <w:rPr>
          <w:rFonts w:asciiTheme="majorHAnsi" w:hAnsiTheme="majorHAnsi"/>
          <w:sz w:val="24"/>
          <w:szCs w:val="24"/>
          <w:lang w:val="nn-NO"/>
        </w:rPr>
        <w:t>ana (sa radom u jednoj smjeni 5,</w:t>
      </w:r>
      <w:r w:rsidRPr="004A51B7">
        <w:rPr>
          <w:rFonts w:asciiTheme="majorHAnsi" w:hAnsiTheme="majorHAnsi"/>
          <w:sz w:val="24"/>
          <w:szCs w:val="24"/>
          <w:lang w:val="nn-NO"/>
        </w:rPr>
        <w:t>6</w:t>
      </w:r>
      <w:r w:rsidR="001C5715" w:rsidRPr="004A51B7">
        <w:rPr>
          <w:rFonts w:asciiTheme="majorHAnsi" w:hAnsiTheme="majorHAnsi"/>
          <w:sz w:val="24"/>
          <w:szCs w:val="24"/>
          <w:lang w:val="nn-NO"/>
        </w:rPr>
        <w:t xml:space="preserve"> </w:t>
      </w:r>
      <w:r w:rsidRPr="004A51B7">
        <w:rPr>
          <w:rFonts w:asciiTheme="majorHAnsi" w:hAnsiTheme="majorHAnsi"/>
          <w:sz w:val="24"/>
          <w:szCs w:val="24"/>
          <w:lang w:val="nn-NO"/>
        </w:rPr>
        <w:t>h) može se izbušiti 33.600 m' buš</w:t>
      </w:r>
      <w:r w:rsidR="001C5715" w:rsidRPr="004A51B7">
        <w:rPr>
          <w:rFonts w:asciiTheme="majorHAnsi" w:hAnsiTheme="majorHAnsi"/>
          <w:sz w:val="24"/>
          <w:szCs w:val="24"/>
          <w:lang w:val="nn-NO"/>
        </w:rPr>
        <w:t>otine. Za godišnji kapacitet od</w:t>
      </w:r>
      <w:r w:rsidRPr="004A51B7">
        <w:rPr>
          <w:rFonts w:asciiTheme="majorHAnsi" w:hAnsiTheme="majorHAnsi"/>
          <w:sz w:val="24"/>
          <w:szCs w:val="24"/>
          <w:lang w:val="nn-NO"/>
        </w:rPr>
        <w:t xml:space="preserve"> (otkrivka + ruda 416.000</w:t>
      </w:r>
      <w:r w:rsidR="001C5715" w:rsidRPr="004A51B7">
        <w:rPr>
          <w:rFonts w:asciiTheme="majorHAnsi" w:hAnsiTheme="majorHAnsi"/>
          <w:sz w:val="24"/>
          <w:szCs w:val="24"/>
          <w:lang w:val="nn-NO"/>
        </w:rPr>
        <w:t xml:space="preserve"> </w:t>
      </w:r>
      <w:r w:rsidRPr="004A51B7">
        <w:rPr>
          <w:rFonts w:asciiTheme="majorHAnsi" w:hAnsiTheme="majorHAnsi"/>
          <w:sz w:val="24"/>
          <w:szCs w:val="24"/>
          <w:lang w:val="nn-NO"/>
        </w:rPr>
        <w:t>m</w:t>
      </w:r>
      <w:r w:rsidRPr="004A51B7">
        <w:rPr>
          <w:rFonts w:asciiTheme="majorHAnsi" w:hAnsiTheme="majorHAnsi"/>
          <w:sz w:val="24"/>
          <w:szCs w:val="24"/>
          <w:vertAlign w:val="superscript"/>
          <w:lang w:val="nn-NO"/>
        </w:rPr>
        <w:t>3</w:t>
      </w:r>
      <w:r w:rsidR="001C5715" w:rsidRPr="004A51B7">
        <w:rPr>
          <w:rFonts w:asciiTheme="majorHAnsi" w:hAnsiTheme="majorHAnsi"/>
          <w:sz w:val="24"/>
          <w:szCs w:val="24"/>
          <w:vertAlign w:val="superscript"/>
          <w:lang w:val="nn-NO"/>
        </w:rPr>
        <w:t xml:space="preserve"> </w:t>
      </w:r>
      <w:r w:rsidRPr="004A51B7">
        <w:rPr>
          <w:rFonts w:asciiTheme="majorHAnsi" w:hAnsiTheme="majorHAnsi"/>
          <w:sz w:val="24"/>
          <w:szCs w:val="24"/>
          <w:lang w:val="nn-NO"/>
        </w:rPr>
        <w:t>č</w:t>
      </w:r>
      <w:r w:rsidR="001C5715" w:rsidRPr="004A51B7">
        <w:rPr>
          <w:rFonts w:asciiTheme="majorHAnsi" w:hAnsiTheme="majorHAnsi"/>
          <w:sz w:val="24"/>
          <w:szCs w:val="24"/>
          <w:lang w:val="nn-NO"/>
        </w:rPr>
        <w:t>.</w:t>
      </w:r>
      <w:r w:rsidRPr="004A51B7">
        <w:rPr>
          <w:rFonts w:asciiTheme="majorHAnsi" w:hAnsiTheme="majorHAnsi"/>
          <w:sz w:val="24"/>
          <w:szCs w:val="24"/>
          <w:lang w:val="nn-NO"/>
        </w:rPr>
        <w:t>m</w:t>
      </w:r>
      <w:r w:rsidR="001C5715" w:rsidRPr="004A51B7">
        <w:rPr>
          <w:rFonts w:asciiTheme="majorHAnsi" w:hAnsiTheme="majorHAnsi"/>
          <w:sz w:val="24"/>
          <w:szCs w:val="24"/>
          <w:lang w:val="nn-NO"/>
        </w:rPr>
        <w:t>.)</w:t>
      </w:r>
      <w:r w:rsidRPr="004A51B7">
        <w:rPr>
          <w:rFonts w:asciiTheme="majorHAnsi" w:hAnsiTheme="majorHAnsi"/>
          <w:sz w:val="24"/>
          <w:szCs w:val="24"/>
          <w:lang w:val="nn-NO"/>
        </w:rPr>
        <w:t xml:space="preserve"> potrebno je izbušiti 1.980 bušotin</w:t>
      </w:r>
      <w:r w:rsidR="001C5715" w:rsidRPr="004A51B7">
        <w:rPr>
          <w:rFonts w:asciiTheme="majorHAnsi" w:hAnsiTheme="majorHAnsi"/>
          <w:sz w:val="24"/>
          <w:szCs w:val="24"/>
          <w:lang w:val="nn-NO"/>
        </w:rPr>
        <w:t>a</w:t>
      </w:r>
      <w:r w:rsidRPr="004A51B7">
        <w:rPr>
          <w:rFonts w:asciiTheme="majorHAnsi" w:hAnsiTheme="majorHAnsi"/>
          <w:sz w:val="24"/>
          <w:szCs w:val="24"/>
          <w:lang w:val="nn-NO"/>
        </w:rPr>
        <w:t>, odnosno 32.670 m'. Ukupno vrijeme bušenja iznosi 1.307</w:t>
      </w:r>
      <w:r w:rsidR="001C5715" w:rsidRPr="004A51B7">
        <w:rPr>
          <w:rFonts w:asciiTheme="majorHAnsi" w:hAnsiTheme="majorHAnsi"/>
          <w:sz w:val="24"/>
          <w:szCs w:val="24"/>
          <w:lang w:val="nn-NO"/>
        </w:rPr>
        <w:t xml:space="preserve"> </w:t>
      </w:r>
      <w:r w:rsidRPr="004A51B7">
        <w:rPr>
          <w:rFonts w:asciiTheme="majorHAnsi" w:hAnsiTheme="majorHAnsi"/>
          <w:sz w:val="24"/>
          <w:szCs w:val="24"/>
          <w:lang w:val="nn-NO"/>
        </w:rPr>
        <w:t xml:space="preserve">h.  Stepen iskorišćenja bušilice </w:t>
      </w:r>
      <w:r w:rsidR="001C5715" w:rsidRPr="004A51B7">
        <w:rPr>
          <w:rFonts w:asciiTheme="majorHAnsi" w:hAnsiTheme="majorHAnsi"/>
          <w:sz w:val="24"/>
          <w:szCs w:val="24"/>
          <w:lang w:val="nn-NO"/>
        </w:rPr>
        <w:t xml:space="preserve">je </w:t>
      </w:r>
      <w:r w:rsidRPr="004A51B7">
        <w:rPr>
          <w:rFonts w:asciiTheme="majorHAnsi" w:hAnsiTheme="majorHAnsi"/>
          <w:sz w:val="24"/>
          <w:szCs w:val="24"/>
          <w:lang w:val="nn-NO"/>
        </w:rPr>
        <w:t xml:space="preserve">97%. Visina etaže </w:t>
      </w:r>
      <w:r w:rsidR="001C5715" w:rsidRPr="004A51B7">
        <w:rPr>
          <w:rFonts w:asciiTheme="majorHAnsi" w:hAnsiTheme="majorHAnsi"/>
          <w:sz w:val="24"/>
          <w:szCs w:val="24"/>
          <w:lang w:val="nn-NO"/>
        </w:rPr>
        <w:t xml:space="preserve">iznosi </w:t>
      </w:r>
      <w:r w:rsidRPr="004A51B7">
        <w:rPr>
          <w:rFonts w:asciiTheme="majorHAnsi" w:hAnsiTheme="majorHAnsi"/>
          <w:sz w:val="24"/>
          <w:szCs w:val="24"/>
          <w:lang w:val="nn-NO"/>
        </w:rPr>
        <w:t>15</w:t>
      </w:r>
      <w:r w:rsidR="001C5715" w:rsidRPr="004A51B7">
        <w:rPr>
          <w:rFonts w:asciiTheme="majorHAnsi" w:hAnsiTheme="majorHAnsi"/>
          <w:sz w:val="24"/>
          <w:szCs w:val="24"/>
          <w:lang w:val="nn-NO"/>
        </w:rPr>
        <w:t xml:space="preserve"> </w:t>
      </w:r>
      <w:r w:rsidRPr="004A51B7">
        <w:rPr>
          <w:rFonts w:asciiTheme="majorHAnsi" w:hAnsiTheme="majorHAnsi"/>
          <w:sz w:val="24"/>
          <w:szCs w:val="24"/>
          <w:lang w:val="nn-NO"/>
        </w:rPr>
        <w:t>m.</w:t>
      </w:r>
    </w:p>
    <w:p w:rsidR="00C30365" w:rsidRPr="004A51B7" w:rsidRDefault="00C30365" w:rsidP="00C30365">
      <w:pPr>
        <w:spacing w:after="0" w:line="240" w:lineRule="auto"/>
        <w:rPr>
          <w:rFonts w:ascii="Cambria" w:eastAsia="Times New Roman" w:hAnsi="Cambria" w:cs="Times New Roman"/>
          <w:sz w:val="24"/>
          <w:szCs w:val="24"/>
          <w:lang w:val="nn-NO"/>
        </w:rPr>
      </w:pPr>
    </w:p>
    <w:p w:rsidR="00C30365" w:rsidRDefault="00C30365" w:rsidP="002278A5">
      <w:pPr>
        <w:pStyle w:val="Heading4"/>
        <w:rPr>
          <w:lang w:val="sr-Latn-CS"/>
        </w:rPr>
      </w:pPr>
      <w:r w:rsidRPr="00BA4A06">
        <w:rPr>
          <w:lang w:val="sr-Latn-CS"/>
        </w:rPr>
        <w:t xml:space="preserve">Normativi </w:t>
      </w:r>
      <w:r>
        <w:rPr>
          <w:lang w:val="sr-Latn-CS"/>
        </w:rPr>
        <w:t>(</w:t>
      </w:r>
      <w:r w:rsidRPr="005403BA">
        <w:rPr>
          <w:lang w:val="sr-Latn-CS"/>
        </w:rPr>
        <w:t>troškovi nafte, električne energije, i dr.)</w:t>
      </w:r>
    </w:p>
    <w:p w:rsidR="00C30365" w:rsidRDefault="00C30365" w:rsidP="00C30365">
      <w:pPr>
        <w:spacing w:after="0" w:line="240" w:lineRule="auto"/>
        <w:jc w:val="both"/>
        <w:rPr>
          <w:rFonts w:asciiTheme="majorHAnsi" w:hAnsiTheme="majorHAnsi"/>
          <w:sz w:val="24"/>
          <w:szCs w:val="24"/>
          <w:lang w:val="sr-Latn-CS"/>
        </w:rPr>
      </w:pPr>
    </w:p>
    <w:p w:rsidR="00C30365" w:rsidRPr="00140432" w:rsidRDefault="00C30365" w:rsidP="00C30365">
      <w:pPr>
        <w:spacing w:after="0" w:line="240" w:lineRule="auto"/>
        <w:jc w:val="both"/>
        <w:rPr>
          <w:rFonts w:ascii="Cambria" w:eastAsia="Times New Roman" w:hAnsi="Cambria" w:cs="Times New Roman"/>
          <w:sz w:val="24"/>
          <w:szCs w:val="24"/>
          <w:lang w:val="sr-Latn-CS"/>
        </w:rPr>
      </w:pPr>
      <w:r w:rsidRPr="00140432">
        <w:rPr>
          <w:rFonts w:asciiTheme="majorHAnsi" w:hAnsiTheme="majorHAnsi"/>
          <w:sz w:val="24"/>
          <w:szCs w:val="24"/>
          <w:lang w:val="sr-Latn-CS"/>
        </w:rPr>
        <w:t xml:space="preserve">Normativi </w:t>
      </w:r>
      <w:r>
        <w:rPr>
          <w:rFonts w:asciiTheme="majorHAnsi" w:hAnsiTheme="majorHAnsi"/>
          <w:sz w:val="24"/>
          <w:szCs w:val="24"/>
          <w:lang w:val="sr-Latn-CS"/>
        </w:rPr>
        <w:t xml:space="preserve">su sledeći: </w:t>
      </w:r>
    </w:p>
    <w:p w:rsidR="00E96A6F" w:rsidRPr="00C30365" w:rsidRDefault="00E96A6F" w:rsidP="005D0682">
      <w:pPr>
        <w:pStyle w:val="ListParagraph"/>
        <w:numPr>
          <w:ilvl w:val="0"/>
          <w:numId w:val="21"/>
        </w:numPr>
        <w:spacing w:after="0" w:line="240" w:lineRule="auto"/>
        <w:rPr>
          <w:rFonts w:asciiTheme="majorHAnsi" w:hAnsiTheme="majorHAnsi"/>
          <w:szCs w:val="24"/>
          <w:lang w:val="sr-Latn-CS"/>
        </w:rPr>
      </w:pPr>
      <w:r w:rsidRPr="00C30365">
        <w:rPr>
          <w:rFonts w:asciiTheme="majorHAnsi" w:hAnsiTheme="majorHAnsi"/>
          <w:szCs w:val="24"/>
          <w:lang w:val="sr-Latn-CS"/>
        </w:rPr>
        <w:t>nafta</w:t>
      </w:r>
      <w:r w:rsidRPr="00C30365">
        <w:rPr>
          <w:rFonts w:asciiTheme="majorHAnsi" w:hAnsiTheme="majorHAnsi"/>
          <w:szCs w:val="24"/>
          <w:lang w:val="sr-Latn-CS"/>
        </w:rPr>
        <w:tab/>
      </w:r>
      <w:r w:rsidRPr="00C30365">
        <w:rPr>
          <w:rFonts w:asciiTheme="majorHAnsi" w:hAnsiTheme="majorHAnsi"/>
          <w:szCs w:val="24"/>
          <w:lang w:val="sr-Latn-CS"/>
        </w:rPr>
        <w:tab/>
      </w:r>
      <w:r w:rsidRPr="00C30365">
        <w:rPr>
          <w:rFonts w:asciiTheme="majorHAnsi" w:hAnsiTheme="majorHAnsi"/>
          <w:szCs w:val="24"/>
          <w:lang w:val="sr-Latn-CS"/>
        </w:rPr>
        <w:tab/>
      </w:r>
      <w:r w:rsidRPr="00C30365">
        <w:rPr>
          <w:rFonts w:asciiTheme="majorHAnsi" w:hAnsiTheme="majorHAnsi"/>
          <w:szCs w:val="24"/>
          <w:lang w:val="sr-Latn-CS"/>
        </w:rPr>
        <w:tab/>
      </w:r>
      <w:r w:rsidRPr="00C30365">
        <w:rPr>
          <w:rFonts w:asciiTheme="majorHAnsi" w:hAnsiTheme="majorHAnsi"/>
          <w:szCs w:val="24"/>
          <w:lang w:val="sr-Latn-CS"/>
        </w:rPr>
        <w:tab/>
      </w:r>
      <w:r w:rsidRPr="00C30365">
        <w:rPr>
          <w:rFonts w:asciiTheme="majorHAnsi" w:hAnsiTheme="majorHAnsi"/>
          <w:szCs w:val="24"/>
          <w:lang w:val="sr-Latn-CS"/>
        </w:rPr>
        <w:tab/>
        <w:t xml:space="preserve">                  </w:t>
      </w:r>
      <w:r w:rsidR="00514C08">
        <w:rPr>
          <w:rFonts w:asciiTheme="majorHAnsi" w:hAnsiTheme="majorHAnsi"/>
          <w:szCs w:val="24"/>
          <w:lang w:val="sr-Latn-CS"/>
        </w:rPr>
        <w:t xml:space="preserve">     </w:t>
      </w:r>
      <w:r w:rsidRPr="00C30365">
        <w:rPr>
          <w:rFonts w:asciiTheme="majorHAnsi" w:hAnsiTheme="majorHAnsi"/>
          <w:szCs w:val="24"/>
          <w:lang w:val="sr-Latn-CS"/>
        </w:rPr>
        <w:t xml:space="preserve"> </w:t>
      </w:r>
      <w:r w:rsidR="00CC2324">
        <w:rPr>
          <w:rFonts w:asciiTheme="majorHAnsi" w:hAnsiTheme="majorHAnsi"/>
          <w:szCs w:val="24"/>
          <w:lang w:val="sr-Latn-CS"/>
        </w:rPr>
        <w:t xml:space="preserve">  </w:t>
      </w:r>
      <w:r w:rsidRPr="00C30365">
        <w:rPr>
          <w:rFonts w:asciiTheme="majorHAnsi" w:hAnsiTheme="majorHAnsi"/>
          <w:szCs w:val="24"/>
          <w:lang w:val="sr-Latn-CS"/>
        </w:rPr>
        <w:t>0,240 l/m</w:t>
      </w:r>
      <w:r w:rsidRPr="00C30365">
        <w:rPr>
          <w:rFonts w:asciiTheme="majorHAnsi" w:hAnsiTheme="majorHAnsi"/>
          <w:szCs w:val="24"/>
          <w:vertAlign w:val="superscript"/>
          <w:lang w:val="sr-Latn-CS"/>
        </w:rPr>
        <w:t>3</w:t>
      </w:r>
      <w:r w:rsidR="00514C08">
        <w:rPr>
          <w:rFonts w:asciiTheme="majorHAnsi" w:hAnsiTheme="majorHAnsi"/>
          <w:szCs w:val="24"/>
          <w:vertAlign w:val="superscript"/>
          <w:lang w:val="sr-Latn-CS"/>
        </w:rPr>
        <w:t xml:space="preserve"> </w:t>
      </w:r>
      <w:r w:rsidRPr="00C30365">
        <w:rPr>
          <w:rFonts w:asciiTheme="majorHAnsi" w:hAnsiTheme="majorHAnsi"/>
          <w:szCs w:val="24"/>
          <w:lang w:val="sr-Latn-CS"/>
        </w:rPr>
        <w:t>č</w:t>
      </w:r>
      <w:r w:rsidR="00514C08">
        <w:rPr>
          <w:rFonts w:asciiTheme="majorHAnsi" w:hAnsiTheme="majorHAnsi"/>
          <w:szCs w:val="24"/>
          <w:lang w:val="sr-Latn-CS"/>
        </w:rPr>
        <w:t>.</w:t>
      </w:r>
      <w:r w:rsidRPr="00C30365">
        <w:rPr>
          <w:rFonts w:asciiTheme="majorHAnsi" w:hAnsiTheme="majorHAnsi"/>
          <w:szCs w:val="24"/>
          <w:lang w:val="sr-Latn-CS"/>
        </w:rPr>
        <w:t>m</w:t>
      </w:r>
      <w:r w:rsidR="00514C08">
        <w:rPr>
          <w:rFonts w:asciiTheme="majorHAnsi" w:hAnsiTheme="majorHAnsi"/>
          <w:szCs w:val="24"/>
          <w:lang w:val="sr-Latn-CS"/>
        </w:rPr>
        <w:t>.</w:t>
      </w:r>
    </w:p>
    <w:p w:rsidR="00E96A6F" w:rsidRPr="00C30365" w:rsidRDefault="00E96A6F" w:rsidP="005D0682">
      <w:pPr>
        <w:pStyle w:val="ListParagraph"/>
        <w:numPr>
          <w:ilvl w:val="0"/>
          <w:numId w:val="21"/>
        </w:numPr>
        <w:spacing w:after="0" w:line="240" w:lineRule="auto"/>
        <w:rPr>
          <w:rFonts w:asciiTheme="majorHAnsi" w:hAnsiTheme="majorHAnsi"/>
          <w:szCs w:val="24"/>
          <w:lang w:val="sr-Latn-CS"/>
        </w:rPr>
      </w:pPr>
      <w:r w:rsidRPr="00C30365">
        <w:rPr>
          <w:rFonts w:asciiTheme="majorHAnsi" w:hAnsiTheme="majorHAnsi"/>
          <w:szCs w:val="24"/>
          <w:lang w:val="sr-Latn-CS"/>
        </w:rPr>
        <w:t>krune za bušenje</w:t>
      </w:r>
      <w:r w:rsidRPr="00C30365">
        <w:rPr>
          <w:rFonts w:asciiTheme="majorHAnsi" w:hAnsiTheme="majorHAnsi"/>
          <w:szCs w:val="24"/>
          <w:lang w:val="sr-Latn-CS"/>
        </w:rPr>
        <w:tab/>
      </w:r>
      <w:r w:rsidRPr="00C30365">
        <w:rPr>
          <w:rFonts w:asciiTheme="majorHAnsi" w:hAnsiTheme="majorHAnsi"/>
          <w:szCs w:val="24"/>
          <w:lang w:val="sr-Latn-CS"/>
        </w:rPr>
        <w:tab/>
      </w:r>
      <w:r w:rsidRPr="00C30365">
        <w:rPr>
          <w:rFonts w:asciiTheme="majorHAnsi" w:hAnsiTheme="majorHAnsi"/>
          <w:szCs w:val="24"/>
          <w:lang w:val="sr-Latn-CS"/>
        </w:rPr>
        <w:tab/>
      </w:r>
      <w:r w:rsidRPr="00C30365">
        <w:rPr>
          <w:rFonts w:asciiTheme="majorHAnsi" w:hAnsiTheme="majorHAnsi"/>
          <w:szCs w:val="24"/>
          <w:lang w:val="sr-Latn-CS"/>
        </w:rPr>
        <w:tab/>
        <w:t xml:space="preserve">                  0,000075 kom/m</w:t>
      </w:r>
      <w:r w:rsidRPr="00C30365">
        <w:rPr>
          <w:rFonts w:asciiTheme="majorHAnsi" w:hAnsiTheme="majorHAnsi"/>
          <w:szCs w:val="24"/>
          <w:vertAlign w:val="superscript"/>
          <w:lang w:val="sr-Latn-CS"/>
        </w:rPr>
        <w:t>3</w:t>
      </w:r>
      <w:r w:rsidR="00514C08">
        <w:rPr>
          <w:rFonts w:asciiTheme="majorHAnsi" w:hAnsiTheme="majorHAnsi"/>
          <w:szCs w:val="24"/>
          <w:vertAlign w:val="superscript"/>
          <w:lang w:val="sr-Latn-CS"/>
        </w:rPr>
        <w:t xml:space="preserve"> </w:t>
      </w:r>
      <w:r w:rsidRPr="00C30365">
        <w:rPr>
          <w:rFonts w:asciiTheme="majorHAnsi" w:hAnsiTheme="majorHAnsi"/>
          <w:szCs w:val="24"/>
          <w:lang w:val="sr-Latn-CS"/>
        </w:rPr>
        <w:t>č.m</w:t>
      </w:r>
      <w:r w:rsidR="00514C08">
        <w:rPr>
          <w:rFonts w:asciiTheme="majorHAnsi" w:hAnsiTheme="majorHAnsi"/>
          <w:szCs w:val="24"/>
          <w:lang w:val="sr-Latn-CS"/>
        </w:rPr>
        <w:t>.</w:t>
      </w:r>
    </w:p>
    <w:p w:rsidR="00E96A6F" w:rsidRPr="00C30365" w:rsidRDefault="00E96A6F" w:rsidP="005D0682">
      <w:pPr>
        <w:pStyle w:val="ListParagraph"/>
        <w:numPr>
          <w:ilvl w:val="0"/>
          <w:numId w:val="21"/>
        </w:numPr>
        <w:spacing w:after="0" w:line="240" w:lineRule="auto"/>
        <w:rPr>
          <w:rFonts w:asciiTheme="majorHAnsi" w:hAnsiTheme="majorHAnsi"/>
          <w:szCs w:val="24"/>
          <w:lang w:val="sr-Latn-CS"/>
        </w:rPr>
      </w:pPr>
      <w:r w:rsidRPr="00C30365">
        <w:rPr>
          <w:rFonts w:asciiTheme="majorHAnsi" w:hAnsiTheme="majorHAnsi"/>
          <w:szCs w:val="24"/>
          <w:lang w:val="sr-Latn-CS"/>
        </w:rPr>
        <w:t xml:space="preserve">šipke za bušenje                                                              </w:t>
      </w:r>
      <w:r w:rsidR="00CC2324">
        <w:rPr>
          <w:rFonts w:asciiTheme="majorHAnsi" w:hAnsiTheme="majorHAnsi"/>
          <w:szCs w:val="24"/>
          <w:lang w:val="sr-Latn-CS"/>
        </w:rPr>
        <w:t xml:space="preserve">   </w:t>
      </w:r>
      <w:r w:rsidRPr="00C30365">
        <w:rPr>
          <w:rFonts w:asciiTheme="majorHAnsi" w:hAnsiTheme="majorHAnsi"/>
          <w:szCs w:val="24"/>
          <w:lang w:val="sr-Latn-CS"/>
        </w:rPr>
        <w:t xml:space="preserve">   0,000043 kom/m</w:t>
      </w:r>
      <w:r w:rsidRPr="00C30365">
        <w:rPr>
          <w:rFonts w:asciiTheme="majorHAnsi" w:hAnsiTheme="majorHAnsi"/>
          <w:szCs w:val="24"/>
          <w:vertAlign w:val="superscript"/>
          <w:lang w:val="sr-Latn-CS"/>
        </w:rPr>
        <w:t>3</w:t>
      </w:r>
      <w:r w:rsidR="00514C08">
        <w:rPr>
          <w:rFonts w:asciiTheme="majorHAnsi" w:hAnsiTheme="majorHAnsi"/>
          <w:szCs w:val="24"/>
          <w:vertAlign w:val="superscript"/>
          <w:lang w:val="sr-Latn-CS"/>
        </w:rPr>
        <w:t xml:space="preserve"> </w:t>
      </w:r>
      <w:r w:rsidRPr="00C30365">
        <w:rPr>
          <w:rFonts w:asciiTheme="majorHAnsi" w:hAnsiTheme="majorHAnsi"/>
          <w:szCs w:val="24"/>
          <w:lang w:val="sr-Latn-CS"/>
        </w:rPr>
        <w:t>č.m</w:t>
      </w:r>
      <w:r w:rsidR="00514C08">
        <w:rPr>
          <w:rFonts w:asciiTheme="majorHAnsi" w:hAnsiTheme="majorHAnsi"/>
          <w:szCs w:val="24"/>
          <w:lang w:val="sr-Latn-CS"/>
        </w:rPr>
        <w:t>.</w:t>
      </w:r>
    </w:p>
    <w:p w:rsidR="00E96A6F" w:rsidRPr="00C30365" w:rsidRDefault="00E96A6F" w:rsidP="005D0682">
      <w:pPr>
        <w:pStyle w:val="ListParagraph"/>
        <w:numPr>
          <w:ilvl w:val="0"/>
          <w:numId w:val="21"/>
        </w:numPr>
        <w:spacing w:after="0" w:line="240" w:lineRule="auto"/>
        <w:rPr>
          <w:rFonts w:asciiTheme="majorHAnsi" w:hAnsiTheme="majorHAnsi"/>
          <w:szCs w:val="24"/>
          <w:lang w:val="sr-Latn-CS"/>
        </w:rPr>
      </w:pPr>
      <w:r w:rsidRPr="00C30365">
        <w:rPr>
          <w:rFonts w:asciiTheme="majorHAnsi" w:hAnsiTheme="majorHAnsi"/>
          <w:szCs w:val="24"/>
          <w:lang w:val="sr-Latn-CS"/>
        </w:rPr>
        <w:t xml:space="preserve">spojnice                                                                              </w:t>
      </w:r>
      <w:r w:rsidR="00CC2324">
        <w:rPr>
          <w:rFonts w:asciiTheme="majorHAnsi" w:hAnsiTheme="majorHAnsi"/>
          <w:szCs w:val="24"/>
          <w:lang w:val="sr-Latn-CS"/>
        </w:rPr>
        <w:t xml:space="preserve">     </w:t>
      </w:r>
      <w:r w:rsidRPr="00C30365">
        <w:rPr>
          <w:rFonts w:asciiTheme="majorHAnsi" w:hAnsiTheme="majorHAnsi"/>
          <w:szCs w:val="24"/>
          <w:lang w:val="sr-Latn-CS"/>
        </w:rPr>
        <w:t>0,000102 kom/m</w:t>
      </w:r>
      <w:r w:rsidRPr="00C30365">
        <w:rPr>
          <w:rFonts w:asciiTheme="majorHAnsi" w:hAnsiTheme="majorHAnsi"/>
          <w:szCs w:val="24"/>
          <w:vertAlign w:val="superscript"/>
          <w:lang w:val="sr-Latn-CS"/>
        </w:rPr>
        <w:t>3</w:t>
      </w:r>
      <w:r w:rsidR="00514C08">
        <w:rPr>
          <w:rFonts w:asciiTheme="majorHAnsi" w:hAnsiTheme="majorHAnsi"/>
          <w:szCs w:val="24"/>
          <w:vertAlign w:val="superscript"/>
          <w:lang w:val="sr-Latn-CS"/>
        </w:rPr>
        <w:t xml:space="preserve"> </w:t>
      </w:r>
      <w:r w:rsidRPr="00C30365">
        <w:rPr>
          <w:rFonts w:asciiTheme="majorHAnsi" w:hAnsiTheme="majorHAnsi"/>
          <w:szCs w:val="24"/>
          <w:lang w:val="sr-Latn-CS"/>
        </w:rPr>
        <w:t>č.m</w:t>
      </w:r>
      <w:r w:rsidR="00514C08">
        <w:rPr>
          <w:rFonts w:asciiTheme="majorHAnsi" w:hAnsiTheme="majorHAnsi"/>
          <w:szCs w:val="24"/>
          <w:lang w:val="sr-Latn-CS"/>
        </w:rPr>
        <w:t>.</w:t>
      </w:r>
    </w:p>
    <w:p w:rsidR="00E96A6F" w:rsidRPr="00C30365" w:rsidRDefault="00E96A6F" w:rsidP="005D0682">
      <w:pPr>
        <w:pStyle w:val="ListParagraph"/>
        <w:numPr>
          <w:ilvl w:val="0"/>
          <w:numId w:val="21"/>
        </w:numPr>
        <w:spacing w:after="0" w:line="240" w:lineRule="auto"/>
        <w:rPr>
          <w:rFonts w:asciiTheme="majorHAnsi" w:hAnsiTheme="majorHAnsi"/>
          <w:szCs w:val="24"/>
          <w:lang w:val="sr-Latn-CS"/>
        </w:rPr>
      </w:pPr>
      <w:r w:rsidRPr="00C30365">
        <w:rPr>
          <w:rFonts w:asciiTheme="majorHAnsi" w:hAnsiTheme="majorHAnsi"/>
          <w:szCs w:val="24"/>
          <w:lang w:val="sr-Latn-CS"/>
        </w:rPr>
        <w:t xml:space="preserve">usadnik                                                                              </w:t>
      </w:r>
      <w:r w:rsidR="00CC2324">
        <w:rPr>
          <w:rFonts w:asciiTheme="majorHAnsi" w:hAnsiTheme="majorHAnsi"/>
          <w:szCs w:val="24"/>
          <w:lang w:val="sr-Latn-CS"/>
        </w:rPr>
        <w:t xml:space="preserve">      </w:t>
      </w:r>
      <w:r w:rsidRPr="00C30365">
        <w:rPr>
          <w:rFonts w:asciiTheme="majorHAnsi" w:hAnsiTheme="majorHAnsi"/>
          <w:szCs w:val="24"/>
          <w:lang w:val="sr-Latn-CS"/>
        </w:rPr>
        <w:t>0,000036 kom/m</w:t>
      </w:r>
      <w:r w:rsidRPr="00C30365">
        <w:rPr>
          <w:rFonts w:asciiTheme="majorHAnsi" w:hAnsiTheme="majorHAnsi"/>
          <w:szCs w:val="24"/>
          <w:vertAlign w:val="superscript"/>
          <w:lang w:val="sr-Latn-CS"/>
        </w:rPr>
        <w:t>3</w:t>
      </w:r>
      <w:r w:rsidR="00514C08">
        <w:rPr>
          <w:rFonts w:asciiTheme="majorHAnsi" w:hAnsiTheme="majorHAnsi"/>
          <w:szCs w:val="24"/>
          <w:vertAlign w:val="superscript"/>
          <w:lang w:val="sr-Latn-CS"/>
        </w:rPr>
        <w:t xml:space="preserve"> </w:t>
      </w:r>
      <w:r w:rsidRPr="00C30365">
        <w:rPr>
          <w:rFonts w:asciiTheme="majorHAnsi" w:hAnsiTheme="majorHAnsi"/>
          <w:szCs w:val="24"/>
          <w:lang w:val="sr-Latn-CS"/>
        </w:rPr>
        <w:t>č.m</w:t>
      </w:r>
      <w:r w:rsidR="00514C08">
        <w:rPr>
          <w:rFonts w:asciiTheme="majorHAnsi" w:hAnsiTheme="majorHAnsi"/>
          <w:szCs w:val="24"/>
          <w:lang w:val="sr-Latn-CS"/>
        </w:rPr>
        <w:t>.</w:t>
      </w:r>
    </w:p>
    <w:p w:rsidR="00E96A6F" w:rsidRPr="00C30365" w:rsidRDefault="00E96A6F" w:rsidP="005D0682">
      <w:pPr>
        <w:pStyle w:val="ListParagraph"/>
        <w:numPr>
          <w:ilvl w:val="0"/>
          <w:numId w:val="21"/>
        </w:numPr>
        <w:spacing w:after="0" w:line="240" w:lineRule="auto"/>
        <w:rPr>
          <w:rFonts w:asciiTheme="majorHAnsi" w:hAnsiTheme="majorHAnsi"/>
          <w:szCs w:val="24"/>
          <w:lang w:val="sr-Latn-CS"/>
        </w:rPr>
      </w:pPr>
      <w:r w:rsidRPr="00C30365">
        <w:rPr>
          <w:rFonts w:asciiTheme="majorHAnsi" w:hAnsiTheme="majorHAnsi"/>
          <w:szCs w:val="24"/>
          <w:lang w:val="sr-Latn-CS"/>
        </w:rPr>
        <w:t xml:space="preserve">bušaći čekić                                                                      </w:t>
      </w:r>
      <w:r w:rsidR="00CC2324">
        <w:rPr>
          <w:rFonts w:asciiTheme="majorHAnsi" w:hAnsiTheme="majorHAnsi"/>
          <w:szCs w:val="24"/>
          <w:lang w:val="sr-Latn-CS"/>
        </w:rPr>
        <w:t xml:space="preserve">     </w:t>
      </w:r>
      <w:r w:rsidRPr="00C30365">
        <w:rPr>
          <w:rFonts w:asciiTheme="majorHAnsi" w:hAnsiTheme="majorHAnsi"/>
          <w:szCs w:val="24"/>
          <w:lang w:val="sr-Latn-CS"/>
        </w:rPr>
        <w:t xml:space="preserve"> 0,000028 kom/m</w:t>
      </w:r>
      <w:r w:rsidRPr="00C30365">
        <w:rPr>
          <w:rFonts w:asciiTheme="majorHAnsi" w:hAnsiTheme="majorHAnsi"/>
          <w:szCs w:val="24"/>
          <w:vertAlign w:val="superscript"/>
          <w:lang w:val="sr-Latn-CS"/>
        </w:rPr>
        <w:t>3</w:t>
      </w:r>
      <w:r w:rsidR="00514C08">
        <w:rPr>
          <w:rFonts w:asciiTheme="majorHAnsi" w:hAnsiTheme="majorHAnsi"/>
          <w:szCs w:val="24"/>
          <w:vertAlign w:val="superscript"/>
          <w:lang w:val="sr-Latn-CS"/>
        </w:rPr>
        <w:t xml:space="preserve"> </w:t>
      </w:r>
      <w:r w:rsidRPr="00C30365">
        <w:rPr>
          <w:rFonts w:asciiTheme="majorHAnsi" w:hAnsiTheme="majorHAnsi"/>
          <w:szCs w:val="24"/>
          <w:lang w:val="sr-Latn-CS"/>
        </w:rPr>
        <w:t>č.m</w:t>
      </w:r>
      <w:r w:rsidR="00514C08">
        <w:rPr>
          <w:rFonts w:asciiTheme="majorHAnsi" w:hAnsiTheme="majorHAnsi"/>
          <w:szCs w:val="24"/>
          <w:lang w:val="sr-Latn-CS"/>
        </w:rPr>
        <w:t>.</w:t>
      </w:r>
      <w:r w:rsidRPr="00C30365">
        <w:rPr>
          <w:rFonts w:asciiTheme="majorHAnsi" w:hAnsiTheme="majorHAnsi"/>
          <w:szCs w:val="24"/>
          <w:lang w:val="sr-Latn-CS"/>
        </w:rPr>
        <w:t xml:space="preserve">                   </w:t>
      </w:r>
    </w:p>
    <w:p w:rsidR="00E96A6F" w:rsidRPr="00C30365" w:rsidRDefault="00E96A6F" w:rsidP="005D0682">
      <w:pPr>
        <w:pStyle w:val="ListParagraph"/>
        <w:numPr>
          <w:ilvl w:val="0"/>
          <w:numId w:val="21"/>
        </w:numPr>
        <w:spacing w:after="0" w:line="240" w:lineRule="auto"/>
        <w:rPr>
          <w:rFonts w:asciiTheme="majorHAnsi" w:hAnsiTheme="majorHAnsi"/>
          <w:szCs w:val="24"/>
          <w:lang w:val="sr-Latn-CS"/>
        </w:rPr>
      </w:pPr>
      <w:r w:rsidRPr="00C30365">
        <w:rPr>
          <w:rFonts w:asciiTheme="majorHAnsi" w:hAnsiTheme="majorHAnsi"/>
          <w:szCs w:val="24"/>
          <w:lang w:val="sr-Latn-CS"/>
        </w:rPr>
        <w:t>elektri</w:t>
      </w:r>
      <w:r w:rsidR="00913A44" w:rsidRPr="00C30365">
        <w:rPr>
          <w:rFonts w:asciiTheme="majorHAnsi" w:hAnsiTheme="majorHAnsi"/>
          <w:szCs w:val="24"/>
          <w:lang w:val="sr-Latn-CS"/>
        </w:rPr>
        <w:t>č</w:t>
      </w:r>
      <w:r w:rsidRPr="00C30365">
        <w:rPr>
          <w:rFonts w:asciiTheme="majorHAnsi" w:hAnsiTheme="majorHAnsi"/>
          <w:szCs w:val="24"/>
          <w:lang w:val="sr-Latn-CS"/>
        </w:rPr>
        <w:t xml:space="preserve">na energija                                                             </w:t>
      </w:r>
      <w:r w:rsidR="00514C08">
        <w:rPr>
          <w:rFonts w:asciiTheme="majorHAnsi" w:hAnsiTheme="majorHAnsi"/>
          <w:szCs w:val="24"/>
          <w:lang w:val="sr-Latn-CS"/>
        </w:rPr>
        <w:t xml:space="preserve">     </w:t>
      </w:r>
      <w:r w:rsidR="00CC2324">
        <w:rPr>
          <w:rFonts w:asciiTheme="majorHAnsi" w:hAnsiTheme="majorHAnsi"/>
          <w:szCs w:val="24"/>
          <w:lang w:val="sr-Latn-CS"/>
        </w:rPr>
        <w:t xml:space="preserve">    </w:t>
      </w:r>
      <w:r w:rsidRPr="00C30365">
        <w:rPr>
          <w:rFonts w:asciiTheme="majorHAnsi" w:hAnsiTheme="majorHAnsi"/>
          <w:szCs w:val="24"/>
          <w:lang w:val="sr-Latn-CS"/>
        </w:rPr>
        <w:t>2,5 kWh/m</w:t>
      </w:r>
      <w:r w:rsidRPr="00C30365">
        <w:rPr>
          <w:rFonts w:asciiTheme="majorHAnsi" w:hAnsiTheme="majorHAnsi"/>
          <w:szCs w:val="24"/>
          <w:vertAlign w:val="superscript"/>
          <w:lang w:val="sr-Latn-CS"/>
        </w:rPr>
        <w:t>3</w:t>
      </w:r>
      <w:r w:rsidR="00514C08">
        <w:rPr>
          <w:rFonts w:asciiTheme="majorHAnsi" w:hAnsiTheme="majorHAnsi"/>
          <w:szCs w:val="24"/>
          <w:vertAlign w:val="superscript"/>
          <w:lang w:val="sr-Latn-CS"/>
        </w:rPr>
        <w:t xml:space="preserve"> </w:t>
      </w:r>
      <w:r w:rsidRPr="00C30365">
        <w:rPr>
          <w:rFonts w:asciiTheme="majorHAnsi" w:hAnsiTheme="majorHAnsi"/>
          <w:szCs w:val="24"/>
          <w:lang w:val="sr-Latn-CS"/>
        </w:rPr>
        <w:t>č.m</w:t>
      </w:r>
      <w:r w:rsidR="00514C08">
        <w:rPr>
          <w:rFonts w:asciiTheme="majorHAnsi" w:hAnsiTheme="majorHAnsi"/>
          <w:szCs w:val="24"/>
          <w:lang w:val="sr-Latn-CS"/>
        </w:rPr>
        <w:t>.</w:t>
      </w:r>
    </w:p>
    <w:p w:rsidR="00E96A6F" w:rsidRPr="00E96A6F" w:rsidRDefault="00E96A6F" w:rsidP="00786809">
      <w:pPr>
        <w:spacing w:after="0" w:line="240" w:lineRule="auto"/>
        <w:rPr>
          <w:rFonts w:asciiTheme="majorHAnsi" w:hAnsiTheme="majorHAnsi"/>
          <w:sz w:val="24"/>
          <w:szCs w:val="24"/>
          <w:lang w:val="sr-Latn-CS"/>
        </w:rPr>
      </w:pPr>
    </w:p>
    <w:p w:rsidR="002278A5" w:rsidRDefault="002278A5" w:rsidP="00786809">
      <w:pPr>
        <w:pStyle w:val="Heading5"/>
        <w:numPr>
          <w:ilvl w:val="0"/>
          <w:numId w:val="0"/>
        </w:numPr>
        <w:spacing w:before="0" w:line="240" w:lineRule="auto"/>
        <w:rPr>
          <w:lang w:val="sr-Latn-CS"/>
        </w:rPr>
      </w:pPr>
    </w:p>
    <w:p w:rsidR="00E96A6F" w:rsidRPr="00E96A6F" w:rsidRDefault="00E96A6F" w:rsidP="005D0682">
      <w:pPr>
        <w:pStyle w:val="Heading5"/>
        <w:numPr>
          <w:ilvl w:val="0"/>
          <w:numId w:val="40"/>
        </w:numPr>
        <w:spacing w:before="0" w:line="240" w:lineRule="auto"/>
        <w:rPr>
          <w:lang w:val="sr-Latn-CS"/>
        </w:rPr>
      </w:pPr>
      <w:r w:rsidRPr="00E96A6F">
        <w:rPr>
          <w:lang w:val="sr-Latn-CS"/>
        </w:rPr>
        <w:t xml:space="preserve">Specifična potrošnja eksploziva i eksplozivnih sredstava </w:t>
      </w:r>
    </w:p>
    <w:p w:rsidR="00E96A6F" w:rsidRPr="00E96A6F" w:rsidRDefault="00E96A6F" w:rsidP="00786809">
      <w:pPr>
        <w:spacing w:after="0" w:line="240" w:lineRule="auto"/>
        <w:rPr>
          <w:rFonts w:asciiTheme="majorHAnsi" w:hAnsiTheme="majorHAnsi"/>
          <w:sz w:val="24"/>
          <w:szCs w:val="24"/>
          <w:lang w:val="sr-Latn-CS"/>
        </w:rPr>
      </w:pPr>
    </w:p>
    <w:p w:rsidR="00E96A6F" w:rsidRDefault="00E96A6F" w:rsidP="00786809">
      <w:pPr>
        <w:spacing w:after="0" w:line="240" w:lineRule="auto"/>
        <w:jc w:val="both"/>
        <w:rPr>
          <w:rFonts w:asciiTheme="majorHAnsi" w:hAnsiTheme="majorHAnsi"/>
          <w:sz w:val="24"/>
          <w:szCs w:val="24"/>
          <w:lang w:val="sr-Latn-CS"/>
        </w:rPr>
      </w:pPr>
      <w:r w:rsidRPr="00E96A6F">
        <w:rPr>
          <w:rFonts w:asciiTheme="majorHAnsi" w:hAnsiTheme="majorHAnsi"/>
          <w:sz w:val="24"/>
          <w:szCs w:val="24"/>
          <w:lang w:val="sr-Latn-CS"/>
        </w:rPr>
        <w:t>Miniranje u krečnjaku vršiće se privrednim praškastim eksplozivima prečnika patrone Ø 90 mm.</w:t>
      </w:r>
    </w:p>
    <w:p w:rsidR="00786809" w:rsidRPr="00E96A6F" w:rsidRDefault="00786809" w:rsidP="00786809">
      <w:pPr>
        <w:spacing w:after="0" w:line="240" w:lineRule="auto"/>
        <w:rPr>
          <w:rFonts w:asciiTheme="majorHAnsi" w:hAnsiTheme="majorHAnsi"/>
          <w:sz w:val="24"/>
          <w:szCs w:val="24"/>
          <w:lang w:val="sr-Latn-CS"/>
        </w:rPr>
      </w:pPr>
    </w:p>
    <w:p w:rsidR="00E96A6F" w:rsidRPr="00E96A6F" w:rsidRDefault="00E96A6F" w:rsidP="00786809">
      <w:pPr>
        <w:spacing w:after="0" w:line="240" w:lineRule="auto"/>
        <w:rPr>
          <w:rFonts w:asciiTheme="majorHAnsi" w:hAnsiTheme="majorHAnsi"/>
          <w:sz w:val="24"/>
          <w:szCs w:val="24"/>
          <w:lang w:val="pl-PL"/>
        </w:rPr>
      </w:pPr>
      <w:r w:rsidRPr="00E96A6F">
        <w:rPr>
          <w:rFonts w:asciiTheme="majorHAnsi" w:hAnsiTheme="majorHAnsi"/>
          <w:sz w:val="24"/>
          <w:szCs w:val="24"/>
          <w:lang w:val="sr-Latn-CS"/>
        </w:rPr>
        <w:t>Specifična potrošnja eksploziva i eksplozivnih sredstava iznosi</w:t>
      </w:r>
      <w:r w:rsidRPr="00E96A6F">
        <w:rPr>
          <w:rFonts w:asciiTheme="majorHAnsi" w:hAnsiTheme="majorHAnsi"/>
          <w:sz w:val="24"/>
          <w:szCs w:val="24"/>
          <w:lang w:val="pl-PL"/>
        </w:rPr>
        <w:t>:</w:t>
      </w:r>
    </w:p>
    <w:p w:rsidR="00E96A6F" w:rsidRPr="00E96A6F" w:rsidRDefault="00E96A6F" w:rsidP="00786809">
      <w:pPr>
        <w:spacing w:after="0" w:line="240" w:lineRule="auto"/>
        <w:rPr>
          <w:rFonts w:asciiTheme="majorHAnsi" w:hAnsiTheme="majorHAnsi"/>
          <w:sz w:val="24"/>
          <w:szCs w:val="24"/>
          <w:lang w:val="pl-PL"/>
        </w:rPr>
      </w:pPr>
    </w:p>
    <w:p w:rsidR="00E96A6F" w:rsidRPr="00786809" w:rsidRDefault="00E96A6F" w:rsidP="005D0682">
      <w:pPr>
        <w:pStyle w:val="ListParagraph"/>
        <w:numPr>
          <w:ilvl w:val="0"/>
          <w:numId w:val="22"/>
        </w:numPr>
        <w:spacing w:after="0" w:line="240" w:lineRule="auto"/>
        <w:rPr>
          <w:rFonts w:asciiTheme="majorHAnsi" w:hAnsiTheme="majorHAnsi"/>
          <w:szCs w:val="24"/>
          <w:lang w:val="sr-Latn-CS"/>
        </w:rPr>
      </w:pPr>
      <w:r w:rsidRPr="00786809">
        <w:rPr>
          <w:rFonts w:asciiTheme="majorHAnsi" w:hAnsiTheme="majorHAnsi"/>
          <w:szCs w:val="24"/>
          <w:lang w:val="sr-Latn-CS"/>
        </w:rPr>
        <w:t>eksploziv</w:t>
      </w:r>
      <w:r w:rsidRPr="00786809">
        <w:rPr>
          <w:rFonts w:asciiTheme="majorHAnsi" w:hAnsiTheme="majorHAnsi"/>
          <w:szCs w:val="24"/>
          <w:lang w:val="sr-Latn-CS"/>
        </w:rPr>
        <w:tab/>
      </w:r>
      <w:r w:rsidRPr="00786809">
        <w:rPr>
          <w:rFonts w:asciiTheme="majorHAnsi" w:hAnsiTheme="majorHAnsi"/>
          <w:szCs w:val="24"/>
          <w:lang w:val="sr-Latn-CS"/>
        </w:rPr>
        <w:tab/>
      </w:r>
      <w:r w:rsidRPr="00786809">
        <w:rPr>
          <w:rFonts w:asciiTheme="majorHAnsi" w:hAnsiTheme="majorHAnsi"/>
          <w:szCs w:val="24"/>
          <w:lang w:val="sr-Latn-CS"/>
        </w:rPr>
        <w:tab/>
      </w:r>
      <w:r w:rsidRPr="00786809">
        <w:rPr>
          <w:rFonts w:asciiTheme="majorHAnsi" w:hAnsiTheme="majorHAnsi"/>
          <w:szCs w:val="24"/>
          <w:lang w:val="sr-Latn-CS"/>
        </w:rPr>
        <w:tab/>
      </w:r>
      <w:r w:rsidRPr="00786809">
        <w:rPr>
          <w:rFonts w:asciiTheme="majorHAnsi" w:hAnsiTheme="majorHAnsi"/>
          <w:szCs w:val="24"/>
          <w:lang w:val="sr-Latn-CS"/>
        </w:rPr>
        <w:tab/>
      </w:r>
      <w:r w:rsidRPr="00786809">
        <w:rPr>
          <w:rFonts w:asciiTheme="majorHAnsi" w:hAnsiTheme="majorHAnsi"/>
          <w:szCs w:val="24"/>
          <w:lang w:val="sr-Latn-CS"/>
        </w:rPr>
        <w:tab/>
      </w:r>
      <w:r w:rsidRPr="00786809">
        <w:rPr>
          <w:rFonts w:asciiTheme="majorHAnsi" w:hAnsiTheme="majorHAnsi"/>
          <w:szCs w:val="24"/>
          <w:lang w:val="sr-Latn-CS"/>
        </w:rPr>
        <w:tab/>
        <w:t xml:space="preserve">        0,430 kg/m</w:t>
      </w:r>
      <w:r w:rsidRPr="00786809">
        <w:rPr>
          <w:rFonts w:asciiTheme="majorHAnsi" w:hAnsiTheme="majorHAnsi"/>
          <w:szCs w:val="24"/>
          <w:vertAlign w:val="superscript"/>
          <w:lang w:val="sr-Latn-CS"/>
        </w:rPr>
        <w:t>3</w:t>
      </w:r>
      <w:r w:rsidR="00786809">
        <w:rPr>
          <w:rFonts w:asciiTheme="majorHAnsi" w:hAnsiTheme="majorHAnsi"/>
          <w:szCs w:val="24"/>
          <w:vertAlign w:val="superscript"/>
          <w:lang w:val="sr-Latn-CS"/>
        </w:rPr>
        <w:t xml:space="preserve"> </w:t>
      </w:r>
      <w:r w:rsidRPr="00786809">
        <w:rPr>
          <w:rFonts w:asciiTheme="majorHAnsi" w:hAnsiTheme="majorHAnsi"/>
          <w:szCs w:val="24"/>
          <w:lang w:val="sr-Latn-CS"/>
        </w:rPr>
        <w:t>č</w:t>
      </w:r>
      <w:r w:rsidR="00786809">
        <w:rPr>
          <w:rFonts w:asciiTheme="majorHAnsi" w:hAnsiTheme="majorHAnsi"/>
          <w:szCs w:val="24"/>
          <w:lang w:val="sr-Latn-CS"/>
        </w:rPr>
        <w:t>.</w:t>
      </w:r>
      <w:r w:rsidRPr="00786809">
        <w:rPr>
          <w:rFonts w:asciiTheme="majorHAnsi" w:hAnsiTheme="majorHAnsi"/>
          <w:szCs w:val="24"/>
          <w:lang w:val="sr-Latn-CS"/>
        </w:rPr>
        <w:t>m</w:t>
      </w:r>
      <w:r w:rsidR="00786809">
        <w:rPr>
          <w:rFonts w:asciiTheme="majorHAnsi" w:hAnsiTheme="majorHAnsi"/>
          <w:szCs w:val="24"/>
          <w:lang w:val="sr-Latn-CS"/>
        </w:rPr>
        <w:t>.</w:t>
      </w:r>
    </w:p>
    <w:p w:rsidR="00E96A6F" w:rsidRPr="00786809" w:rsidRDefault="00E96A6F" w:rsidP="005D0682">
      <w:pPr>
        <w:pStyle w:val="ListParagraph"/>
        <w:numPr>
          <w:ilvl w:val="0"/>
          <w:numId w:val="22"/>
        </w:numPr>
        <w:spacing w:after="0" w:line="240" w:lineRule="auto"/>
        <w:rPr>
          <w:rFonts w:asciiTheme="majorHAnsi" w:hAnsiTheme="majorHAnsi"/>
          <w:szCs w:val="24"/>
          <w:lang w:val="sr-Latn-CS"/>
        </w:rPr>
      </w:pPr>
      <w:r w:rsidRPr="00786809">
        <w:rPr>
          <w:rFonts w:asciiTheme="majorHAnsi" w:hAnsiTheme="majorHAnsi"/>
          <w:szCs w:val="24"/>
          <w:lang w:val="sr-Latn-CS"/>
        </w:rPr>
        <w:t>detonirajući štapin</w:t>
      </w:r>
      <w:r w:rsidRPr="00786809">
        <w:rPr>
          <w:rFonts w:asciiTheme="majorHAnsi" w:hAnsiTheme="majorHAnsi"/>
          <w:szCs w:val="24"/>
          <w:lang w:val="sr-Latn-CS"/>
        </w:rPr>
        <w:tab/>
      </w:r>
      <w:r w:rsidRPr="00786809">
        <w:rPr>
          <w:rFonts w:asciiTheme="majorHAnsi" w:hAnsiTheme="majorHAnsi"/>
          <w:szCs w:val="24"/>
          <w:lang w:val="sr-Latn-CS"/>
        </w:rPr>
        <w:tab/>
      </w:r>
      <w:r w:rsidRPr="00786809">
        <w:rPr>
          <w:rFonts w:asciiTheme="majorHAnsi" w:hAnsiTheme="majorHAnsi"/>
          <w:szCs w:val="24"/>
          <w:lang w:val="sr-Latn-CS"/>
        </w:rPr>
        <w:tab/>
      </w:r>
      <w:r w:rsidRPr="00786809">
        <w:rPr>
          <w:rFonts w:asciiTheme="majorHAnsi" w:hAnsiTheme="majorHAnsi"/>
          <w:szCs w:val="24"/>
          <w:lang w:val="sr-Latn-CS"/>
        </w:rPr>
        <w:tab/>
      </w:r>
      <w:r w:rsidRPr="00786809">
        <w:rPr>
          <w:rFonts w:asciiTheme="majorHAnsi" w:hAnsiTheme="majorHAnsi"/>
          <w:szCs w:val="24"/>
          <w:lang w:val="sr-Latn-CS"/>
        </w:rPr>
        <w:tab/>
        <w:t xml:space="preserve">                      0,08 m'/m</w:t>
      </w:r>
      <w:r w:rsidRPr="00786809">
        <w:rPr>
          <w:rFonts w:asciiTheme="majorHAnsi" w:hAnsiTheme="majorHAnsi"/>
          <w:szCs w:val="24"/>
          <w:vertAlign w:val="superscript"/>
          <w:lang w:val="sr-Latn-CS"/>
        </w:rPr>
        <w:t>3</w:t>
      </w:r>
      <w:r w:rsidR="00786809">
        <w:rPr>
          <w:rFonts w:asciiTheme="majorHAnsi" w:hAnsiTheme="majorHAnsi"/>
          <w:szCs w:val="24"/>
          <w:vertAlign w:val="superscript"/>
          <w:lang w:val="sr-Latn-CS"/>
        </w:rPr>
        <w:t xml:space="preserve"> </w:t>
      </w:r>
      <w:r w:rsidRPr="00786809">
        <w:rPr>
          <w:rFonts w:asciiTheme="majorHAnsi" w:hAnsiTheme="majorHAnsi"/>
          <w:szCs w:val="24"/>
          <w:lang w:val="sr-Latn-CS"/>
        </w:rPr>
        <w:t>č</w:t>
      </w:r>
      <w:r w:rsidR="00786809">
        <w:rPr>
          <w:rFonts w:asciiTheme="majorHAnsi" w:hAnsiTheme="majorHAnsi"/>
          <w:szCs w:val="24"/>
          <w:lang w:val="sr-Latn-CS"/>
        </w:rPr>
        <w:t>.</w:t>
      </w:r>
      <w:r w:rsidRPr="00786809">
        <w:rPr>
          <w:rFonts w:asciiTheme="majorHAnsi" w:hAnsiTheme="majorHAnsi"/>
          <w:szCs w:val="24"/>
          <w:lang w:val="sr-Latn-CS"/>
        </w:rPr>
        <w:t>m</w:t>
      </w:r>
      <w:r w:rsidR="00786809">
        <w:rPr>
          <w:rFonts w:asciiTheme="majorHAnsi" w:hAnsiTheme="majorHAnsi"/>
          <w:szCs w:val="24"/>
          <w:lang w:val="sr-Latn-CS"/>
        </w:rPr>
        <w:t>.</w:t>
      </w:r>
    </w:p>
    <w:p w:rsidR="00E96A6F" w:rsidRPr="00786809" w:rsidRDefault="00E96A6F" w:rsidP="005D0682">
      <w:pPr>
        <w:pStyle w:val="ListParagraph"/>
        <w:numPr>
          <w:ilvl w:val="0"/>
          <w:numId w:val="22"/>
        </w:numPr>
        <w:spacing w:after="0" w:line="240" w:lineRule="auto"/>
        <w:rPr>
          <w:rFonts w:asciiTheme="majorHAnsi" w:hAnsiTheme="majorHAnsi"/>
          <w:szCs w:val="24"/>
          <w:lang w:val="sr-Latn-CS"/>
        </w:rPr>
      </w:pPr>
      <w:r w:rsidRPr="00786809">
        <w:rPr>
          <w:rFonts w:asciiTheme="majorHAnsi" w:hAnsiTheme="majorHAnsi"/>
          <w:szCs w:val="24"/>
          <w:lang w:val="sr-Latn-CS"/>
        </w:rPr>
        <w:t>sporogoreći štapin</w:t>
      </w:r>
      <w:r w:rsidRPr="00786809">
        <w:rPr>
          <w:rFonts w:asciiTheme="majorHAnsi" w:hAnsiTheme="majorHAnsi"/>
          <w:szCs w:val="24"/>
          <w:lang w:val="sr-Latn-CS"/>
        </w:rPr>
        <w:tab/>
      </w:r>
      <w:r w:rsidRPr="00786809">
        <w:rPr>
          <w:rFonts w:asciiTheme="majorHAnsi" w:hAnsiTheme="majorHAnsi"/>
          <w:szCs w:val="24"/>
          <w:lang w:val="sr-Latn-CS"/>
        </w:rPr>
        <w:tab/>
      </w:r>
      <w:r w:rsidRPr="00786809">
        <w:rPr>
          <w:rFonts w:asciiTheme="majorHAnsi" w:hAnsiTheme="majorHAnsi"/>
          <w:szCs w:val="24"/>
          <w:lang w:val="sr-Latn-CS"/>
        </w:rPr>
        <w:tab/>
      </w:r>
      <w:r w:rsidRPr="00786809">
        <w:rPr>
          <w:rFonts w:asciiTheme="majorHAnsi" w:hAnsiTheme="majorHAnsi"/>
          <w:szCs w:val="24"/>
          <w:lang w:val="sr-Latn-CS"/>
        </w:rPr>
        <w:tab/>
      </w:r>
      <w:r w:rsidRPr="00786809">
        <w:rPr>
          <w:rFonts w:asciiTheme="majorHAnsi" w:hAnsiTheme="majorHAnsi"/>
          <w:szCs w:val="24"/>
          <w:lang w:val="sr-Latn-CS"/>
        </w:rPr>
        <w:tab/>
        <w:t xml:space="preserve">                     0,014 m'/m</w:t>
      </w:r>
      <w:r w:rsidRPr="00786809">
        <w:rPr>
          <w:rFonts w:asciiTheme="majorHAnsi" w:hAnsiTheme="majorHAnsi"/>
          <w:szCs w:val="24"/>
          <w:vertAlign w:val="superscript"/>
          <w:lang w:val="sr-Latn-CS"/>
        </w:rPr>
        <w:t>3</w:t>
      </w:r>
      <w:r w:rsidR="00786809">
        <w:rPr>
          <w:rFonts w:asciiTheme="majorHAnsi" w:hAnsiTheme="majorHAnsi"/>
          <w:szCs w:val="24"/>
          <w:vertAlign w:val="superscript"/>
          <w:lang w:val="sr-Latn-CS"/>
        </w:rPr>
        <w:t xml:space="preserve"> </w:t>
      </w:r>
      <w:r w:rsidRPr="00786809">
        <w:rPr>
          <w:rFonts w:asciiTheme="majorHAnsi" w:hAnsiTheme="majorHAnsi"/>
          <w:szCs w:val="24"/>
          <w:lang w:val="sr-Latn-CS"/>
        </w:rPr>
        <w:t>č</w:t>
      </w:r>
      <w:r w:rsidR="00786809">
        <w:rPr>
          <w:rFonts w:asciiTheme="majorHAnsi" w:hAnsiTheme="majorHAnsi"/>
          <w:szCs w:val="24"/>
          <w:lang w:val="sr-Latn-CS"/>
        </w:rPr>
        <w:t>.</w:t>
      </w:r>
      <w:r w:rsidRPr="00786809">
        <w:rPr>
          <w:rFonts w:asciiTheme="majorHAnsi" w:hAnsiTheme="majorHAnsi"/>
          <w:szCs w:val="24"/>
          <w:lang w:val="sr-Latn-CS"/>
        </w:rPr>
        <w:t>m</w:t>
      </w:r>
      <w:r w:rsidR="00786809">
        <w:rPr>
          <w:rFonts w:asciiTheme="majorHAnsi" w:hAnsiTheme="majorHAnsi"/>
          <w:szCs w:val="24"/>
          <w:lang w:val="sr-Latn-CS"/>
        </w:rPr>
        <w:t>.</w:t>
      </w:r>
    </w:p>
    <w:p w:rsidR="00E96A6F" w:rsidRPr="00786809" w:rsidRDefault="00E96A6F" w:rsidP="005D0682">
      <w:pPr>
        <w:pStyle w:val="ListParagraph"/>
        <w:numPr>
          <w:ilvl w:val="0"/>
          <w:numId w:val="22"/>
        </w:numPr>
        <w:spacing w:after="0" w:line="240" w:lineRule="auto"/>
        <w:rPr>
          <w:rFonts w:asciiTheme="majorHAnsi" w:hAnsiTheme="majorHAnsi"/>
          <w:szCs w:val="24"/>
          <w:lang w:val="sr-Latn-CS"/>
        </w:rPr>
      </w:pPr>
      <w:r w:rsidRPr="00786809">
        <w:rPr>
          <w:rFonts w:asciiTheme="majorHAnsi" w:hAnsiTheme="majorHAnsi"/>
          <w:szCs w:val="24"/>
          <w:lang w:val="sr-Latn-CS"/>
        </w:rPr>
        <w:t xml:space="preserve">usporivači                                                                                   </w:t>
      </w:r>
      <w:r w:rsidR="00786809">
        <w:rPr>
          <w:rFonts w:asciiTheme="majorHAnsi" w:hAnsiTheme="majorHAnsi"/>
          <w:szCs w:val="24"/>
          <w:lang w:val="sr-Latn-CS"/>
        </w:rPr>
        <w:t xml:space="preserve">          </w:t>
      </w:r>
      <w:r w:rsidRPr="00786809">
        <w:rPr>
          <w:rFonts w:asciiTheme="majorHAnsi" w:hAnsiTheme="majorHAnsi"/>
          <w:szCs w:val="24"/>
          <w:lang w:val="sr-Latn-CS"/>
        </w:rPr>
        <w:t>0,0047 kom/m</w:t>
      </w:r>
      <w:r w:rsidRPr="00786809">
        <w:rPr>
          <w:rFonts w:asciiTheme="majorHAnsi" w:hAnsiTheme="majorHAnsi"/>
          <w:szCs w:val="24"/>
          <w:vertAlign w:val="superscript"/>
          <w:lang w:val="sr-Latn-CS"/>
        </w:rPr>
        <w:t>3</w:t>
      </w:r>
      <w:r w:rsidR="00786809">
        <w:rPr>
          <w:rFonts w:asciiTheme="majorHAnsi" w:hAnsiTheme="majorHAnsi"/>
          <w:szCs w:val="24"/>
          <w:vertAlign w:val="superscript"/>
          <w:lang w:val="sr-Latn-CS"/>
        </w:rPr>
        <w:t xml:space="preserve"> </w:t>
      </w:r>
      <w:r w:rsidRPr="00786809">
        <w:rPr>
          <w:rFonts w:asciiTheme="majorHAnsi" w:hAnsiTheme="majorHAnsi"/>
          <w:szCs w:val="24"/>
          <w:lang w:val="sr-Latn-CS"/>
        </w:rPr>
        <w:t>č</w:t>
      </w:r>
      <w:r w:rsidR="00786809">
        <w:rPr>
          <w:rFonts w:asciiTheme="majorHAnsi" w:hAnsiTheme="majorHAnsi"/>
          <w:szCs w:val="24"/>
          <w:lang w:val="sr-Latn-CS"/>
        </w:rPr>
        <w:t>.</w:t>
      </w:r>
      <w:r w:rsidRPr="00786809">
        <w:rPr>
          <w:rFonts w:asciiTheme="majorHAnsi" w:hAnsiTheme="majorHAnsi"/>
          <w:szCs w:val="24"/>
          <w:lang w:val="sr-Latn-CS"/>
        </w:rPr>
        <w:t>m</w:t>
      </w:r>
      <w:r w:rsidR="00786809">
        <w:rPr>
          <w:rFonts w:asciiTheme="majorHAnsi" w:hAnsiTheme="majorHAnsi"/>
          <w:szCs w:val="24"/>
          <w:lang w:val="sr-Latn-CS"/>
        </w:rPr>
        <w:t>.</w:t>
      </w:r>
      <w:r w:rsidRPr="00786809">
        <w:rPr>
          <w:rFonts w:asciiTheme="majorHAnsi" w:hAnsiTheme="majorHAnsi"/>
          <w:szCs w:val="24"/>
          <w:lang w:val="sr-Latn-CS"/>
        </w:rPr>
        <w:t xml:space="preserve"> </w:t>
      </w:r>
    </w:p>
    <w:p w:rsidR="00E96A6F" w:rsidRPr="00786809" w:rsidRDefault="00E96A6F" w:rsidP="005D0682">
      <w:pPr>
        <w:pStyle w:val="ListParagraph"/>
        <w:numPr>
          <w:ilvl w:val="0"/>
          <w:numId w:val="22"/>
        </w:numPr>
        <w:spacing w:after="0" w:line="240" w:lineRule="auto"/>
        <w:rPr>
          <w:rFonts w:asciiTheme="majorHAnsi" w:hAnsiTheme="majorHAnsi"/>
          <w:szCs w:val="24"/>
          <w:lang w:val="sr-Latn-CS"/>
        </w:rPr>
      </w:pPr>
      <w:r w:rsidRPr="00786809">
        <w:rPr>
          <w:rFonts w:asciiTheme="majorHAnsi" w:hAnsiTheme="majorHAnsi"/>
          <w:szCs w:val="24"/>
          <w:lang w:val="sr-Latn-CS"/>
        </w:rPr>
        <w:t xml:space="preserve">rudarske kapisle br. </w:t>
      </w:r>
      <w:r w:rsidR="00786809">
        <w:rPr>
          <w:rFonts w:asciiTheme="majorHAnsi" w:hAnsiTheme="majorHAnsi"/>
          <w:szCs w:val="24"/>
          <w:lang w:val="sr-Latn-CS"/>
        </w:rPr>
        <w:t>8</w:t>
      </w:r>
      <w:r w:rsidR="00786809">
        <w:rPr>
          <w:rFonts w:asciiTheme="majorHAnsi" w:hAnsiTheme="majorHAnsi"/>
          <w:szCs w:val="24"/>
          <w:lang w:val="sr-Latn-CS"/>
        </w:rPr>
        <w:tab/>
      </w:r>
      <w:r w:rsidR="00786809">
        <w:rPr>
          <w:rFonts w:asciiTheme="majorHAnsi" w:hAnsiTheme="majorHAnsi"/>
          <w:szCs w:val="24"/>
          <w:lang w:val="sr-Latn-CS"/>
        </w:rPr>
        <w:tab/>
      </w:r>
      <w:r w:rsidR="00786809">
        <w:rPr>
          <w:rFonts w:asciiTheme="majorHAnsi" w:hAnsiTheme="majorHAnsi"/>
          <w:szCs w:val="24"/>
          <w:lang w:val="sr-Latn-CS"/>
        </w:rPr>
        <w:tab/>
      </w:r>
      <w:r w:rsidR="00786809">
        <w:rPr>
          <w:rFonts w:asciiTheme="majorHAnsi" w:hAnsiTheme="majorHAnsi"/>
          <w:szCs w:val="24"/>
          <w:lang w:val="sr-Latn-CS"/>
        </w:rPr>
        <w:tab/>
      </w:r>
      <w:r w:rsidR="00786809">
        <w:rPr>
          <w:rFonts w:asciiTheme="majorHAnsi" w:hAnsiTheme="majorHAnsi"/>
          <w:szCs w:val="24"/>
          <w:lang w:val="sr-Latn-CS"/>
        </w:rPr>
        <w:tab/>
        <w:t xml:space="preserve">    0,009</w:t>
      </w:r>
      <w:r w:rsidR="000C6336">
        <w:rPr>
          <w:rFonts w:asciiTheme="majorHAnsi" w:hAnsiTheme="majorHAnsi"/>
          <w:szCs w:val="24"/>
          <w:lang w:val="sr-Latn-CS"/>
        </w:rPr>
        <w:t xml:space="preserve"> </w:t>
      </w:r>
      <w:r w:rsidRPr="00786809">
        <w:rPr>
          <w:rFonts w:asciiTheme="majorHAnsi" w:hAnsiTheme="majorHAnsi"/>
          <w:szCs w:val="24"/>
          <w:lang w:val="sr-Latn-CS"/>
        </w:rPr>
        <w:t>kom/m</w:t>
      </w:r>
      <w:r w:rsidRPr="00786809">
        <w:rPr>
          <w:rFonts w:asciiTheme="majorHAnsi" w:hAnsiTheme="majorHAnsi"/>
          <w:szCs w:val="24"/>
          <w:vertAlign w:val="superscript"/>
          <w:lang w:val="sr-Latn-CS"/>
        </w:rPr>
        <w:t>3</w:t>
      </w:r>
      <w:r w:rsidR="00786809">
        <w:rPr>
          <w:rFonts w:asciiTheme="majorHAnsi" w:hAnsiTheme="majorHAnsi"/>
          <w:szCs w:val="24"/>
          <w:vertAlign w:val="superscript"/>
          <w:lang w:val="sr-Latn-CS"/>
        </w:rPr>
        <w:t xml:space="preserve"> </w:t>
      </w:r>
      <w:r w:rsidRPr="00786809">
        <w:rPr>
          <w:rFonts w:asciiTheme="majorHAnsi" w:hAnsiTheme="majorHAnsi"/>
          <w:szCs w:val="24"/>
          <w:lang w:val="sr-Latn-CS"/>
        </w:rPr>
        <w:t>č</w:t>
      </w:r>
      <w:r w:rsidR="00786809">
        <w:rPr>
          <w:rFonts w:asciiTheme="majorHAnsi" w:hAnsiTheme="majorHAnsi"/>
          <w:szCs w:val="24"/>
          <w:lang w:val="sr-Latn-CS"/>
        </w:rPr>
        <w:t>.</w:t>
      </w:r>
      <w:r w:rsidRPr="00786809">
        <w:rPr>
          <w:rFonts w:asciiTheme="majorHAnsi" w:hAnsiTheme="majorHAnsi"/>
          <w:szCs w:val="24"/>
          <w:lang w:val="sr-Latn-CS"/>
        </w:rPr>
        <w:t>m</w:t>
      </w:r>
      <w:r w:rsidR="00786809">
        <w:rPr>
          <w:rFonts w:asciiTheme="majorHAnsi" w:hAnsiTheme="majorHAnsi"/>
          <w:szCs w:val="24"/>
          <w:lang w:val="sr-Latn-CS"/>
        </w:rPr>
        <w:t>.</w:t>
      </w:r>
    </w:p>
    <w:p w:rsidR="00E96A6F" w:rsidRPr="00E96A6F" w:rsidRDefault="00E96A6F" w:rsidP="00160937">
      <w:pPr>
        <w:spacing w:after="0" w:line="240" w:lineRule="auto"/>
        <w:rPr>
          <w:rFonts w:asciiTheme="majorHAnsi" w:hAnsiTheme="majorHAnsi"/>
          <w:sz w:val="24"/>
          <w:szCs w:val="24"/>
          <w:lang w:val="sr-Latn-CS"/>
        </w:rPr>
      </w:pPr>
    </w:p>
    <w:p w:rsidR="00E96A6F" w:rsidRPr="00E96A6F" w:rsidRDefault="00E96A6F" w:rsidP="005D0682">
      <w:pPr>
        <w:pStyle w:val="Heading5"/>
        <w:numPr>
          <w:ilvl w:val="0"/>
          <w:numId w:val="40"/>
        </w:numPr>
        <w:spacing w:before="0" w:line="240" w:lineRule="auto"/>
        <w:rPr>
          <w:lang w:val="sr-Latn-CS"/>
        </w:rPr>
      </w:pPr>
      <w:r w:rsidRPr="00E96A6F">
        <w:rPr>
          <w:lang w:val="sr-Latn-CS"/>
        </w:rPr>
        <w:t>Utovar i transport</w:t>
      </w:r>
    </w:p>
    <w:p w:rsidR="00E96A6F" w:rsidRPr="00E96A6F" w:rsidRDefault="00E96A6F" w:rsidP="00160937">
      <w:pPr>
        <w:spacing w:after="0" w:line="240" w:lineRule="auto"/>
        <w:rPr>
          <w:rFonts w:asciiTheme="majorHAnsi" w:hAnsiTheme="majorHAnsi"/>
          <w:b/>
          <w:sz w:val="24"/>
          <w:szCs w:val="24"/>
          <w:lang w:val="sr-Latn-CS"/>
        </w:rPr>
      </w:pPr>
    </w:p>
    <w:p w:rsidR="00E96A6F" w:rsidRPr="00BF3A0D" w:rsidRDefault="00E96A6F" w:rsidP="00160937">
      <w:pPr>
        <w:spacing w:after="0" w:line="240" w:lineRule="auto"/>
        <w:jc w:val="both"/>
        <w:rPr>
          <w:rFonts w:asciiTheme="majorHAnsi" w:hAnsiTheme="majorHAnsi"/>
          <w:sz w:val="24"/>
          <w:szCs w:val="24"/>
          <w:lang w:val="sr-Latn-CS"/>
        </w:rPr>
      </w:pPr>
      <w:r w:rsidRPr="00BF3A0D">
        <w:rPr>
          <w:rFonts w:asciiTheme="majorHAnsi" w:hAnsiTheme="majorHAnsi"/>
          <w:sz w:val="24"/>
          <w:szCs w:val="24"/>
          <w:lang w:val="sr-Latn-CS"/>
        </w:rPr>
        <w:t>Utovar odminiranog materijala vršiće se utovarnom lopatom</w:t>
      </w:r>
      <w:r w:rsidR="00160937" w:rsidRPr="00BF3A0D">
        <w:rPr>
          <w:rFonts w:asciiTheme="majorHAnsi" w:hAnsiTheme="majorHAnsi"/>
          <w:sz w:val="24"/>
          <w:szCs w:val="24"/>
          <w:lang w:val="sr-Latn-CS"/>
        </w:rPr>
        <w:t xml:space="preserve"> ili bagerom zapremine kašike 5,</w:t>
      </w:r>
      <w:r w:rsidRPr="00BF3A0D">
        <w:rPr>
          <w:rFonts w:asciiTheme="majorHAnsi" w:hAnsiTheme="majorHAnsi"/>
          <w:sz w:val="24"/>
          <w:szCs w:val="24"/>
          <w:lang w:val="sr-Latn-CS"/>
        </w:rPr>
        <w:t>4</w:t>
      </w:r>
      <w:r w:rsidR="00160937" w:rsidRPr="00BF3A0D">
        <w:rPr>
          <w:rFonts w:asciiTheme="majorHAnsi" w:hAnsiTheme="majorHAnsi"/>
          <w:sz w:val="24"/>
          <w:szCs w:val="24"/>
          <w:lang w:val="sr-Latn-CS"/>
        </w:rPr>
        <w:t xml:space="preserve"> </w:t>
      </w:r>
      <w:r w:rsidRPr="00BF3A0D">
        <w:rPr>
          <w:rFonts w:asciiTheme="majorHAnsi" w:hAnsiTheme="majorHAnsi"/>
          <w:sz w:val="24"/>
          <w:szCs w:val="24"/>
          <w:lang w:val="sr-Latn-CS"/>
        </w:rPr>
        <w:t>m</w:t>
      </w:r>
      <w:r w:rsidRPr="00BF3A0D">
        <w:rPr>
          <w:rFonts w:asciiTheme="majorHAnsi" w:hAnsiTheme="majorHAnsi"/>
          <w:sz w:val="24"/>
          <w:szCs w:val="24"/>
          <w:vertAlign w:val="superscript"/>
          <w:lang w:val="sr-Latn-CS"/>
        </w:rPr>
        <w:t>3</w:t>
      </w:r>
      <w:r w:rsidRPr="00BF3A0D">
        <w:rPr>
          <w:rFonts w:asciiTheme="majorHAnsi" w:hAnsiTheme="majorHAnsi"/>
          <w:sz w:val="24"/>
          <w:szCs w:val="24"/>
          <w:lang w:val="sr-Latn-CS"/>
        </w:rPr>
        <w:t>.</w:t>
      </w:r>
      <w:r w:rsidRPr="00BF3A0D">
        <w:rPr>
          <w:rFonts w:asciiTheme="majorHAnsi" w:hAnsiTheme="majorHAnsi"/>
          <w:sz w:val="24"/>
          <w:szCs w:val="24"/>
          <w:vertAlign w:val="superscript"/>
          <w:lang w:val="sr-Latn-CS"/>
        </w:rPr>
        <w:t xml:space="preserve"> </w:t>
      </w:r>
      <w:r w:rsidRPr="00BF3A0D">
        <w:rPr>
          <w:rFonts w:asciiTheme="majorHAnsi" w:hAnsiTheme="majorHAnsi"/>
          <w:sz w:val="24"/>
          <w:szCs w:val="24"/>
          <w:lang w:val="sr-Latn-CS"/>
        </w:rPr>
        <w:t>Za obavljanje ovih radnih operacija potrebno je angažovati jedan utovarivač i tri dampera zapremine sanduka 26 m</w:t>
      </w:r>
      <w:r w:rsidRPr="00BF3A0D">
        <w:rPr>
          <w:rFonts w:asciiTheme="majorHAnsi" w:hAnsiTheme="majorHAnsi"/>
          <w:sz w:val="24"/>
          <w:szCs w:val="24"/>
          <w:vertAlign w:val="superscript"/>
          <w:lang w:val="sr-Latn-CS"/>
        </w:rPr>
        <w:t>3</w:t>
      </w:r>
      <w:r w:rsidRPr="00BF3A0D">
        <w:rPr>
          <w:rFonts w:asciiTheme="majorHAnsi" w:hAnsiTheme="majorHAnsi"/>
          <w:sz w:val="24"/>
          <w:szCs w:val="24"/>
          <w:lang w:val="sr-Latn-CS"/>
        </w:rPr>
        <w:t>.</w:t>
      </w:r>
    </w:p>
    <w:p w:rsidR="00E96A6F" w:rsidRPr="00E96A6F" w:rsidRDefault="00E96A6F" w:rsidP="00160937">
      <w:pPr>
        <w:spacing w:after="0" w:line="240" w:lineRule="auto"/>
        <w:rPr>
          <w:rFonts w:asciiTheme="majorHAnsi" w:hAnsiTheme="majorHAnsi"/>
          <w:sz w:val="24"/>
          <w:szCs w:val="24"/>
          <w:lang w:val="sr-Latn-CS"/>
        </w:rPr>
      </w:pPr>
    </w:p>
    <w:p w:rsidR="00E96A6F" w:rsidRPr="00E96A6F" w:rsidRDefault="00E96A6F" w:rsidP="005D0682">
      <w:pPr>
        <w:pStyle w:val="Heading6"/>
        <w:numPr>
          <w:ilvl w:val="0"/>
          <w:numId w:val="40"/>
        </w:numPr>
        <w:spacing w:before="0" w:line="240" w:lineRule="auto"/>
        <w:rPr>
          <w:lang w:val="sr-Latn-CS"/>
        </w:rPr>
      </w:pPr>
      <w:r w:rsidRPr="00E96A6F">
        <w:rPr>
          <w:lang w:val="sr-Latn-CS"/>
        </w:rPr>
        <w:t>Normativ za utovar i transport</w:t>
      </w:r>
    </w:p>
    <w:p w:rsidR="00E96A6F" w:rsidRPr="00E96A6F" w:rsidRDefault="00E96A6F" w:rsidP="00160937">
      <w:pPr>
        <w:spacing w:after="0" w:line="240" w:lineRule="auto"/>
        <w:rPr>
          <w:rFonts w:asciiTheme="majorHAnsi" w:hAnsiTheme="majorHAnsi"/>
          <w:b/>
          <w:sz w:val="24"/>
          <w:szCs w:val="24"/>
          <w:lang w:val="sr-Latn-CS"/>
        </w:rPr>
      </w:pPr>
    </w:p>
    <w:p w:rsidR="00E96A6F" w:rsidRPr="00160937" w:rsidRDefault="00E96A6F" w:rsidP="005D0682">
      <w:pPr>
        <w:pStyle w:val="ListParagraph"/>
        <w:numPr>
          <w:ilvl w:val="0"/>
          <w:numId w:val="23"/>
        </w:numPr>
        <w:spacing w:after="0" w:line="240" w:lineRule="auto"/>
        <w:rPr>
          <w:rFonts w:asciiTheme="majorHAnsi" w:hAnsiTheme="majorHAnsi"/>
          <w:szCs w:val="24"/>
          <w:lang w:val="sr-Latn-CS"/>
        </w:rPr>
      </w:pPr>
      <w:r w:rsidRPr="00160937">
        <w:rPr>
          <w:rFonts w:asciiTheme="majorHAnsi" w:hAnsiTheme="majorHAnsi"/>
          <w:szCs w:val="24"/>
          <w:lang w:val="sr-Latn-CS"/>
        </w:rPr>
        <w:t>normativ utovara</w:t>
      </w:r>
      <w:r w:rsidRPr="00160937">
        <w:rPr>
          <w:rFonts w:asciiTheme="majorHAnsi" w:hAnsiTheme="majorHAnsi"/>
          <w:szCs w:val="24"/>
          <w:lang w:val="sr-Latn-CS"/>
        </w:rPr>
        <w:tab/>
      </w:r>
      <w:r w:rsidRPr="00160937">
        <w:rPr>
          <w:rFonts w:asciiTheme="majorHAnsi" w:hAnsiTheme="majorHAnsi"/>
          <w:szCs w:val="24"/>
          <w:lang w:val="sr-Latn-CS"/>
        </w:rPr>
        <w:tab/>
      </w:r>
      <w:r w:rsidRPr="00160937">
        <w:rPr>
          <w:rFonts w:asciiTheme="majorHAnsi" w:hAnsiTheme="majorHAnsi"/>
          <w:szCs w:val="24"/>
          <w:lang w:val="sr-Latn-CS"/>
        </w:rPr>
        <w:tab/>
      </w:r>
      <w:r w:rsidRPr="00160937">
        <w:rPr>
          <w:rFonts w:asciiTheme="majorHAnsi" w:hAnsiTheme="majorHAnsi"/>
          <w:szCs w:val="24"/>
          <w:lang w:val="sr-Latn-CS"/>
        </w:rPr>
        <w:tab/>
        <w:t xml:space="preserve">                 0,254 l/m</w:t>
      </w:r>
      <w:r w:rsidRPr="00160937">
        <w:rPr>
          <w:rFonts w:asciiTheme="majorHAnsi" w:hAnsiTheme="majorHAnsi"/>
          <w:szCs w:val="24"/>
          <w:vertAlign w:val="superscript"/>
          <w:lang w:val="sr-Latn-CS"/>
        </w:rPr>
        <w:t>3</w:t>
      </w:r>
      <w:r w:rsidR="00160937">
        <w:rPr>
          <w:rFonts w:asciiTheme="majorHAnsi" w:hAnsiTheme="majorHAnsi"/>
          <w:szCs w:val="24"/>
          <w:vertAlign w:val="superscript"/>
          <w:lang w:val="sr-Latn-CS"/>
        </w:rPr>
        <w:t xml:space="preserve"> </w:t>
      </w:r>
      <w:r w:rsidRPr="00160937">
        <w:rPr>
          <w:rFonts w:asciiTheme="majorHAnsi" w:hAnsiTheme="majorHAnsi"/>
          <w:szCs w:val="24"/>
          <w:lang w:val="sr-Latn-CS"/>
        </w:rPr>
        <w:t>č</w:t>
      </w:r>
      <w:r w:rsidR="00160937">
        <w:rPr>
          <w:rFonts w:asciiTheme="majorHAnsi" w:hAnsiTheme="majorHAnsi"/>
          <w:szCs w:val="24"/>
          <w:lang w:val="sr-Latn-CS"/>
        </w:rPr>
        <w:t>.</w:t>
      </w:r>
      <w:r w:rsidRPr="00160937">
        <w:rPr>
          <w:rFonts w:asciiTheme="majorHAnsi" w:hAnsiTheme="majorHAnsi"/>
          <w:szCs w:val="24"/>
          <w:lang w:val="sr-Latn-CS"/>
        </w:rPr>
        <w:t>m</w:t>
      </w:r>
      <w:r w:rsidR="00160937">
        <w:rPr>
          <w:rFonts w:asciiTheme="majorHAnsi" w:hAnsiTheme="majorHAnsi"/>
          <w:szCs w:val="24"/>
          <w:lang w:val="sr-Latn-CS"/>
        </w:rPr>
        <w:t>.</w:t>
      </w:r>
    </w:p>
    <w:p w:rsidR="00E96A6F" w:rsidRPr="00160937" w:rsidRDefault="00E96A6F" w:rsidP="005D0682">
      <w:pPr>
        <w:pStyle w:val="ListParagraph"/>
        <w:numPr>
          <w:ilvl w:val="0"/>
          <w:numId w:val="23"/>
        </w:numPr>
        <w:spacing w:after="0" w:line="240" w:lineRule="auto"/>
        <w:rPr>
          <w:rFonts w:asciiTheme="majorHAnsi" w:hAnsiTheme="majorHAnsi"/>
          <w:szCs w:val="24"/>
          <w:lang w:val="sr-Latn-CS"/>
        </w:rPr>
      </w:pPr>
      <w:r w:rsidRPr="00160937">
        <w:rPr>
          <w:rFonts w:asciiTheme="majorHAnsi" w:hAnsiTheme="majorHAnsi"/>
          <w:szCs w:val="24"/>
          <w:lang w:val="sr-Latn-CS"/>
        </w:rPr>
        <w:t>normativ transporta</w:t>
      </w:r>
      <w:r w:rsidRPr="00160937">
        <w:rPr>
          <w:rFonts w:asciiTheme="majorHAnsi" w:hAnsiTheme="majorHAnsi"/>
          <w:szCs w:val="24"/>
          <w:lang w:val="sr-Latn-CS"/>
        </w:rPr>
        <w:tab/>
      </w:r>
      <w:r w:rsidRPr="00160937">
        <w:rPr>
          <w:rFonts w:asciiTheme="majorHAnsi" w:hAnsiTheme="majorHAnsi"/>
          <w:szCs w:val="24"/>
          <w:lang w:val="sr-Latn-CS"/>
        </w:rPr>
        <w:tab/>
      </w:r>
      <w:r w:rsidRPr="00160937">
        <w:rPr>
          <w:rFonts w:asciiTheme="majorHAnsi" w:hAnsiTheme="majorHAnsi"/>
          <w:szCs w:val="24"/>
          <w:lang w:val="sr-Latn-CS"/>
        </w:rPr>
        <w:tab/>
      </w:r>
      <w:r w:rsidRPr="00160937">
        <w:rPr>
          <w:rFonts w:asciiTheme="majorHAnsi" w:hAnsiTheme="majorHAnsi"/>
          <w:szCs w:val="24"/>
          <w:lang w:val="sr-Latn-CS"/>
        </w:rPr>
        <w:tab/>
        <w:t xml:space="preserve">                 0,970 l/m</w:t>
      </w:r>
      <w:r w:rsidRPr="00160937">
        <w:rPr>
          <w:rFonts w:asciiTheme="majorHAnsi" w:hAnsiTheme="majorHAnsi"/>
          <w:szCs w:val="24"/>
          <w:vertAlign w:val="superscript"/>
          <w:lang w:val="sr-Latn-CS"/>
        </w:rPr>
        <w:t>3</w:t>
      </w:r>
      <w:r w:rsidR="00160937">
        <w:rPr>
          <w:rFonts w:asciiTheme="majorHAnsi" w:hAnsiTheme="majorHAnsi"/>
          <w:szCs w:val="24"/>
          <w:vertAlign w:val="superscript"/>
          <w:lang w:val="sr-Latn-CS"/>
        </w:rPr>
        <w:t xml:space="preserve"> </w:t>
      </w:r>
      <w:r w:rsidRPr="00160937">
        <w:rPr>
          <w:rFonts w:asciiTheme="majorHAnsi" w:hAnsiTheme="majorHAnsi"/>
          <w:szCs w:val="24"/>
          <w:lang w:val="sr-Latn-CS"/>
        </w:rPr>
        <w:t>č</w:t>
      </w:r>
      <w:r w:rsidR="00160937">
        <w:rPr>
          <w:rFonts w:asciiTheme="majorHAnsi" w:hAnsiTheme="majorHAnsi"/>
          <w:szCs w:val="24"/>
          <w:lang w:val="sr-Latn-CS"/>
        </w:rPr>
        <w:t>.</w:t>
      </w:r>
      <w:r w:rsidRPr="00160937">
        <w:rPr>
          <w:rFonts w:asciiTheme="majorHAnsi" w:hAnsiTheme="majorHAnsi"/>
          <w:szCs w:val="24"/>
          <w:lang w:val="sr-Latn-CS"/>
        </w:rPr>
        <w:t>m</w:t>
      </w:r>
      <w:r w:rsidR="00160937">
        <w:rPr>
          <w:rFonts w:asciiTheme="majorHAnsi" w:hAnsiTheme="majorHAnsi"/>
          <w:szCs w:val="24"/>
          <w:lang w:val="sr-Latn-CS"/>
        </w:rPr>
        <w:t>.</w:t>
      </w:r>
    </w:p>
    <w:p w:rsidR="00E96A6F" w:rsidRPr="00E96A6F" w:rsidRDefault="00E96A6F" w:rsidP="00160937">
      <w:pPr>
        <w:spacing w:after="0" w:line="240" w:lineRule="auto"/>
        <w:rPr>
          <w:rFonts w:asciiTheme="majorHAnsi" w:hAnsiTheme="majorHAnsi"/>
          <w:sz w:val="24"/>
          <w:szCs w:val="24"/>
          <w:lang w:val="sr-Latn-CS"/>
        </w:rPr>
      </w:pPr>
    </w:p>
    <w:p w:rsidR="00250DD9" w:rsidRPr="00250DD9" w:rsidRDefault="00E96A6F" w:rsidP="005D0682">
      <w:pPr>
        <w:pStyle w:val="Heading7"/>
        <w:numPr>
          <w:ilvl w:val="0"/>
          <w:numId w:val="40"/>
        </w:numPr>
        <w:spacing w:before="0" w:line="240" w:lineRule="auto"/>
        <w:rPr>
          <w:lang w:val="sr-Latn-CS"/>
        </w:rPr>
      </w:pPr>
      <w:r w:rsidRPr="00E96A6F">
        <w:rPr>
          <w:lang w:val="sr-Latn-CS"/>
        </w:rPr>
        <w:t>Zbirni normativ nafte</w:t>
      </w:r>
    </w:p>
    <w:p w:rsidR="00250DD9" w:rsidRDefault="00250DD9" w:rsidP="00250DD9">
      <w:pPr>
        <w:pStyle w:val="ListParagraph"/>
        <w:spacing w:after="0" w:line="240" w:lineRule="auto"/>
        <w:rPr>
          <w:rFonts w:asciiTheme="majorHAnsi" w:hAnsiTheme="majorHAnsi"/>
          <w:szCs w:val="24"/>
          <w:lang w:val="sr-Latn-CS"/>
        </w:rPr>
      </w:pPr>
    </w:p>
    <w:p w:rsidR="00E96A6F" w:rsidRPr="00250DD9" w:rsidRDefault="00E96A6F" w:rsidP="005D0682">
      <w:pPr>
        <w:pStyle w:val="ListParagraph"/>
        <w:numPr>
          <w:ilvl w:val="0"/>
          <w:numId w:val="24"/>
        </w:numPr>
        <w:spacing w:after="0" w:line="240" w:lineRule="auto"/>
        <w:rPr>
          <w:rFonts w:asciiTheme="majorHAnsi" w:hAnsiTheme="majorHAnsi"/>
          <w:szCs w:val="24"/>
          <w:lang w:val="sr-Latn-CS"/>
        </w:rPr>
      </w:pPr>
      <w:r w:rsidRPr="00250DD9">
        <w:rPr>
          <w:rFonts w:asciiTheme="majorHAnsi" w:hAnsiTheme="majorHAnsi"/>
          <w:szCs w:val="24"/>
          <w:lang w:val="sr-Latn-CS"/>
        </w:rPr>
        <w:t>nafta</w:t>
      </w:r>
      <w:r w:rsidRPr="00250DD9">
        <w:rPr>
          <w:rFonts w:asciiTheme="majorHAnsi" w:hAnsiTheme="majorHAnsi"/>
          <w:szCs w:val="24"/>
          <w:lang w:val="sr-Latn-CS"/>
        </w:rPr>
        <w:tab/>
      </w:r>
      <w:r w:rsidRPr="00250DD9">
        <w:rPr>
          <w:rFonts w:asciiTheme="majorHAnsi" w:hAnsiTheme="majorHAnsi"/>
          <w:szCs w:val="24"/>
          <w:lang w:val="sr-Latn-CS"/>
        </w:rPr>
        <w:tab/>
      </w:r>
      <w:r w:rsidRPr="00250DD9">
        <w:rPr>
          <w:rFonts w:asciiTheme="majorHAnsi" w:hAnsiTheme="majorHAnsi"/>
          <w:szCs w:val="24"/>
          <w:lang w:val="sr-Latn-CS"/>
        </w:rPr>
        <w:tab/>
      </w:r>
      <w:r w:rsidRPr="00250DD9">
        <w:rPr>
          <w:rFonts w:asciiTheme="majorHAnsi" w:hAnsiTheme="majorHAnsi"/>
          <w:szCs w:val="24"/>
          <w:lang w:val="sr-Latn-CS"/>
        </w:rPr>
        <w:tab/>
      </w:r>
      <w:r w:rsidRPr="00250DD9">
        <w:rPr>
          <w:rFonts w:asciiTheme="majorHAnsi" w:hAnsiTheme="majorHAnsi"/>
          <w:szCs w:val="24"/>
          <w:lang w:val="sr-Latn-CS"/>
        </w:rPr>
        <w:tab/>
        <w:t xml:space="preserve">                             1,53 l/m</w:t>
      </w:r>
      <w:r w:rsidRPr="00250DD9">
        <w:rPr>
          <w:rFonts w:asciiTheme="majorHAnsi" w:hAnsiTheme="majorHAnsi"/>
          <w:szCs w:val="24"/>
          <w:vertAlign w:val="superscript"/>
          <w:lang w:val="sr-Latn-CS"/>
        </w:rPr>
        <w:t>3</w:t>
      </w:r>
      <w:r w:rsidR="00250DD9">
        <w:rPr>
          <w:rFonts w:asciiTheme="majorHAnsi" w:hAnsiTheme="majorHAnsi"/>
          <w:szCs w:val="24"/>
          <w:vertAlign w:val="superscript"/>
          <w:lang w:val="sr-Latn-CS"/>
        </w:rPr>
        <w:t xml:space="preserve"> </w:t>
      </w:r>
      <w:r w:rsidRPr="00250DD9">
        <w:rPr>
          <w:rFonts w:asciiTheme="majorHAnsi" w:hAnsiTheme="majorHAnsi"/>
          <w:szCs w:val="24"/>
          <w:lang w:val="sr-Latn-CS"/>
        </w:rPr>
        <w:t>č</w:t>
      </w:r>
      <w:r w:rsidR="00250DD9">
        <w:rPr>
          <w:rFonts w:asciiTheme="majorHAnsi" w:hAnsiTheme="majorHAnsi"/>
          <w:szCs w:val="24"/>
          <w:lang w:val="sr-Latn-CS"/>
        </w:rPr>
        <w:t>.</w:t>
      </w:r>
      <w:r w:rsidRPr="00250DD9">
        <w:rPr>
          <w:rFonts w:asciiTheme="majorHAnsi" w:hAnsiTheme="majorHAnsi"/>
          <w:szCs w:val="24"/>
          <w:lang w:val="sr-Latn-CS"/>
        </w:rPr>
        <w:t>m</w:t>
      </w:r>
      <w:r w:rsidR="00250DD9">
        <w:rPr>
          <w:rFonts w:asciiTheme="majorHAnsi" w:hAnsiTheme="majorHAnsi"/>
          <w:szCs w:val="24"/>
          <w:lang w:val="sr-Latn-CS"/>
        </w:rPr>
        <w:t>.</w:t>
      </w:r>
    </w:p>
    <w:p w:rsidR="00E96A6F" w:rsidRPr="00E96A6F" w:rsidRDefault="00E96A6F" w:rsidP="00071802">
      <w:pPr>
        <w:spacing w:after="0" w:line="240" w:lineRule="auto"/>
        <w:rPr>
          <w:rFonts w:asciiTheme="majorHAnsi" w:hAnsiTheme="majorHAnsi"/>
          <w:sz w:val="24"/>
          <w:szCs w:val="24"/>
          <w:lang w:val="sr-Latn-CS"/>
        </w:rPr>
      </w:pPr>
    </w:p>
    <w:p w:rsidR="00E96A6F" w:rsidRPr="00E96A6F" w:rsidRDefault="00E96A6F" w:rsidP="002278A5">
      <w:pPr>
        <w:pStyle w:val="Heading4"/>
        <w:rPr>
          <w:lang w:val="sr-Latn-CS"/>
        </w:rPr>
      </w:pPr>
      <w:r w:rsidRPr="00E96A6F">
        <w:rPr>
          <w:lang w:val="sr-Latn-CS"/>
        </w:rPr>
        <w:t>Snabdijevanje pogonskom energijom</w:t>
      </w:r>
    </w:p>
    <w:p w:rsidR="00071802" w:rsidRDefault="00071802" w:rsidP="00071802">
      <w:pPr>
        <w:spacing w:after="0" w:line="240" w:lineRule="auto"/>
        <w:jc w:val="both"/>
        <w:rPr>
          <w:rFonts w:asciiTheme="majorHAnsi" w:hAnsiTheme="majorHAnsi"/>
          <w:sz w:val="24"/>
          <w:szCs w:val="24"/>
          <w:lang w:val="sr-Latn-CS"/>
        </w:rPr>
      </w:pPr>
    </w:p>
    <w:p w:rsidR="00E96A6F" w:rsidRDefault="00E96A6F" w:rsidP="00071802">
      <w:pPr>
        <w:spacing w:after="0" w:line="240" w:lineRule="auto"/>
        <w:jc w:val="both"/>
        <w:rPr>
          <w:rFonts w:asciiTheme="majorHAnsi" w:hAnsiTheme="majorHAnsi"/>
          <w:sz w:val="24"/>
          <w:szCs w:val="24"/>
          <w:lang w:val="sr-Latn-CS"/>
        </w:rPr>
      </w:pPr>
      <w:r w:rsidRPr="00BF3A0D">
        <w:rPr>
          <w:rFonts w:asciiTheme="majorHAnsi" w:hAnsiTheme="majorHAnsi"/>
          <w:sz w:val="24"/>
          <w:szCs w:val="24"/>
          <w:lang w:val="sr-Latn-CS"/>
        </w:rPr>
        <w:t>Predviđena mehanizacija za rad na kopu snadbijevaće se naftom i derivatima nafte izgradnjom pumpne stanice u sopstvenom vlasništvu. S obzirom na udaljenost kopa od javnih pumpi preko 30</w:t>
      </w:r>
      <w:r w:rsidR="00071802" w:rsidRPr="00BF3A0D">
        <w:rPr>
          <w:rFonts w:asciiTheme="majorHAnsi" w:hAnsiTheme="majorHAnsi"/>
          <w:sz w:val="24"/>
          <w:szCs w:val="24"/>
          <w:lang w:val="sr-Latn-CS"/>
        </w:rPr>
        <w:t xml:space="preserve"> </w:t>
      </w:r>
      <w:r w:rsidRPr="00BF3A0D">
        <w:rPr>
          <w:rFonts w:asciiTheme="majorHAnsi" w:hAnsiTheme="majorHAnsi"/>
          <w:sz w:val="24"/>
          <w:szCs w:val="24"/>
          <w:lang w:val="sr-Latn-CS"/>
        </w:rPr>
        <w:t>km. Snabdijevanje električnom energijom treba vršiti preko TS. Snabdijevanje električnoom energijom moguće je povoljno regulisati s obzirom da u neposrednoj blizini prolaze dale</w:t>
      </w:r>
      <w:r w:rsidR="003E4FA2" w:rsidRPr="00BF3A0D">
        <w:rPr>
          <w:rFonts w:asciiTheme="majorHAnsi" w:hAnsiTheme="majorHAnsi"/>
          <w:sz w:val="24"/>
          <w:szCs w:val="24"/>
          <w:lang w:val="sr-Latn-CS"/>
        </w:rPr>
        <w:t>kovodi. Na predmetnom ležištu</w:t>
      </w:r>
      <w:r w:rsidRPr="00BF3A0D">
        <w:rPr>
          <w:rFonts w:asciiTheme="majorHAnsi" w:hAnsiTheme="majorHAnsi"/>
          <w:sz w:val="24"/>
          <w:szCs w:val="24"/>
          <w:lang w:val="sr-Latn-CS"/>
        </w:rPr>
        <w:t xml:space="preserve"> gdje će se izvoditi radovi nema vode, i šire područje je bezvodno. Potrebe za industrijskom vodom </w:t>
      </w:r>
      <w:r w:rsidRPr="00E96A6F">
        <w:rPr>
          <w:rFonts w:asciiTheme="majorHAnsi" w:hAnsiTheme="majorHAnsi"/>
          <w:sz w:val="24"/>
          <w:szCs w:val="24"/>
          <w:lang w:val="sr-Latn-CS"/>
        </w:rPr>
        <w:t>(polivanje saobraćajnica, pranje sredstava i sl.), kao i vode za piće i sanitarne potrebe mogu se obezbijediti dopremanjem cistijernama.</w:t>
      </w:r>
    </w:p>
    <w:p w:rsidR="003E4FA2" w:rsidRPr="006039A1" w:rsidRDefault="003E4FA2" w:rsidP="003E4FA2">
      <w:pPr>
        <w:spacing w:after="0" w:line="240" w:lineRule="auto"/>
        <w:jc w:val="both"/>
        <w:rPr>
          <w:rFonts w:ascii="Cambria" w:eastAsia="Times New Roman" w:hAnsi="Cambria" w:cs="Times New Roman"/>
          <w:sz w:val="24"/>
          <w:szCs w:val="24"/>
          <w:lang w:val="sr-Latn-CS"/>
        </w:rPr>
      </w:pPr>
    </w:p>
    <w:p w:rsidR="00E96A6F" w:rsidRPr="002278A5" w:rsidRDefault="003E4FA2" w:rsidP="005D0682">
      <w:pPr>
        <w:pStyle w:val="ListParagraph"/>
        <w:numPr>
          <w:ilvl w:val="0"/>
          <w:numId w:val="40"/>
        </w:numPr>
        <w:spacing w:after="0" w:line="240" w:lineRule="auto"/>
        <w:jc w:val="both"/>
        <w:rPr>
          <w:rFonts w:eastAsia="Times New Roman" w:cs="Times New Roman"/>
          <w:b/>
          <w:szCs w:val="24"/>
          <w:lang w:val="sr-Latn-CS"/>
        </w:rPr>
      </w:pPr>
      <w:r w:rsidRPr="002278A5">
        <w:rPr>
          <w:rFonts w:eastAsia="Times New Roman" w:cs="Times New Roman"/>
          <w:b/>
          <w:szCs w:val="24"/>
          <w:lang w:val="sr-Latn-CS"/>
        </w:rPr>
        <w:t>Normativ potrošnja energije i materijala (iskustveni podaci)</w:t>
      </w:r>
    </w:p>
    <w:p w:rsidR="003E4FA2" w:rsidRPr="003E4FA2" w:rsidRDefault="003E4FA2" w:rsidP="003E4FA2">
      <w:pPr>
        <w:spacing w:after="0" w:line="240" w:lineRule="auto"/>
        <w:jc w:val="both"/>
        <w:rPr>
          <w:rFonts w:ascii="Cambria" w:eastAsia="Times New Roman" w:hAnsi="Cambria" w:cs="Times New Roman"/>
          <w:b/>
          <w:sz w:val="24"/>
          <w:szCs w:val="24"/>
          <w:lang w:val="sr-Latn-C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8"/>
        <w:gridCol w:w="2430"/>
        <w:gridCol w:w="1080"/>
        <w:gridCol w:w="1350"/>
        <w:gridCol w:w="1170"/>
        <w:gridCol w:w="1260"/>
        <w:gridCol w:w="1350"/>
      </w:tblGrid>
      <w:tr w:rsidR="00E96A6F" w:rsidRPr="00A12664" w:rsidTr="00A12664">
        <w:trPr>
          <w:trHeight w:val="1007"/>
        </w:trPr>
        <w:tc>
          <w:tcPr>
            <w:tcW w:w="648" w:type="dxa"/>
            <w:vAlign w:val="center"/>
          </w:tcPr>
          <w:p w:rsidR="00E96A6F" w:rsidRPr="00A12664" w:rsidRDefault="00E96A6F" w:rsidP="00A12664">
            <w:pPr>
              <w:spacing w:after="0" w:line="240" w:lineRule="auto"/>
              <w:jc w:val="center"/>
              <w:rPr>
                <w:rFonts w:asciiTheme="majorHAnsi" w:hAnsiTheme="majorHAnsi"/>
                <w:b/>
                <w:lang w:val="sr-Latn-CS"/>
              </w:rPr>
            </w:pPr>
            <w:r w:rsidRPr="00A12664">
              <w:rPr>
                <w:rFonts w:asciiTheme="majorHAnsi" w:hAnsiTheme="majorHAnsi"/>
                <w:b/>
                <w:lang w:val="sr-Latn-CS"/>
              </w:rPr>
              <w:t>Red</w:t>
            </w:r>
            <w:r w:rsidR="00A12664">
              <w:rPr>
                <w:rFonts w:asciiTheme="majorHAnsi" w:hAnsiTheme="majorHAnsi"/>
                <w:b/>
                <w:lang w:val="sr-Latn-CS"/>
              </w:rPr>
              <w:t xml:space="preserve">  </w:t>
            </w:r>
            <w:r w:rsidRPr="00A12664">
              <w:rPr>
                <w:rFonts w:asciiTheme="majorHAnsi" w:hAnsiTheme="majorHAnsi"/>
                <w:b/>
                <w:lang w:val="sr-Latn-CS"/>
              </w:rPr>
              <w:t>br.</w:t>
            </w:r>
          </w:p>
        </w:tc>
        <w:tc>
          <w:tcPr>
            <w:tcW w:w="2430" w:type="dxa"/>
            <w:vAlign w:val="center"/>
          </w:tcPr>
          <w:p w:rsidR="00E96A6F" w:rsidRPr="00A12664" w:rsidRDefault="00E96A6F" w:rsidP="003E4FA2">
            <w:pPr>
              <w:spacing w:after="0" w:line="240" w:lineRule="auto"/>
              <w:rPr>
                <w:rFonts w:asciiTheme="majorHAnsi" w:hAnsiTheme="majorHAnsi"/>
                <w:b/>
                <w:lang w:val="sr-Latn-CS"/>
              </w:rPr>
            </w:pPr>
            <w:r w:rsidRPr="00A12664">
              <w:rPr>
                <w:rFonts w:asciiTheme="majorHAnsi" w:hAnsiTheme="majorHAnsi"/>
                <w:b/>
                <w:lang w:val="sr-Latn-CS"/>
              </w:rPr>
              <w:t>Naziv materijala</w:t>
            </w:r>
          </w:p>
        </w:tc>
        <w:tc>
          <w:tcPr>
            <w:tcW w:w="1080" w:type="dxa"/>
            <w:vAlign w:val="center"/>
          </w:tcPr>
          <w:p w:rsidR="00E96A6F" w:rsidRPr="00A12664" w:rsidRDefault="00A12664" w:rsidP="00A12664">
            <w:pPr>
              <w:spacing w:after="0" w:line="240" w:lineRule="auto"/>
              <w:jc w:val="center"/>
              <w:rPr>
                <w:rFonts w:asciiTheme="majorHAnsi" w:hAnsiTheme="majorHAnsi"/>
                <w:b/>
                <w:lang w:val="sr-Latn-CS"/>
              </w:rPr>
            </w:pPr>
            <w:r>
              <w:rPr>
                <w:rFonts w:asciiTheme="majorHAnsi" w:hAnsiTheme="majorHAnsi"/>
                <w:b/>
                <w:lang w:val="sr-Latn-CS"/>
              </w:rPr>
              <w:t xml:space="preserve">Jedinica </w:t>
            </w:r>
            <w:r w:rsidR="00E96A6F" w:rsidRPr="00A12664">
              <w:rPr>
                <w:rFonts w:asciiTheme="majorHAnsi" w:hAnsiTheme="majorHAnsi"/>
                <w:b/>
                <w:lang w:val="sr-Latn-CS"/>
              </w:rPr>
              <w:t>mjere</w:t>
            </w:r>
          </w:p>
        </w:tc>
        <w:tc>
          <w:tcPr>
            <w:tcW w:w="1350" w:type="dxa"/>
            <w:vAlign w:val="center"/>
          </w:tcPr>
          <w:p w:rsidR="00A12664" w:rsidRDefault="00E96A6F" w:rsidP="00A12664">
            <w:pPr>
              <w:spacing w:after="0" w:line="240" w:lineRule="auto"/>
              <w:jc w:val="center"/>
              <w:rPr>
                <w:rFonts w:asciiTheme="majorHAnsi" w:hAnsiTheme="majorHAnsi"/>
                <w:b/>
                <w:lang w:val="sr-Latn-CS"/>
              </w:rPr>
            </w:pPr>
            <w:r w:rsidRPr="00A12664">
              <w:rPr>
                <w:rFonts w:asciiTheme="majorHAnsi" w:hAnsiTheme="majorHAnsi"/>
                <w:b/>
                <w:lang w:val="sr-Latn-CS"/>
              </w:rPr>
              <w:t>Normativ</w:t>
            </w:r>
          </w:p>
          <w:p w:rsidR="00E96A6F" w:rsidRPr="00A12664" w:rsidRDefault="00E96A6F" w:rsidP="00A12664">
            <w:pPr>
              <w:spacing w:after="0" w:line="240" w:lineRule="auto"/>
              <w:jc w:val="center"/>
              <w:rPr>
                <w:rFonts w:asciiTheme="majorHAnsi" w:hAnsiTheme="majorHAnsi"/>
                <w:b/>
                <w:lang w:val="sr-Latn-CS"/>
              </w:rPr>
            </w:pPr>
            <w:r w:rsidRPr="00A12664">
              <w:rPr>
                <w:rFonts w:asciiTheme="majorHAnsi" w:hAnsiTheme="majorHAnsi"/>
                <w:b/>
                <w:lang w:val="sr-Latn-CS"/>
              </w:rPr>
              <w:t>(po m</w:t>
            </w:r>
            <w:r w:rsidRPr="00A12664">
              <w:rPr>
                <w:rFonts w:asciiTheme="majorHAnsi" w:hAnsiTheme="majorHAnsi"/>
                <w:b/>
                <w:vertAlign w:val="superscript"/>
                <w:lang w:val="sr-Latn-CS"/>
              </w:rPr>
              <w:t>3</w:t>
            </w:r>
            <w:r w:rsidRPr="00A12664">
              <w:rPr>
                <w:rFonts w:asciiTheme="majorHAnsi" w:hAnsiTheme="majorHAnsi"/>
                <w:b/>
                <w:lang w:val="sr-Latn-CS"/>
              </w:rPr>
              <w:t xml:space="preserve"> čm)</w:t>
            </w:r>
          </w:p>
        </w:tc>
        <w:tc>
          <w:tcPr>
            <w:tcW w:w="1170" w:type="dxa"/>
            <w:vAlign w:val="center"/>
          </w:tcPr>
          <w:p w:rsidR="00E96A6F" w:rsidRPr="00A12664" w:rsidRDefault="00E96A6F" w:rsidP="00A12664">
            <w:pPr>
              <w:spacing w:after="0" w:line="240" w:lineRule="auto"/>
              <w:jc w:val="center"/>
              <w:rPr>
                <w:rFonts w:asciiTheme="majorHAnsi" w:hAnsiTheme="majorHAnsi"/>
                <w:b/>
                <w:lang w:val="sr-Latn-CS"/>
              </w:rPr>
            </w:pPr>
            <w:r w:rsidRPr="00A12664">
              <w:rPr>
                <w:rFonts w:asciiTheme="majorHAnsi" w:hAnsiTheme="majorHAnsi"/>
                <w:b/>
                <w:lang w:val="sr-Latn-CS"/>
              </w:rPr>
              <w:t>Jedinična cijena</w:t>
            </w:r>
          </w:p>
        </w:tc>
        <w:tc>
          <w:tcPr>
            <w:tcW w:w="1260" w:type="dxa"/>
            <w:vAlign w:val="center"/>
          </w:tcPr>
          <w:p w:rsidR="00E96A6F" w:rsidRPr="00A12664" w:rsidRDefault="00E96A6F" w:rsidP="00A12664">
            <w:pPr>
              <w:spacing w:after="0" w:line="240" w:lineRule="auto"/>
              <w:jc w:val="center"/>
              <w:rPr>
                <w:rFonts w:asciiTheme="majorHAnsi" w:hAnsiTheme="majorHAnsi"/>
                <w:b/>
                <w:lang w:val="sr-Latn-CS"/>
              </w:rPr>
            </w:pPr>
            <w:r w:rsidRPr="00A12664">
              <w:rPr>
                <w:rFonts w:asciiTheme="majorHAnsi" w:hAnsiTheme="majorHAnsi"/>
                <w:b/>
                <w:lang w:val="sr-Latn-CS"/>
              </w:rPr>
              <w:t>Cijena (€/m</w:t>
            </w:r>
            <w:r w:rsidRPr="00A12664">
              <w:rPr>
                <w:rFonts w:asciiTheme="majorHAnsi" w:hAnsiTheme="majorHAnsi"/>
                <w:b/>
                <w:vertAlign w:val="superscript"/>
                <w:lang w:val="sr-Latn-CS"/>
              </w:rPr>
              <w:t>3</w:t>
            </w:r>
            <w:r w:rsidR="00A12664">
              <w:rPr>
                <w:rFonts w:asciiTheme="majorHAnsi" w:hAnsiTheme="majorHAnsi"/>
                <w:b/>
                <w:vertAlign w:val="superscript"/>
                <w:lang w:val="sr-Latn-CS"/>
              </w:rPr>
              <w:t xml:space="preserve"> </w:t>
            </w:r>
            <w:r w:rsidRPr="00A12664">
              <w:rPr>
                <w:rFonts w:asciiTheme="majorHAnsi" w:hAnsiTheme="majorHAnsi"/>
                <w:b/>
                <w:lang w:val="sr-Latn-CS"/>
              </w:rPr>
              <w:t>čm)</w:t>
            </w:r>
          </w:p>
        </w:tc>
        <w:tc>
          <w:tcPr>
            <w:tcW w:w="1350" w:type="dxa"/>
            <w:vAlign w:val="center"/>
          </w:tcPr>
          <w:p w:rsidR="00E96A6F" w:rsidRPr="00A12664" w:rsidRDefault="00E96A6F" w:rsidP="00A12664">
            <w:pPr>
              <w:spacing w:after="0" w:line="240" w:lineRule="auto"/>
              <w:jc w:val="center"/>
              <w:rPr>
                <w:rFonts w:asciiTheme="majorHAnsi" w:hAnsiTheme="majorHAnsi"/>
                <w:b/>
                <w:lang w:val="sr-Latn-CS"/>
              </w:rPr>
            </w:pPr>
            <w:r w:rsidRPr="00A12664">
              <w:rPr>
                <w:rFonts w:asciiTheme="majorHAnsi" w:hAnsiTheme="majorHAnsi"/>
                <w:b/>
                <w:lang w:val="sr-Latn-CS"/>
              </w:rPr>
              <w:t>Cijena (€) za 416.300 m</w:t>
            </w:r>
            <w:r w:rsidRPr="00A12664">
              <w:rPr>
                <w:rFonts w:asciiTheme="majorHAnsi" w:hAnsiTheme="majorHAnsi"/>
                <w:b/>
                <w:vertAlign w:val="superscript"/>
                <w:lang w:val="sr-Latn-CS"/>
              </w:rPr>
              <w:t>3</w:t>
            </w:r>
            <w:r w:rsidRPr="00A12664">
              <w:rPr>
                <w:rFonts w:asciiTheme="majorHAnsi" w:hAnsiTheme="majorHAnsi"/>
                <w:b/>
                <w:lang w:val="sr-Latn-CS"/>
              </w:rPr>
              <w:t xml:space="preserve"> čm</w:t>
            </w:r>
          </w:p>
        </w:tc>
      </w:tr>
      <w:tr w:rsidR="00E96A6F" w:rsidRPr="00A12664" w:rsidTr="00A12664">
        <w:trPr>
          <w:trHeight w:val="474"/>
        </w:trPr>
        <w:tc>
          <w:tcPr>
            <w:tcW w:w="648" w:type="dxa"/>
            <w:vAlign w:val="center"/>
          </w:tcPr>
          <w:p w:rsidR="00E96A6F" w:rsidRPr="00A12664" w:rsidRDefault="00E96A6F" w:rsidP="003E4FA2">
            <w:pPr>
              <w:spacing w:after="0" w:line="240" w:lineRule="auto"/>
              <w:rPr>
                <w:rFonts w:asciiTheme="majorHAnsi" w:hAnsiTheme="majorHAnsi"/>
                <w:lang w:val="sr-Latn-CS"/>
              </w:rPr>
            </w:pPr>
            <w:r w:rsidRPr="00A12664">
              <w:rPr>
                <w:rFonts w:asciiTheme="majorHAnsi" w:hAnsiTheme="majorHAnsi"/>
                <w:lang w:val="sr-Latn-CS"/>
              </w:rPr>
              <w:t>1.</w:t>
            </w:r>
          </w:p>
        </w:tc>
        <w:tc>
          <w:tcPr>
            <w:tcW w:w="2430" w:type="dxa"/>
            <w:vAlign w:val="center"/>
          </w:tcPr>
          <w:p w:rsidR="00E96A6F" w:rsidRPr="00A12664" w:rsidRDefault="00E96A6F" w:rsidP="003E4FA2">
            <w:pPr>
              <w:spacing w:after="0" w:line="240" w:lineRule="auto"/>
              <w:rPr>
                <w:rFonts w:asciiTheme="majorHAnsi" w:hAnsiTheme="majorHAnsi"/>
                <w:lang w:val="sr-Latn-CS"/>
              </w:rPr>
            </w:pPr>
            <w:r w:rsidRPr="00A12664">
              <w:rPr>
                <w:rFonts w:asciiTheme="majorHAnsi" w:hAnsiTheme="majorHAnsi"/>
                <w:lang w:val="sr-Latn-CS"/>
              </w:rPr>
              <w:t>Dizel gorivo</w:t>
            </w:r>
          </w:p>
        </w:tc>
        <w:tc>
          <w:tcPr>
            <w:tcW w:w="1080" w:type="dxa"/>
            <w:vAlign w:val="center"/>
          </w:tcPr>
          <w:p w:rsidR="00E96A6F" w:rsidRPr="00A12664" w:rsidRDefault="00E96A6F" w:rsidP="00A12664">
            <w:pPr>
              <w:spacing w:after="0" w:line="240" w:lineRule="auto"/>
              <w:jc w:val="center"/>
              <w:rPr>
                <w:rFonts w:asciiTheme="majorHAnsi" w:hAnsiTheme="majorHAnsi"/>
                <w:lang w:val="sr-Latn-CS"/>
              </w:rPr>
            </w:pPr>
            <w:r w:rsidRPr="00A12664">
              <w:rPr>
                <w:rFonts w:asciiTheme="majorHAnsi" w:hAnsiTheme="majorHAnsi"/>
                <w:lang w:val="sr-Latn-CS"/>
              </w:rPr>
              <w:t>lit/m</w:t>
            </w:r>
            <w:r w:rsidRPr="00A12664">
              <w:rPr>
                <w:rFonts w:asciiTheme="majorHAnsi" w:hAnsiTheme="majorHAnsi"/>
                <w:vertAlign w:val="superscript"/>
                <w:lang w:val="sr-Latn-CS"/>
              </w:rPr>
              <w:t>3</w:t>
            </w:r>
          </w:p>
        </w:tc>
        <w:tc>
          <w:tcPr>
            <w:tcW w:w="1350" w:type="dxa"/>
            <w:vAlign w:val="center"/>
          </w:tcPr>
          <w:p w:rsidR="00E96A6F" w:rsidRPr="00A12664" w:rsidRDefault="00E96A6F" w:rsidP="00A12664">
            <w:pPr>
              <w:spacing w:after="0" w:line="240" w:lineRule="auto"/>
              <w:jc w:val="center"/>
              <w:rPr>
                <w:rFonts w:asciiTheme="majorHAnsi" w:hAnsiTheme="majorHAnsi"/>
                <w:lang w:val="sr-Latn-CS"/>
              </w:rPr>
            </w:pPr>
            <w:r w:rsidRPr="00A12664">
              <w:rPr>
                <w:rFonts w:asciiTheme="majorHAnsi" w:hAnsiTheme="majorHAnsi"/>
                <w:lang w:val="sr-Latn-CS"/>
              </w:rPr>
              <w:t>1,53</w:t>
            </w:r>
          </w:p>
        </w:tc>
        <w:tc>
          <w:tcPr>
            <w:tcW w:w="1170" w:type="dxa"/>
            <w:vAlign w:val="center"/>
          </w:tcPr>
          <w:p w:rsidR="00E96A6F" w:rsidRPr="00A12664" w:rsidRDefault="00E96A6F" w:rsidP="00A12664">
            <w:pPr>
              <w:spacing w:after="0" w:line="240" w:lineRule="auto"/>
              <w:jc w:val="center"/>
              <w:rPr>
                <w:rFonts w:asciiTheme="majorHAnsi" w:hAnsiTheme="majorHAnsi"/>
                <w:lang w:val="sr-Latn-CS"/>
              </w:rPr>
            </w:pPr>
            <w:r w:rsidRPr="00A12664">
              <w:rPr>
                <w:rFonts w:asciiTheme="majorHAnsi" w:hAnsiTheme="majorHAnsi"/>
                <w:lang w:val="sr-Latn-CS"/>
              </w:rPr>
              <w:t>1,3</w:t>
            </w:r>
            <w:r w:rsidR="00A12664">
              <w:rPr>
                <w:rFonts w:asciiTheme="majorHAnsi" w:hAnsiTheme="majorHAnsi"/>
                <w:lang w:val="sr-Latn-CS"/>
              </w:rPr>
              <w:t>0</w:t>
            </w:r>
          </w:p>
        </w:tc>
        <w:tc>
          <w:tcPr>
            <w:tcW w:w="1260" w:type="dxa"/>
            <w:vAlign w:val="center"/>
          </w:tcPr>
          <w:p w:rsidR="00E96A6F" w:rsidRPr="00A12664" w:rsidRDefault="00E96A6F" w:rsidP="00A12664">
            <w:pPr>
              <w:spacing w:after="0" w:line="240" w:lineRule="auto"/>
              <w:jc w:val="center"/>
              <w:rPr>
                <w:rFonts w:asciiTheme="majorHAnsi" w:hAnsiTheme="majorHAnsi"/>
                <w:lang w:val="sr-Latn-CS"/>
              </w:rPr>
            </w:pPr>
            <w:r w:rsidRPr="00A12664">
              <w:rPr>
                <w:rFonts w:asciiTheme="majorHAnsi" w:hAnsiTheme="majorHAnsi"/>
                <w:lang w:val="sr-Latn-CS"/>
              </w:rPr>
              <w:t>1,98</w:t>
            </w:r>
          </w:p>
        </w:tc>
        <w:tc>
          <w:tcPr>
            <w:tcW w:w="1350" w:type="dxa"/>
            <w:vAlign w:val="center"/>
          </w:tcPr>
          <w:p w:rsidR="00E96A6F" w:rsidRPr="00A12664" w:rsidRDefault="00E96A6F" w:rsidP="00A12664">
            <w:pPr>
              <w:spacing w:after="0" w:line="240" w:lineRule="auto"/>
              <w:jc w:val="right"/>
              <w:rPr>
                <w:rFonts w:asciiTheme="majorHAnsi" w:hAnsiTheme="majorHAnsi"/>
                <w:lang w:val="sr-Latn-CS"/>
              </w:rPr>
            </w:pPr>
            <w:r w:rsidRPr="00A12664">
              <w:rPr>
                <w:rFonts w:asciiTheme="majorHAnsi" w:hAnsiTheme="majorHAnsi"/>
                <w:lang w:val="sr-Latn-CS"/>
              </w:rPr>
              <w:t>820.021</w:t>
            </w:r>
          </w:p>
        </w:tc>
      </w:tr>
      <w:tr w:rsidR="00E96A6F" w:rsidRPr="00A12664" w:rsidTr="00A12664">
        <w:trPr>
          <w:trHeight w:val="459"/>
        </w:trPr>
        <w:tc>
          <w:tcPr>
            <w:tcW w:w="648" w:type="dxa"/>
            <w:vAlign w:val="center"/>
          </w:tcPr>
          <w:p w:rsidR="00E96A6F" w:rsidRPr="00A12664" w:rsidRDefault="00E96A6F" w:rsidP="003E4FA2">
            <w:pPr>
              <w:spacing w:after="0" w:line="240" w:lineRule="auto"/>
              <w:rPr>
                <w:rFonts w:asciiTheme="majorHAnsi" w:hAnsiTheme="majorHAnsi"/>
                <w:lang w:val="sr-Latn-CS"/>
              </w:rPr>
            </w:pPr>
            <w:r w:rsidRPr="00A12664">
              <w:rPr>
                <w:rFonts w:asciiTheme="majorHAnsi" w:hAnsiTheme="majorHAnsi"/>
                <w:lang w:val="sr-Latn-CS"/>
              </w:rPr>
              <w:lastRenderedPageBreak/>
              <w:t>2.</w:t>
            </w:r>
          </w:p>
        </w:tc>
        <w:tc>
          <w:tcPr>
            <w:tcW w:w="2430" w:type="dxa"/>
            <w:vAlign w:val="center"/>
          </w:tcPr>
          <w:p w:rsidR="00E96A6F" w:rsidRPr="00A12664" w:rsidRDefault="00E96A6F" w:rsidP="003E4FA2">
            <w:pPr>
              <w:spacing w:after="0" w:line="240" w:lineRule="auto"/>
              <w:rPr>
                <w:rFonts w:asciiTheme="majorHAnsi" w:hAnsiTheme="majorHAnsi"/>
                <w:lang w:val="sr-Latn-CS"/>
              </w:rPr>
            </w:pPr>
            <w:r w:rsidRPr="00A12664">
              <w:rPr>
                <w:rFonts w:asciiTheme="majorHAnsi" w:hAnsiTheme="majorHAnsi"/>
                <w:lang w:val="sr-Latn-CS"/>
              </w:rPr>
              <w:t>Ulje i mazivo (ukupno)</w:t>
            </w:r>
          </w:p>
        </w:tc>
        <w:tc>
          <w:tcPr>
            <w:tcW w:w="1080" w:type="dxa"/>
            <w:vAlign w:val="center"/>
          </w:tcPr>
          <w:p w:rsidR="00E96A6F" w:rsidRPr="00A12664" w:rsidRDefault="00E96A6F" w:rsidP="00A12664">
            <w:pPr>
              <w:spacing w:after="0" w:line="240" w:lineRule="auto"/>
              <w:jc w:val="center"/>
              <w:rPr>
                <w:rFonts w:asciiTheme="majorHAnsi" w:hAnsiTheme="majorHAnsi"/>
                <w:lang w:val="sr-Latn-CS"/>
              </w:rPr>
            </w:pPr>
            <w:r w:rsidRPr="00A12664">
              <w:rPr>
                <w:rFonts w:asciiTheme="majorHAnsi" w:hAnsiTheme="majorHAnsi"/>
                <w:lang w:val="sr-Latn-CS"/>
              </w:rPr>
              <w:t>kg/m</w:t>
            </w:r>
            <w:r w:rsidRPr="00A12664">
              <w:rPr>
                <w:rFonts w:asciiTheme="majorHAnsi" w:hAnsiTheme="majorHAnsi"/>
                <w:vertAlign w:val="superscript"/>
                <w:lang w:val="sr-Latn-CS"/>
              </w:rPr>
              <w:t>3</w:t>
            </w:r>
          </w:p>
        </w:tc>
        <w:tc>
          <w:tcPr>
            <w:tcW w:w="1350" w:type="dxa"/>
            <w:vAlign w:val="center"/>
          </w:tcPr>
          <w:p w:rsidR="00E96A6F" w:rsidRPr="00A12664" w:rsidRDefault="00E96A6F" w:rsidP="00A12664">
            <w:pPr>
              <w:spacing w:after="0" w:line="240" w:lineRule="auto"/>
              <w:jc w:val="center"/>
              <w:rPr>
                <w:rFonts w:asciiTheme="majorHAnsi" w:hAnsiTheme="majorHAnsi"/>
                <w:lang w:val="sr-Latn-CS"/>
              </w:rPr>
            </w:pPr>
            <w:r w:rsidRPr="00A12664">
              <w:rPr>
                <w:rFonts w:asciiTheme="majorHAnsi" w:hAnsiTheme="majorHAnsi"/>
                <w:lang w:val="sr-Latn-CS"/>
              </w:rPr>
              <w:t>0,153</w:t>
            </w:r>
          </w:p>
        </w:tc>
        <w:tc>
          <w:tcPr>
            <w:tcW w:w="1170" w:type="dxa"/>
            <w:vAlign w:val="center"/>
          </w:tcPr>
          <w:p w:rsidR="00E96A6F" w:rsidRPr="00A12664" w:rsidRDefault="00E96A6F" w:rsidP="00A12664">
            <w:pPr>
              <w:spacing w:after="0" w:line="240" w:lineRule="auto"/>
              <w:jc w:val="center"/>
              <w:rPr>
                <w:rFonts w:asciiTheme="majorHAnsi" w:hAnsiTheme="majorHAnsi"/>
                <w:lang w:val="sr-Latn-CS"/>
              </w:rPr>
            </w:pPr>
            <w:r w:rsidRPr="00A12664">
              <w:rPr>
                <w:rFonts w:asciiTheme="majorHAnsi" w:hAnsiTheme="majorHAnsi"/>
                <w:lang w:val="sr-Latn-CS"/>
              </w:rPr>
              <w:t>-</w:t>
            </w:r>
          </w:p>
        </w:tc>
        <w:tc>
          <w:tcPr>
            <w:tcW w:w="1260" w:type="dxa"/>
            <w:vAlign w:val="center"/>
          </w:tcPr>
          <w:p w:rsidR="00E96A6F" w:rsidRPr="00A12664" w:rsidRDefault="00E96A6F" w:rsidP="00A12664">
            <w:pPr>
              <w:spacing w:after="0" w:line="240" w:lineRule="auto"/>
              <w:jc w:val="center"/>
              <w:rPr>
                <w:rFonts w:asciiTheme="majorHAnsi" w:hAnsiTheme="majorHAnsi"/>
                <w:lang w:val="sr-Latn-CS"/>
              </w:rPr>
            </w:pPr>
            <w:r w:rsidRPr="00A12664">
              <w:rPr>
                <w:rFonts w:asciiTheme="majorHAnsi" w:hAnsiTheme="majorHAnsi"/>
                <w:lang w:val="sr-Latn-CS"/>
              </w:rPr>
              <w:t>0,117</w:t>
            </w:r>
          </w:p>
        </w:tc>
        <w:tc>
          <w:tcPr>
            <w:tcW w:w="1350" w:type="dxa"/>
            <w:vAlign w:val="center"/>
          </w:tcPr>
          <w:p w:rsidR="00E96A6F" w:rsidRPr="00A12664" w:rsidRDefault="00E96A6F" w:rsidP="00A12664">
            <w:pPr>
              <w:spacing w:after="0" w:line="240" w:lineRule="auto"/>
              <w:jc w:val="right"/>
              <w:rPr>
                <w:rFonts w:asciiTheme="majorHAnsi" w:hAnsiTheme="majorHAnsi"/>
                <w:lang w:val="sr-Latn-CS"/>
              </w:rPr>
            </w:pPr>
            <w:r w:rsidRPr="00A12664">
              <w:rPr>
                <w:rFonts w:asciiTheme="majorHAnsi" w:hAnsiTheme="majorHAnsi"/>
                <w:lang w:val="sr-Latn-CS"/>
              </w:rPr>
              <w:t>48.707</w:t>
            </w:r>
          </w:p>
        </w:tc>
      </w:tr>
      <w:tr w:rsidR="00E96A6F" w:rsidRPr="00A12664" w:rsidTr="00A12664">
        <w:trPr>
          <w:trHeight w:val="459"/>
        </w:trPr>
        <w:tc>
          <w:tcPr>
            <w:tcW w:w="648" w:type="dxa"/>
            <w:vAlign w:val="center"/>
          </w:tcPr>
          <w:p w:rsidR="00E96A6F" w:rsidRPr="00A12664" w:rsidRDefault="00E96A6F" w:rsidP="003E4FA2">
            <w:pPr>
              <w:spacing w:after="0" w:line="240" w:lineRule="auto"/>
              <w:rPr>
                <w:rFonts w:asciiTheme="majorHAnsi" w:hAnsiTheme="majorHAnsi"/>
                <w:lang w:val="sr-Latn-CS"/>
              </w:rPr>
            </w:pPr>
            <w:r w:rsidRPr="00A12664">
              <w:rPr>
                <w:rFonts w:asciiTheme="majorHAnsi" w:hAnsiTheme="majorHAnsi"/>
                <w:lang w:val="sr-Latn-CS"/>
              </w:rPr>
              <w:t>3.</w:t>
            </w:r>
          </w:p>
        </w:tc>
        <w:tc>
          <w:tcPr>
            <w:tcW w:w="2430" w:type="dxa"/>
            <w:vAlign w:val="center"/>
          </w:tcPr>
          <w:p w:rsidR="00E96A6F" w:rsidRPr="00A12664" w:rsidRDefault="00E96A6F" w:rsidP="003E4FA2">
            <w:pPr>
              <w:spacing w:after="0" w:line="240" w:lineRule="auto"/>
              <w:rPr>
                <w:rFonts w:asciiTheme="majorHAnsi" w:hAnsiTheme="majorHAnsi"/>
                <w:lang w:val="sr-Latn-CS"/>
              </w:rPr>
            </w:pPr>
            <w:r w:rsidRPr="00A12664">
              <w:rPr>
                <w:rFonts w:asciiTheme="majorHAnsi" w:hAnsiTheme="majorHAnsi"/>
                <w:lang w:val="sr-Latn-CS"/>
              </w:rPr>
              <w:t>Gume za utovarač</w:t>
            </w:r>
          </w:p>
        </w:tc>
        <w:tc>
          <w:tcPr>
            <w:tcW w:w="1080" w:type="dxa"/>
            <w:vAlign w:val="center"/>
          </w:tcPr>
          <w:p w:rsidR="00E96A6F" w:rsidRPr="00A12664" w:rsidRDefault="00E96A6F" w:rsidP="00A12664">
            <w:pPr>
              <w:spacing w:after="0" w:line="240" w:lineRule="auto"/>
              <w:jc w:val="center"/>
              <w:rPr>
                <w:rFonts w:asciiTheme="majorHAnsi" w:hAnsiTheme="majorHAnsi"/>
                <w:lang w:val="sr-Latn-CS"/>
              </w:rPr>
            </w:pPr>
            <w:r w:rsidRPr="00A12664">
              <w:rPr>
                <w:rFonts w:asciiTheme="majorHAnsi" w:hAnsiTheme="majorHAnsi"/>
                <w:lang w:val="sr-Latn-CS"/>
              </w:rPr>
              <w:t>kom/m</w:t>
            </w:r>
            <w:r w:rsidRPr="00A12664">
              <w:rPr>
                <w:rFonts w:asciiTheme="majorHAnsi" w:hAnsiTheme="majorHAnsi"/>
                <w:vertAlign w:val="superscript"/>
                <w:lang w:val="sr-Latn-CS"/>
              </w:rPr>
              <w:t>3</w:t>
            </w:r>
          </w:p>
        </w:tc>
        <w:tc>
          <w:tcPr>
            <w:tcW w:w="1350" w:type="dxa"/>
            <w:vAlign w:val="center"/>
          </w:tcPr>
          <w:p w:rsidR="00E96A6F" w:rsidRPr="00A12664" w:rsidRDefault="00E96A6F" w:rsidP="00A12664">
            <w:pPr>
              <w:spacing w:after="0" w:line="240" w:lineRule="auto"/>
              <w:jc w:val="center"/>
              <w:rPr>
                <w:rFonts w:asciiTheme="majorHAnsi" w:hAnsiTheme="majorHAnsi"/>
                <w:lang w:val="sr-Latn-CS"/>
              </w:rPr>
            </w:pPr>
            <w:r w:rsidRPr="00A12664">
              <w:rPr>
                <w:rFonts w:asciiTheme="majorHAnsi" w:hAnsiTheme="majorHAnsi"/>
                <w:lang w:val="sr-Latn-CS"/>
              </w:rPr>
              <w:t>0,0000086</w:t>
            </w:r>
          </w:p>
        </w:tc>
        <w:tc>
          <w:tcPr>
            <w:tcW w:w="1170" w:type="dxa"/>
            <w:vAlign w:val="center"/>
          </w:tcPr>
          <w:p w:rsidR="00E96A6F" w:rsidRPr="00A12664" w:rsidRDefault="00E96A6F" w:rsidP="00A12664">
            <w:pPr>
              <w:spacing w:after="0" w:line="240" w:lineRule="auto"/>
              <w:jc w:val="center"/>
              <w:rPr>
                <w:rFonts w:asciiTheme="majorHAnsi" w:hAnsiTheme="majorHAnsi"/>
                <w:lang w:val="sr-Latn-CS"/>
              </w:rPr>
            </w:pPr>
            <w:r w:rsidRPr="00A12664">
              <w:rPr>
                <w:rFonts w:asciiTheme="majorHAnsi" w:hAnsiTheme="majorHAnsi"/>
                <w:lang w:val="sr-Latn-CS"/>
              </w:rPr>
              <w:t>5</w:t>
            </w:r>
            <w:r w:rsidR="00A12664">
              <w:rPr>
                <w:rFonts w:asciiTheme="majorHAnsi" w:hAnsiTheme="majorHAnsi"/>
                <w:lang w:val="sr-Latn-CS"/>
              </w:rPr>
              <w:t>.</w:t>
            </w:r>
            <w:r w:rsidRPr="00A12664">
              <w:rPr>
                <w:rFonts w:asciiTheme="majorHAnsi" w:hAnsiTheme="majorHAnsi"/>
                <w:lang w:val="sr-Latn-CS"/>
              </w:rPr>
              <w:t>000</w:t>
            </w:r>
          </w:p>
        </w:tc>
        <w:tc>
          <w:tcPr>
            <w:tcW w:w="1260" w:type="dxa"/>
            <w:vAlign w:val="center"/>
          </w:tcPr>
          <w:p w:rsidR="00E96A6F" w:rsidRPr="00A12664" w:rsidRDefault="00E96A6F" w:rsidP="00A12664">
            <w:pPr>
              <w:spacing w:after="0" w:line="240" w:lineRule="auto"/>
              <w:jc w:val="center"/>
              <w:rPr>
                <w:rFonts w:asciiTheme="majorHAnsi" w:hAnsiTheme="majorHAnsi"/>
                <w:lang w:val="sr-Latn-CS"/>
              </w:rPr>
            </w:pPr>
            <w:r w:rsidRPr="00A12664">
              <w:rPr>
                <w:rFonts w:asciiTheme="majorHAnsi" w:hAnsiTheme="majorHAnsi"/>
                <w:lang w:val="sr-Latn-CS"/>
              </w:rPr>
              <w:t>0,043</w:t>
            </w:r>
          </w:p>
        </w:tc>
        <w:tc>
          <w:tcPr>
            <w:tcW w:w="1350" w:type="dxa"/>
            <w:vAlign w:val="center"/>
          </w:tcPr>
          <w:p w:rsidR="00E96A6F" w:rsidRPr="00A12664" w:rsidRDefault="00E96A6F" w:rsidP="00A12664">
            <w:pPr>
              <w:spacing w:after="0" w:line="240" w:lineRule="auto"/>
              <w:jc w:val="right"/>
              <w:rPr>
                <w:rFonts w:asciiTheme="majorHAnsi" w:hAnsiTheme="majorHAnsi"/>
                <w:lang w:val="sr-Latn-CS"/>
              </w:rPr>
            </w:pPr>
            <w:r w:rsidRPr="00A12664">
              <w:rPr>
                <w:rFonts w:asciiTheme="majorHAnsi" w:hAnsiTheme="majorHAnsi"/>
                <w:lang w:val="sr-Latn-CS"/>
              </w:rPr>
              <w:t>17.900</w:t>
            </w:r>
          </w:p>
        </w:tc>
      </w:tr>
      <w:tr w:rsidR="00E96A6F" w:rsidRPr="00A12664" w:rsidTr="00A12664">
        <w:trPr>
          <w:trHeight w:val="474"/>
        </w:trPr>
        <w:tc>
          <w:tcPr>
            <w:tcW w:w="648" w:type="dxa"/>
            <w:vAlign w:val="center"/>
          </w:tcPr>
          <w:p w:rsidR="00E96A6F" w:rsidRPr="00A12664" w:rsidRDefault="00E96A6F" w:rsidP="003E4FA2">
            <w:pPr>
              <w:spacing w:after="0" w:line="240" w:lineRule="auto"/>
              <w:rPr>
                <w:rFonts w:asciiTheme="majorHAnsi" w:hAnsiTheme="majorHAnsi"/>
                <w:lang w:val="sr-Latn-CS"/>
              </w:rPr>
            </w:pPr>
            <w:r w:rsidRPr="00A12664">
              <w:rPr>
                <w:rFonts w:asciiTheme="majorHAnsi" w:hAnsiTheme="majorHAnsi"/>
                <w:lang w:val="sr-Latn-CS"/>
              </w:rPr>
              <w:t>4.</w:t>
            </w:r>
          </w:p>
        </w:tc>
        <w:tc>
          <w:tcPr>
            <w:tcW w:w="2430" w:type="dxa"/>
            <w:vAlign w:val="center"/>
          </w:tcPr>
          <w:p w:rsidR="00E96A6F" w:rsidRPr="00A12664" w:rsidRDefault="00E96A6F" w:rsidP="003E4FA2">
            <w:pPr>
              <w:spacing w:after="0" w:line="240" w:lineRule="auto"/>
              <w:rPr>
                <w:rFonts w:asciiTheme="majorHAnsi" w:hAnsiTheme="majorHAnsi"/>
                <w:lang w:val="sr-Latn-CS"/>
              </w:rPr>
            </w:pPr>
            <w:r w:rsidRPr="00A12664">
              <w:rPr>
                <w:rFonts w:asciiTheme="majorHAnsi" w:hAnsiTheme="majorHAnsi"/>
                <w:lang w:val="sr-Latn-CS"/>
              </w:rPr>
              <w:t>Gume za kamion</w:t>
            </w:r>
          </w:p>
        </w:tc>
        <w:tc>
          <w:tcPr>
            <w:tcW w:w="1080" w:type="dxa"/>
            <w:vAlign w:val="center"/>
          </w:tcPr>
          <w:p w:rsidR="00E96A6F" w:rsidRPr="00A12664" w:rsidRDefault="00E96A6F" w:rsidP="00A12664">
            <w:pPr>
              <w:spacing w:after="0" w:line="240" w:lineRule="auto"/>
              <w:jc w:val="center"/>
              <w:rPr>
                <w:rFonts w:asciiTheme="majorHAnsi" w:hAnsiTheme="majorHAnsi"/>
                <w:lang w:val="sr-Latn-CS"/>
              </w:rPr>
            </w:pPr>
            <w:r w:rsidRPr="00A12664">
              <w:rPr>
                <w:rFonts w:asciiTheme="majorHAnsi" w:hAnsiTheme="majorHAnsi"/>
                <w:lang w:val="sr-Latn-CS"/>
              </w:rPr>
              <w:t>kom/m</w:t>
            </w:r>
            <w:r w:rsidRPr="00A12664">
              <w:rPr>
                <w:rFonts w:asciiTheme="majorHAnsi" w:hAnsiTheme="majorHAnsi"/>
                <w:vertAlign w:val="superscript"/>
                <w:lang w:val="sr-Latn-CS"/>
              </w:rPr>
              <w:t>3</w:t>
            </w:r>
          </w:p>
        </w:tc>
        <w:tc>
          <w:tcPr>
            <w:tcW w:w="1350" w:type="dxa"/>
            <w:vAlign w:val="center"/>
          </w:tcPr>
          <w:p w:rsidR="00E96A6F" w:rsidRPr="00A12664" w:rsidRDefault="00E96A6F" w:rsidP="00A12664">
            <w:pPr>
              <w:spacing w:after="0" w:line="240" w:lineRule="auto"/>
              <w:jc w:val="center"/>
              <w:rPr>
                <w:rFonts w:asciiTheme="majorHAnsi" w:hAnsiTheme="majorHAnsi"/>
                <w:lang w:val="sr-Latn-CS"/>
              </w:rPr>
            </w:pPr>
            <w:r w:rsidRPr="00A12664">
              <w:rPr>
                <w:rFonts w:asciiTheme="majorHAnsi" w:hAnsiTheme="majorHAnsi"/>
                <w:lang w:val="sr-Latn-CS"/>
              </w:rPr>
              <w:t>0,000017</w:t>
            </w:r>
          </w:p>
        </w:tc>
        <w:tc>
          <w:tcPr>
            <w:tcW w:w="1170" w:type="dxa"/>
            <w:vAlign w:val="center"/>
          </w:tcPr>
          <w:p w:rsidR="00E96A6F" w:rsidRPr="00A12664" w:rsidRDefault="00E96A6F" w:rsidP="00A12664">
            <w:pPr>
              <w:spacing w:after="0" w:line="240" w:lineRule="auto"/>
              <w:jc w:val="center"/>
              <w:rPr>
                <w:rFonts w:asciiTheme="majorHAnsi" w:hAnsiTheme="majorHAnsi"/>
                <w:lang w:val="sr-Latn-CS"/>
              </w:rPr>
            </w:pPr>
            <w:r w:rsidRPr="00A12664">
              <w:rPr>
                <w:rFonts w:asciiTheme="majorHAnsi" w:hAnsiTheme="majorHAnsi"/>
                <w:lang w:val="sr-Latn-CS"/>
              </w:rPr>
              <w:t>6</w:t>
            </w:r>
            <w:r w:rsidR="00A12664">
              <w:rPr>
                <w:rFonts w:asciiTheme="majorHAnsi" w:hAnsiTheme="majorHAnsi"/>
                <w:lang w:val="sr-Latn-CS"/>
              </w:rPr>
              <w:t>.</w:t>
            </w:r>
            <w:r w:rsidRPr="00A12664">
              <w:rPr>
                <w:rFonts w:asciiTheme="majorHAnsi" w:hAnsiTheme="majorHAnsi"/>
                <w:lang w:val="sr-Latn-CS"/>
              </w:rPr>
              <w:t>000</w:t>
            </w:r>
          </w:p>
        </w:tc>
        <w:tc>
          <w:tcPr>
            <w:tcW w:w="1260" w:type="dxa"/>
            <w:vAlign w:val="center"/>
          </w:tcPr>
          <w:p w:rsidR="00E96A6F" w:rsidRPr="00A12664" w:rsidRDefault="00E96A6F" w:rsidP="00A12664">
            <w:pPr>
              <w:spacing w:after="0" w:line="240" w:lineRule="auto"/>
              <w:jc w:val="center"/>
              <w:rPr>
                <w:rFonts w:asciiTheme="majorHAnsi" w:hAnsiTheme="majorHAnsi"/>
                <w:lang w:val="sr-Latn-CS"/>
              </w:rPr>
            </w:pPr>
            <w:r w:rsidRPr="00A12664">
              <w:rPr>
                <w:rFonts w:asciiTheme="majorHAnsi" w:hAnsiTheme="majorHAnsi"/>
                <w:lang w:val="sr-Latn-CS"/>
              </w:rPr>
              <w:t>0,102</w:t>
            </w:r>
          </w:p>
        </w:tc>
        <w:tc>
          <w:tcPr>
            <w:tcW w:w="1350" w:type="dxa"/>
            <w:vAlign w:val="center"/>
          </w:tcPr>
          <w:p w:rsidR="00E96A6F" w:rsidRPr="00A12664" w:rsidRDefault="00E96A6F" w:rsidP="00A12664">
            <w:pPr>
              <w:spacing w:after="0" w:line="240" w:lineRule="auto"/>
              <w:jc w:val="right"/>
              <w:rPr>
                <w:rFonts w:asciiTheme="majorHAnsi" w:hAnsiTheme="majorHAnsi"/>
                <w:lang w:val="sr-Latn-CS"/>
              </w:rPr>
            </w:pPr>
            <w:r w:rsidRPr="00A12664">
              <w:rPr>
                <w:rFonts w:asciiTheme="majorHAnsi" w:hAnsiTheme="majorHAnsi"/>
                <w:lang w:val="sr-Latn-CS"/>
              </w:rPr>
              <w:t>42.462</w:t>
            </w:r>
          </w:p>
        </w:tc>
      </w:tr>
      <w:tr w:rsidR="00E96A6F" w:rsidRPr="00A12664" w:rsidTr="00A12664">
        <w:trPr>
          <w:trHeight w:val="459"/>
        </w:trPr>
        <w:tc>
          <w:tcPr>
            <w:tcW w:w="648" w:type="dxa"/>
            <w:vAlign w:val="center"/>
          </w:tcPr>
          <w:p w:rsidR="00E96A6F" w:rsidRPr="00A12664" w:rsidRDefault="00E96A6F" w:rsidP="003E4FA2">
            <w:pPr>
              <w:spacing w:after="0" w:line="240" w:lineRule="auto"/>
              <w:rPr>
                <w:rFonts w:asciiTheme="majorHAnsi" w:hAnsiTheme="majorHAnsi"/>
                <w:lang w:val="sr-Latn-CS"/>
              </w:rPr>
            </w:pPr>
            <w:r w:rsidRPr="00A12664">
              <w:rPr>
                <w:rFonts w:asciiTheme="majorHAnsi" w:hAnsiTheme="majorHAnsi"/>
                <w:lang w:val="sr-Latn-CS"/>
              </w:rPr>
              <w:t>5.</w:t>
            </w:r>
          </w:p>
        </w:tc>
        <w:tc>
          <w:tcPr>
            <w:tcW w:w="2430" w:type="dxa"/>
            <w:vAlign w:val="center"/>
          </w:tcPr>
          <w:p w:rsidR="00E96A6F" w:rsidRPr="00A12664" w:rsidRDefault="00E96A6F" w:rsidP="003E4FA2">
            <w:pPr>
              <w:spacing w:after="0" w:line="240" w:lineRule="auto"/>
              <w:rPr>
                <w:rFonts w:asciiTheme="majorHAnsi" w:hAnsiTheme="majorHAnsi"/>
                <w:lang w:val="sr-Latn-CS"/>
              </w:rPr>
            </w:pPr>
            <w:r w:rsidRPr="00A12664">
              <w:rPr>
                <w:rFonts w:asciiTheme="majorHAnsi" w:hAnsiTheme="majorHAnsi"/>
                <w:lang w:val="sr-Latn-CS"/>
              </w:rPr>
              <w:t>Krune za bušenje</w:t>
            </w:r>
          </w:p>
        </w:tc>
        <w:tc>
          <w:tcPr>
            <w:tcW w:w="1080" w:type="dxa"/>
            <w:vAlign w:val="center"/>
          </w:tcPr>
          <w:p w:rsidR="00E96A6F" w:rsidRPr="00A12664" w:rsidRDefault="00E96A6F" w:rsidP="00A12664">
            <w:pPr>
              <w:spacing w:after="0" w:line="240" w:lineRule="auto"/>
              <w:jc w:val="center"/>
              <w:rPr>
                <w:rFonts w:asciiTheme="majorHAnsi" w:hAnsiTheme="majorHAnsi"/>
                <w:lang w:val="sr-Latn-CS"/>
              </w:rPr>
            </w:pPr>
            <w:r w:rsidRPr="00A12664">
              <w:rPr>
                <w:rFonts w:asciiTheme="majorHAnsi" w:hAnsiTheme="majorHAnsi"/>
                <w:lang w:val="sr-Latn-CS"/>
              </w:rPr>
              <w:t>kom/m</w:t>
            </w:r>
            <w:r w:rsidRPr="00A12664">
              <w:rPr>
                <w:rFonts w:asciiTheme="majorHAnsi" w:hAnsiTheme="majorHAnsi"/>
                <w:vertAlign w:val="superscript"/>
                <w:lang w:val="sr-Latn-CS"/>
              </w:rPr>
              <w:t>3</w:t>
            </w:r>
          </w:p>
        </w:tc>
        <w:tc>
          <w:tcPr>
            <w:tcW w:w="1350" w:type="dxa"/>
            <w:vAlign w:val="center"/>
          </w:tcPr>
          <w:p w:rsidR="00E96A6F" w:rsidRPr="00A12664" w:rsidRDefault="00E96A6F" w:rsidP="00A12664">
            <w:pPr>
              <w:spacing w:after="0" w:line="240" w:lineRule="auto"/>
              <w:jc w:val="center"/>
              <w:rPr>
                <w:rFonts w:asciiTheme="majorHAnsi" w:hAnsiTheme="majorHAnsi"/>
                <w:lang w:val="sr-Latn-CS"/>
              </w:rPr>
            </w:pPr>
            <w:r w:rsidRPr="00A12664">
              <w:rPr>
                <w:rFonts w:asciiTheme="majorHAnsi" w:hAnsiTheme="majorHAnsi"/>
                <w:lang w:val="sr-Latn-CS"/>
              </w:rPr>
              <w:t>0,000075</w:t>
            </w:r>
          </w:p>
        </w:tc>
        <w:tc>
          <w:tcPr>
            <w:tcW w:w="1170" w:type="dxa"/>
            <w:vAlign w:val="center"/>
          </w:tcPr>
          <w:p w:rsidR="00E96A6F" w:rsidRPr="00A12664" w:rsidRDefault="00E96A6F" w:rsidP="00A12664">
            <w:pPr>
              <w:spacing w:after="0" w:line="240" w:lineRule="auto"/>
              <w:jc w:val="center"/>
              <w:rPr>
                <w:rFonts w:asciiTheme="majorHAnsi" w:hAnsiTheme="majorHAnsi"/>
                <w:lang w:val="sr-Latn-CS"/>
              </w:rPr>
            </w:pPr>
            <w:r w:rsidRPr="00A12664">
              <w:rPr>
                <w:rFonts w:asciiTheme="majorHAnsi" w:hAnsiTheme="majorHAnsi"/>
                <w:lang w:val="sr-Latn-CS"/>
              </w:rPr>
              <w:t>300</w:t>
            </w:r>
          </w:p>
        </w:tc>
        <w:tc>
          <w:tcPr>
            <w:tcW w:w="1260" w:type="dxa"/>
            <w:vAlign w:val="center"/>
          </w:tcPr>
          <w:p w:rsidR="00E96A6F" w:rsidRPr="00A12664" w:rsidRDefault="00E96A6F" w:rsidP="00A12664">
            <w:pPr>
              <w:spacing w:after="0" w:line="240" w:lineRule="auto"/>
              <w:jc w:val="center"/>
              <w:rPr>
                <w:rFonts w:asciiTheme="majorHAnsi" w:hAnsiTheme="majorHAnsi"/>
                <w:lang w:val="sr-Latn-CS"/>
              </w:rPr>
            </w:pPr>
            <w:r w:rsidRPr="00A12664">
              <w:rPr>
                <w:rFonts w:asciiTheme="majorHAnsi" w:hAnsiTheme="majorHAnsi"/>
                <w:lang w:val="sr-Latn-CS"/>
              </w:rPr>
              <w:t>0,0225</w:t>
            </w:r>
          </w:p>
        </w:tc>
        <w:tc>
          <w:tcPr>
            <w:tcW w:w="1350" w:type="dxa"/>
            <w:vAlign w:val="center"/>
          </w:tcPr>
          <w:p w:rsidR="00E96A6F" w:rsidRPr="00A12664" w:rsidRDefault="00E96A6F" w:rsidP="00A12664">
            <w:pPr>
              <w:spacing w:after="0" w:line="240" w:lineRule="auto"/>
              <w:jc w:val="right"/>
              <w:rPr>
                <w:rFonts w:asciiTheme="majorHAnsi" w:hAnsiTheme="majorHAnsi"/>
                <w:lang w:val="sr-Latn-CS"/>
              </w:rPr>
            </w:pPr>
            <w:r w:rsidRPr="00A12664">
              <w:rPr>
                <w:rFonts w:asciiTheme="majorHAnsi" w:hAnsiTheme="majorHAnsi"/>
                <w:lang w:val="sr-Latn-CS"/>
              </w:rPr>
              <w:t>9.366</w:t>
            </w:r>
          </w:p>
        </w:tc>
      </w:tr>
      <w:tr w:rsidR="00E96A6F" w:rsidRPr="00A12664" w:rsidTr="00A12664">
        <w:trPr>
          <w:trHeight w:val="474"/>
        </w:trPr>
        <w:tc>
          <w:tcPr>
            <w:tcW w:w="648" w:type="dxa"/>
            <w:vAlign w:val="center"/>
          </w:tcPr>
          <w:p w:rsidR="00E96A6F" w:rsidRPr="00A12664" w:rsidRDefault="00E96A6F" w:rsidP="003E4FA2">
            <w:pPr>
              <w:spacing w:after="0" w:line="240" w:lineRule="auto"/>
              <w:rPr>
                <w:rFonts w:asciiTheme="majorHAnsi" w:hAnsiTheme="majorHAnsi"/>
                <w:lang w:val="sr-Latn-CS"/>
              </w:rPr>
            </w:pPr>
            <w:r w:rsidRPr="00A12664">
              <w:rPr>
                <w:rFonts w:asciiTheme="majorHAnsi" w:hAnsiTheme="majorHAnsi"/>
                <w:lang w:val="sr-Latn-CS"/>
              </w:rPr>
              <w:t>6.</w:t>
            </w:r>
          </w:p>
        </w:tc>
        <w:tc>
          <w:tcPr>
            <w:tcW w:w="2430" w:type="dxa"/>
            <w:vAlign w:val="center"/>
          </w:tcPr>
          <w:p w:rsidR="00E96A6F" w:rsidRPr="00A12664" w:rsidRDefault="00E96A6F" w:rsidP="003E4FA2">
            <w:pPr>
              <w:spacing w:after="0" w:line="240" w:lineRule="auto"/>
              <w:rPr>
                <w:rFonts w:asciiTheme="majorHAnsi" w:hAnsiTheme="majorHAnsi"/>
                <w:lang w:val="sr-Latn-CS"/>
              </w:rPr>
            </w:pPr>
            <w:r w:rsidRPr="00A12664">
              <w:rPr>
                <w:rFonts w:asciiTheme="majorHAnsi" w:hAnsiTheme="majorHAnsi"/>
                <w:lang w:val="sr-Latn-CS"/>
              </w:rPr>
              <w:t>Šipke za bušenje</w:t>
            </w:r>
          </w:p>
        </w:tc>
        <w:tc>
          <w:tcPr>
            <w:tcW w:w="1080" w:type="dxa"/>
            <w:vAlign w:val="center"/>
          </w:tcPr>
          <w:p w:rsidR="00E96A6F" w:rsidRPr="00A12664" w:rsidRDefault="00E96A6F" w:rsidP="00A12664">
            <w:pPr>
              <w:spacing w:after="0" w:line="240" w:lineRule="auto"/>
              <w:jc w:val="center"/>
              <w:rPr>
                <w:rFonts w:asciiTheme="majorHAnsi" w:hAnsiTheme="majorHAnsi"/>
                <w:lang w:val="sr-Latn-CS"/>
              </w:rPr>
            </w:pPr>
            <w:r w:rsidRPr="00A12664">
              <w:rPr>
                <w:rFonts w:asciiTheme="majorHAnsi" w:hAnsiTheme="majorHAnsi"/>
                <w:lang w:val="sr-Latn-CS"/>
              </w:rPr>
              <w:t>kom/m</w:t>
            </w:r>
            <w:r w:rsidRPr="00A12664">
              <w:rPr>
                <w:rFonts w:asciiTheme="majorHAnsi" w:hAnsiTheme="majorHAnsi"/>
                <w:vertAlign w:val="superscript"/>
                <w:lang w:val="sr-Latn-CS"/>
              </w:rPr>
              <w:t>3</w:t>
            </w:r>
          </w:p>
        </w:tc>
        <w:tc>
          <w:tcPr>
            <w:tcW w:w="1350" w:type="dxa"/>
            <w:vAlign w:val="center"/>
          </w:tcPr>
          <w:p w:rsidR="00E96A6F" w:rsidRPr="00A12664" w:rsidRDefault="00E96A6F" w:rsidP="00A12664">
            <w:pPr>
              <w:spacing w:after="0" w:line="240" w:lineRule="auto"/>
              <w:jc w:val="center"/>
              <w:rPr>
                <w:rFonts w:asciiTheme="majorHAnsi" w:hAnsiTheme="majorHAnsi"/>
                <w:lang w:val="sr-Latn-CS"/>
              </w:rPr>
            </w:pPr>
            <w:r w:rsidRPr="00A12664">
              <w:rPr>
                <w:rFonts w:asciiTheme="majorHAnsi" w:hAnsiTheme="majorHAnsi"/>
                <w:lang w:val="sr-Latn-CS"/>
              </w:rPr>
              <w:t>0,000043</w:t>
            </w:r>
          </w:p>
        </w:tc>
        <w:tc>
          <w:tcPr>
            <w:tcW w:w="1170" w:type="dxa"/>
            <w:vAlign w:val="center"/>
          </w:tcPr>
          <w:p w:rsidR="00E96A6F" w:rsidRPr="00A12664" w:rsidRDefault="00E96A6F" w:rsidP="00A12664">
            <w:pPr>
              <w:spacing w:after="0" w:line="240" w:lineRule="auto"/>
              <w:jc w:val="center"/>
              <w:rPr>
                <w:rFonts w:asciiTheme="majorHAnsi" w:hAnsiTheme="majorHAnsi"/>
                <w:lang w:val="sr-Latn-CS"/>
              </w:rPr>
            </w:pPr>
            <w:r w:rsidRPr="00A12664">
              <w:rPr>
                <w:rFonts w:asciiTheme="majorHAnsi" w:hAnsiTheme="majorHAnsi"/>
                <w:lang w:val="sr-Latn-CS"/>
              </w:rPr>
              <w:t>500</w:t>
            </w:r>
          </w:p>
        </w:tc>
        <w:tc>
          <w:tcPr>
            <w:tcW w:w="1260" w:type="dxa"/>
            <w:vAlign w:val="center"/>
          </w:tcPr>
          <w:p w:rsidR="00E96A6F" w:rsidRPr="00A12664" w:rsidRDefault="00E96A6F" w:rsidP="00A12664">
            <w:pPr>
              <w:spacing w:after="0" w:line="240" w:lineRule="auto"/>
              <w:jc w:val="center"/>
              <w:rPr>
                <w:rFonts w:asciiTheme="majorHAnsi" w:hAnsiTheme="majorHAnsi"/>
                <w:lang w:val="sr-Latn-CS"/>
              </w:rPr>
            </w:pPr>
            <w:r w:rsidRPr="00A12664">
              <w:rPr>
                <w:rFonts w:asciiTheme="majorHAnsi" w:hAnsiTheme="majorHAnsi"/>
                <w:lang w:val="sr-Latn-CS"/>
              </w:rPr>
              <w:t>0,0215</w:t>
            </w:r>
          </w:p>
        </w:tc>
        <w:tc>
          <w:tcPr>
            <w:tcW w:w="1350" w:type="dxa"/>
            <w:vAlign w:val="center"/>
          </w:tcPr>
          <w:p w:rsidR="00E96A6F" w:rsidRPr="00A12664" w:rsidRDefault="00E96A6F" w:rsidP="00A12664">
            <w:pPr>
              <w:spacing w:after="0" w:line="240" w:lineRule="auto"/>
              <w:jc w:val="right"/>
              <w:rPr>
                <w:rFonts w:asciiTheme="majorHAnsi" w:hAnsiTheme="majorHAnsi"/>
                <w:lang w:val="sr-Latn-CS"/>
              </w:rPr>
            </w:pPr>
            <w:r w:rsidRPr="00A12664">
              <w:rPr>
                <w:rFonts w:asciiTheme="majorHAnsi" w:hAnsiTheme="majorHAnsi"/>
                <w:lang w:val="sr-Latn-CS"/>
              </w:rPr>
              <w:t>8.950</w:t>
            </w:r>
          </w:p>
        </w:tc>
      </w:tr>
      <w:tr w:rsidR="00E96A6F" w:rsidRPr="00A12664" w:rsidTr="00A12664">
        <w:trPr>
          <w:trHeight w:val="459"/>
        </w:trPr>
        <w:tc>
          <w:tcPr>
            <w:tcW w:w="648" w:type="dxa"/>
            <w:vAlign w:val="center"/>
          </w:tcPr>
          <w:p w:rsidR="00E96A6F" w:rsidRPr="00A12664" w:rsidRDefault="00E96A6F" w:rsidP="003E4FA2">
            <w:pPr>
              <w:spacing w:after="0" w:line="240" w:lineRule="auto"/>
              <w:rPr>
                <w:rFonts w:asciiTheme="majorHAnsi" w:hAnsiTheme="majorHAnsi"/>
                <w:lang w:val="sr-Latn-CS"/>
              </w:rPr>
            </w:pPr>
            <w:r w:rsidRPr="00A12664">
              <w:rPr>
                <w:rFonts w:asciiTheme="majorHAnsi" w:hAnsiTheme="majorHAnsi"/>
                <w:lang w:val="sr-Latn-CS"/>
              </w:rPr>
              <w:t>7.</w:t>
            </w:r>
          </w:p>
        </w:tc>
        <w:tc>
          <w:tcPr>
            <w:tcW w:w="2430" w:type="dxa"/>
            <w:vAlign w:val="center"/>
          </w:tcPr>
          <w:p w:rsidR="00E96A6F" w:rsidRPr="00A12664" w:rsidRDefault="00E96A6F" w:rsidP="003E4FA2">
            <w:pPr>
              <w:spacing w:after="0" w:line="240" w:lineRule="auto"/>
              <w:rPr>
                <w:rFonts w:asciiTheme="majorHAnsi" w:hAnsiTheme="majorHAnsi"/>
                <w:lang w:val="sr-Latn-CS"/>
              </w:rPr>
            </w:pPr>
            <w:r w:rsidRPr="00A12664">
              <w:rPr>
                <w:rFonts w:asciiTheme="majorHAnsi" w:hAnsiTheme="majorHAnsi"/>
                <w:lang w:val="sr-Latn-CS"/>
              </w:rPr>
              <w:t>Spojnice</w:t>
            </w:r>
          </w:p>
        </w:tc>
        <w:tc>
          <w:tcPr>
            <w:tcW w:w="1080" w:type="dxa"/>
            <w:vAlign w:val="center"/>
          </w:tcPr>
          <w:p w:rsidR="00E96A6F" w:rsidRPr="00A12664" w:rsidRDefault="00E96A6F" w:rsidP="00A12664">
            <w:pPr>
              <w:spacing w:after="0" w:line="240" w:lineRule="auto"/>
              <w:jc w:val="center"/>
              <w:rPr>
                <w:rFonts w:asciiTheme="majorHAnsi" w:hAnsiTheme="majorHAnsi"/>
                <w:lang w:val="sr-Latn-CS"/>
              </w:rPr>
            </w:pPr>
            <w:r w:rsidRPr="00A12664">
              <w:rPr>
                <w:rFonts w:asciiTheme="majorHAnsi" w:hAnsiTheme="majorHAnsi"/>
                <w:lang w:val="sr-Latn-CS"/>
              </w:rPr>
              <w:t>kom/m</w:t>
            </w:r>
            <w:r w:rsidRPr="00A12664">
              <w:rPr>
                <w:rFonts w:asciiTheme="majorHAnsi" w:hAnsiTheme="majorHAnsi"/>
                <w:vertAlign w:val="superscript"/>
                <w:lang w:val="sr-Latn-CS"/>
              </w:rPr>
              <w:t>3</w:t>
            </w:r>
          </w:p>
        </w:tc>
        <w:tc>
          <w:tcPr>
            <w:tcW w:w="1350" w:type="dxa"/>
            <w:vAlign w:val="center"/>
          </w:tcPr>
          <w:p w:rsidR="00E96A6F" w:rsidRPr="00A12664" w:rsidRDefault="00E96A6F" w:rsidP="00A12664">
            <w:pPr>
              <w:spacing w:after="0" w:line="240" w:lineRule="auto"/>
              <w:jc w:val="center"/>
              <w:rPr>
                <w:rFonts w:asciiTheme="majorHAnsi" w:hAnsiTheme="majorHAnsi"/>
                <w:lang w:val="sr-Latn-CS"/>
              </w:rPr>
            </w:pPr>
            <w:r w:rsidRPr="00A12664">
              <w:rPr>
                <w:rFonts w:asciiTheme="majorHAnsi" w:hAnsiTheme="majorHAnsi"/>
                <w:lang w:val="sr-Latn-CS"/>
              </w:rPr>
              <w:t>0,000102</w:t>
            </w:r>
          </w:p>
        </w:tc>
        <w:tc>
          <w:tcPr>
            <w:tcW w:w="1170" w:type="dxa"/>
            <w:vAlign w:val="center"/>
          </w:tcPr>
          <w:p w:rsidR="00E96A6F" w:rsidRPr="00A12664" w:rsidRDefault="00E96A6F" w:rsidP="00A12664">
            <w:pPr>
              <w:spacing w:after="0" w:line="240" w:lineRule="auto"/>
              <w:jc w:val="center"/>
              <w:rPr>
                <w:rFonts w:asciiTheme="majorHAnsi" w:hAnsiTheme="majorHAnsi"/>
                <w:lang w:val="sr-Latn-CS"/>
              </w:rPr>
            </w:pPr>
            <w:r w:rsidRPr="00A12664">
              <w:rPr>
                <w:rFonts w:asciiTheme="majorHAnsi" w:hAnsiTheme="majorHAnsi"/>
                <w:lang w:val="sr-Latn-CS"/>
              </w:rPr>
              <w:t>200</w:t>
            </w:r>
          </w:p>
        </w:tc>
        <w:tc>
          <w:tcPr>
            <w:tcW w:w="1260" w:type="dxa"/>
            <w:vAlign w:val="center"/>
          </w:tcPr>
          <w:p w:rsidR="00E96A6F" w:rsidRPr="00A12664" w:rsidRDefault="00E96A6F" w:rsidP="00A12664">
            <w:pPr>
              <w:spacing w:after="0" w:line="240" w:lineRule="auto"/>
              <w:jc w:val="center"/>
              <w:rPr>
                <w:rFonts w:asciiTheme="majorHAnsi" w:hAnsiTheme="majorHAnsi"/>
                <w:lang w:val="sr-Latn-CS"/>
              </w:rPr>
            </w:pPr>
            <w:r w:rsidRPr="00A12664">
              <w:rPr>
                <w:rFonts w:asciiTheme="majorHAnsi" w:hAnsiTheme="majorHAnsi"/>
                <w:lang w:val="sr-Latn-CS"/>
              </w:rPr>
              <w:t>0,0204</w:t>
            </w:r>
          </w:p>
        </w:tc>
        <w:tc>
          <w:tcPr>
            <w:tcW w:w="1350" w:type="dxa"/>
            <w:vAlign w:val="center"/>
          </w:tcPr>
          <w:p w:rsidR="00E96A6F" w:rsidRPr="00A12664" w:rsidRDefault="00E96A6F" w:rsidP="00A12664">
            <w:pPr>
              <w:spacing w:after="0" w:line="240" w:lineRule="auto"/>
              <w:jc w:val="right"/>
              <w:rPr>
                <w:rFonts w:asciiTheme="majorHAnsi" w:hAnsiTheme="majorHAnsi"/>
                <w:lang w:val="sr-Latn-CS"/>
              </w:rPr>
            </w:pPr>
            <w:r w:rsidRPr="00A12664">
              <w:rPr>
                <w:rFonts w:asciiTheme="majorHAnsi" w:hAnsiTheme="majorHAnsi"/>
                <w:lang w:val="sr-Latn-CS"/>
              </w:rPr>
              <w:t>8.492</w:t>
            </w:r>
          </w:p>
        </w:tc>
      </w:tr>
      <w:tr w:rsidR="00E96A6F" w:rsidRPr="00A12664" w:rsidTr="00A12664">
        <w:trPr>
          <w:trHeight w:val="459"/>
        </w:trPr>
        <w:tc>
          <w:tcPr>
            <w:tcW w:w="648" w:type="dxa"/>
            <w:vAlign w:val="center"/>
          </w:tcPr>
          <w:p w:rsidR="00E96A6F" w:rsidRPr="00A12664" w:rsidRDefault="00E96A6F" w:rsidP="003E4FA2">
            <w:pPr>
              <w:spacing w:after="0" w:line="240" w:lineRule="auto"/>
              <w:rPr>
                <w:rFonts w:asciiTheme="majorHAnsi" w:hAnsiTheme="majorHAnsi"/>
                <w:lang w:val="sr-Latn-CS"/>
              </w:rPr>
            </w:pPr>
            <w:r w:rsidRPr="00A12664">
              <w:rPr>
                <w:rFonts w:asciiTheme="majorHAnsi" w:hAnsiTheme="majorHAnsi"/>
                <w:lang w:val="sr-Latn-CS"/>
              </w:rPr>
              <w:t>8.</w:t>
            </w:r>
          </w:p>
        </w:tc>
        <w:tc>
          <w:tcPr>
            <w:tcW w:w="2430" w:type="dxa"/>
            <w:vAlign w:val="center"/>
          </w:tcPr>
          <w:p w:rsidR="00E96A6F" w:rsidRPr="00A12664" w:rsidRDefault="00E96A6F" w:rsidP="003E4FA2">
            <w:pPr>
              <w:spacing w:after="0" w:line="240" w:lineRule="auto"/>
              <w:rPr>
                <w:rFonts w:asciiTheme="majorHAnsi" w:hAnsiTheme="majorHAnsi"/>
                <w:lang w:val="sr-Latn-CS"/>
              </w:rPr>
            </w:pPr>
            <w:r w:rsidRPr="00A12664">
              <w:rPr>
                <w:rFonts w:asciiTheme="majorHAnsi" w:hAnsiTheme="majorHAnsi"/>
                <w:lang w:val="sr-Latn-CS"/>
              </w:rPr>
              <w:t>Usadnik</w:t>
            </w:r>
          </w:p>
        </w:tc>
        <w:tc>
          <w:tcPr>
            <w:tcW w:w="1080" w:type="dxa"/>
            <w:vAlign w:val="center"/>
          </w:tcPr>
          <w:p w:rsidR="00E96A6F" w:rsidRPr="00A12664" w:rsidRDefault="00E96A6F" w:rsidP="00A12664">
            <w:pPr>
              <w:spacing w:after="0" w:line="240" w:lineRule="auto"/>
              <w:jc w:val="center"/>
              <w:rPr>
                <w:rFonts w:asciiTheme="majorHAnsi" w:hAnsiTheme="majorHAnsi"/>
                <w:lang w:val="sr-Latn-CS"/>
              </w:rPr>
            </w:pPr>
            <w:r w:rsidRPr="00A12664">
              <w:rPr>
                <w:rFonts w:asciiTheme="majorHAnsi" w:hAnsiTheme="majorHAnsi"/>
                <w:lang w:val="sr-Latn-CS"/>
              </w:rPr>
              <w:t>kom/m</w:t>
            </w:r>
            <w:r w:rsidRPr="00A12664">
              <w:rPr>
                <w:rFonts w:asciiTheme="majorHAnsi" w:hAnsiTheme="majorHAnsi"/>
                <w:vertAlign w:val="superscript"/>
                <w:lang w:val="sr-Latn-CS"/>
              </w:rPr>
              <w:t>3</w:t>
            </w:r>
          </w:p>
        </w:tc>
        <w:tc>
          <w:tcPr>
            <w:tcW w:w="1350" w:type="dxa"/>
            <w:vAlign w:val="center"/>
          </w:tcPr>
          <w:p w:rsidR="00E96A6F" w:rsidRPr="00A12664" w:rsidRDefault="00E96A6F" w:rsidP="00A12664">
            <w:pPr>
              <w:spacing w:after="0" w:line="240" w:lineRule="auto"/>
              <w:jc w:val="center"/>
              <w:rPr>
                <w:rFonts w:asciiTheme="majorHAnsi" w:hAnsiTheme="majorHAnsi"/>
                <w:lang w:val="sr-Latn-CS"/>
              </w:rPr>
            </w:pPr>
            <w:r w:rsidRPr="00A12664">
              <w:rPr>
                <w:rFonts w:asciiTheme="majorHAnsi" w:hAnsiTheme="majorHAnsi"/>
                <w:lang w:val="sr-Latn-CS"/>
              </w:rPr>
              <w:t>0,000036</w:t>
            </w:r>
          </w:p>
        </w:tc>
        <w:tc>
          <w:tcPr>
            <w:tcW w:w="1170" w:type="dxa"/>
            <w:vAlign w:val="center"/>
          </w:tcPr>
          <w:p w:rsidR="00E96A6F" w:rsidRPr="00A12664" w:rsidRDefault="00E96A6F" w:rsidP="00A12664">
            <w:pPr>
              <w:spacing w:after="0" w:line="240" w:lineRule="auto"/>
              <w:jc w:val="center"/>
              <w:rPr>
                <w:rFonts w:asciiTheme="majorHAnsi" w:hAnsiTheme="majorHAnsi"/>
                <w:lang w:val="sr-Latn-CS"/>
              </w:rPr>
            </w:pPr>
            <w:r w:rsidRPr="00A12664">
              <w:rPr>
                <w:rFonts w:asciiTheme="majorHAnsi" w:hAnsiTheme="majorHAnsi"/>
                <w:lang w:val="sr-Latn-CS"/>
              </w:rPr>
              <w:t>300</w:t>
            </w:r>
          </w:p>
        </w:tc>
        <w:tc>
          <w:tcPr>
            <w:tcW w:w="1260" w:type="dxa"/>
            <w:vAlign w:val="center"/>
          </w:tcPr>
          <w:p w:rsidR="00E96A6F" w:rsidRPr="00A12664" w:rsidRDefault="00E96A6F" w:rsidP="00A12664">
            <w:pPr>
              <w:spacing w:after="0" w:line="240" w:lineRule="auto"/>
              <w:jc w:val="center"/>
              <w:rPr>
                <w:rFonts w:asciiTheme="majorHAnsi" w:hAnsiTheme="majorHAnsi"/>
                <w:lang w:val="sr-Latn-CS"/>
              </w:rPr>
            </w:pPr>
            <w:r w:rsidRPr="00A12664">
              <w:rPr>
                <w:rFonts w:asciiTheme="majorHAnsi" w:hAnsiTheme="majorHAnsi"/>
                <w:lang w:val="sr-Latn-CS"/>
              </w:rPr>
              <w:t>0,0108</w:t>
            </w:r>
          </w:p>
        </w:tc>
        <w:tc>
          <w:tcPr>
            <w:tcW w:w="1350" w:type="dxa"/>
            <w:vAlign w:val="center"/>
          </w:tcPr>
          <w:p w:rsidR="00E96A6F" w:rsidRPr="00A12664" w:rsidRDefault="00E96A6F" w:rsidP="00A12664">
            <w:pPr>
              <w:spacing w:after="0" w:line="240" w:lineRule="auto"/>
              <w:jc w:val="right"/>
              <w:rPr>
                <w:rFonts w:asciiTheme="majorHAnsi" w:hAnsiTheme="majorHAnsi"/>
                <w:lang w:val="sr-Latn-CS"/>
              </w:rPr>
            </w:pPr>
            <w:r w:rsidRPr="00A12664">
              <w:rPr>
                <w:rFonts w:asciiTheme="majorHAnsi" w:hAnsiTheme="majorHAnsi"/>
                <w:lang w:val="sr-Latn-CS"/>
              </w:rPr>
              <w:t>4.496</w:t>
            </w:r>
          </w:p>
        </w:tc>
      </w:tr>
      <w:tr w:rsidR="00E96A6F" w:rsidRPr="00A12664" w:rsidTr="00A12664">
        <w:trPr>
          <w:trHeight w:val="474"/>
        </w:trPr>
        <w:tc>
          <w:tcPr>
            <w:tcW w:w="648" w:type="dxa"/>
            <w:vAlign w:val="center"/>
          </w:tcPr>
          <w:p w:rsidR="00E96A6F" w:rsidRPr="00A12664" w:rsidRDefault="00E96A6F" w:rsidP="003E4FA2">
            <w:pPr>
              <w:spacing w:after="0" w:line="240" w:lineRule="auto"/>
              <w:rPr>
                <w:rFonts w:asciiTheme="majorHAnsi" w:hAnsiTheme="majorHAnsi"/>
                <w:lang w:val="sr-Latn-CS"/>
              </w:rPr>
            </w:pPr>
            <w:r w:rsidRPr="00A12664">
              <w:rPr>
                <w:rFonts w:asciiTheme="majorHAnsi" w:hAnsiTheme="majorHAnsi"/>
                <w:lang w:val="sr-Latn-CS"/>
              </w:rPr>
              <w:t>9.</w:t>
            </w:r>
          </w:p>
        </w:tc>
        <w:tc>
          <w:tcPr>
            <w:tcW w:w="2430" w:type="dxa"/>
            <w:vAlign w:val="center"/>
          </w:tcPr>
          <w:p w:rsidR="00E96A6F" w:rsidRPr="00A12664" w:rsidRDefault="00E96A6F" w:rsidP="003E4FA2">
            <w:pPr>
              <w:spacing w:after="0" w:line="240" w:lineRule="auto"/>
              <w:rPr>
                <w:rFonts w:asciiTheme="majorHAnsi" w:hAnsiTheme="majorHAnsi"/>
                <w:lang w:val="sr-Latn-CS"/>
              </w:rPr>
            </w:pPr>
            <w:r w:rsidRPr="00A12664">
              <w:rPr>
                <w:rFonts w:asciiTheme="majorHAnsi" w:hAnsiTheme="majorHAnsi"/>
                <w:lang w:val="sr-Latn-CS"/>
              </w:rPr>
              <w:t>Bušaći čekić</w:t>
            </w:r>
          </w:p>
        </w:tc>
        <w:tc>
          <w:tcPr>
            <w:tcW w:w="1080" w:type="dxa"/>
            <w:vAlign w:val="center"/>
          </w:tcPr>
          <w:p w:rsidR="00E96A6F" w:rsidRPr="00A12664" w:rsidRDefault="00E96A6F" w:rsidP="00A12664">
            <w:pPr>
              <w:spacing w:after="0" w:line="240" w:lineRule="auto"/>
              <w:jc w:val="center"/>
              <w:rPr>
                <w:rFonts w:asciiTheme="majorHAnsi" w:hAnsiTheme="majorHAnsi"/>
                <w:lang w:val="sr-Latn-CS"/>
              </w:rPr>
            </w:pPr>
            <w:r w:rsidRPr="00A12664">
              <w:rPr>
                <w:rFonts w:asciiTheme="majorHAnsi" w:hAnsiTheme="majorHAnsi"/>
                <w:lang w:val="sr-Latn-CS"/>
              </w:rPr>
              <w:t>kom/m</w:t>
            </w:r>
            <w:r w:rsidRPr="00A12664">
              <w:rPr>
                <w:rFonts w:asciiTheme="majorHAnsi" w:hAnsiTheme="majorHAnsi"/>
                <w:vertAlign w:val="superscript"/>
                <w:lang w:val="sr-Latn-CS"/>
              </w:rPr>
              <w:t>3</w:t>
            </w:r>
          </w:p>
        </w:tc>
        <w:tc>
          <w:tcPr>
            <w:tcW w:w="1350" w:type="dxa"/>
            <w:vAlign w:val="center"/>
          </w:tcPr>
          <w:p w:rsidR="00E96A6F" w:rsidRPr="00A12664" w:rsidRDefault="00E96A6F" w:rsidP="00A12664">
            <w:pPr>
              <w:spacing w:after="0" w:line="240" w:lineRule="auto"/>
              <w:jc w:val="center"/>
              <w:rPr>
                <w:rFonts w:asciiTheme="majorHAnsi" w:hAnsiTheme="majorHAnsi"/>
                <w:lang w:val="sr-Latn-CS"/>
              </w:rPr>
            </w:pPr>
            <w:r w:rsidRPr="00A12664">
              <w:rPr>
                <w:rFonts w:asciiTheme="majorHAnsi" w:hAnsiTheme="majorHAnsi"/>
                <w:lang w:val="sr-Latn-CS"/>
              </w:rPr>
              <w:t>0,000028</w:t>
            </w:r>
          </w:p>
        </w:tc>
        <w:tc>
          <w:tcPr>
            <w:tcW w:w="1170" w:type="dxa"/>
            <w:vAlign w:val="center"/>
          </w:tcPr>
          <w:p w:rsidR="00E96A6F" w:rsidRPr="00A12664" w:rsidRDefault="00E96A6F" w:rsidP="00A12664">
            <w:pPr>
              <w:spacing w:after="0" w:line="240" w:lineRule="auto"/>
              <w:jc w:val="center"/>
              <w:rPr>
                <w:rFonts w:asciiTheme="majorHAnsi" w:hAnsiTheme="majorHAnsi"/>
                <w:lang w:val="sr-Latn-CS"/>
              </w:rPr>
            </w:pPr>
            <w:r w:rsidRPr="00A12664">
              <w:rPr>
                <w:rFonts w:asciiTheme="majorHAnsi" w:hAnsiTheme="majorHAnsi"/>
                <w:lang w:val="sr-Latn-CS"/>
              </w:rPr>
              <w:t>2</w:t>
            </w:r>
            <w:r w:rsidR="00A12664">
              <w:rPr>
                <w:rFonts w:asciiTheme="majorHAnsi" w:hAnsiTheme="majorHAnsi"/>
                <w:lang w:val="sr-Latn-CS"/>
              </w:rPr>
              <w:t>.</w:t>
            </w:r>
            <w:r w:rsidRPr="00A12664">
              <w:rPr>
                <w:rFonts w:asciiTheme="majorHAnsi" w:hAnsiTheme="majorHAnsi"/>
                <w:lang w:val="sr-Latn-CS"/>
              </w:rPr>
              <w:t>000</w:t>
            </w:r>
          </w:p>
        </w:tc>
        <w:tc>
          <w:tcPr>
            <w:tcW w:w="1260" w:type="dxa"/>
            <w:vAlign w:val="center"/>
          </w:tcPr>
          <w:p w:rsidR="00E96A6F" w:rsidRPr="00A12664" w:rsidRDefault="00E96A6F" w:rsidP="00A12664">
            <w:pPr>
              <w:spacing w:after="0" w:line="240" w:lineRule="auto"/>
              <w:jc w:val="center"/>
              <w:rPr>
                <w:rFonts w:asciiTheme="majorHAnsi" w:hAnsiTheme="majorHAnsi"/>
                <w:lang w:val="sr-Latn-CS"/>
              </w:rPr>
            </w:pPr>
            <w:r w:rsidRPr="00A12664">
              <w:rPr>
                <w:rFonts w:asciiTheme="majorHAnsi" w:hAnsiTheme="majorHAnsi"/>
                <w:lang w:val="sr-Latn-CS"/>
              </w:rPr>
              <w:t>0,056</w:t>
            </w:r>
          </w:p>
        </w:tc>
        <w:tc>
          <w:tcPr>
            <w:tcW w:w="1350" w:type="dxa"/>
            <w:vAlign w:val="center"/>
          </w:tcPr>
          <w:p w:rsidR="00E96A6F" w:rsidRPr="00A12664" w:rsidRDefault="00E96A6F" w:rsidP="00A12664">
            <w:pPr>
              <w:spacing w:after="0" w:line="240" w:lineRule="auto"/>
              <w:jc w:val="right"/>
              <w:rPr>
                <w:rFonts w:asciiTheme="majorHAnsi" w:hAnsiTheme="majorHAnsi"/>
                <w:lang w:val="sr-Latn-CS"/>
              </w:rPr>
            </w:pPr>
            <w:r w:rsidRPr="00A12664">
              <w:rPr>
                <w:rFonts w:asciiTheme="majorHAnsi" w:hAnsiTheme="majorHAnsi"/>
                <w:lang w:val="sr-Latn-CS"/>
              </w:rPr>
              <w:t>23.312</w:t>
            </w:r>
          </w:p>
        </w:tc>
      </w:tr>
      <w:tr w:rsidR="00E96A6F" w:rsidRPr="00A12664" w:rsidTr="00A12664">
        <w:trPr>
          <w:trHeight w:val="459"/>
        </w:trPr>
        <w:tc>
          <w:tcPr>
            <w:tcW w:w="648" w:type="dxa"/>
            <w:vAlign w:val="center"/>
          </w:tcPr>
          <w:p w:rsidR="00E96A6F" w:rsidRPr="00A12664" w:rsidRDefault="00E96A6F" w:rsidP="003E4FA2">
            <w:pPr>
              <w:spacing w:after="0" w:line="240" w:lineRule="auto"/>
              <w:rPr>
                <w:rFonts w:asciiTheme="majorHAnsi" w:hAnsiTheme="majorHAnsi"/>
                <w:lang w:val="sr-Latn-CS"/>
              </w:rPr>
            </w:pPr>
            <w:r w:rsidRPr="00A12664">
              <w:rPr>
                <w:rFonts w:asciiTheme="majorHAnsi" w:hAnsiTheme="majorHAnsi"/>
                <w:lang w:val="sr-Latn-CS"/>
              </w:rPr>
              <w:t>10.</w:t>
            </w:r>
          </w:p>
        </w:tc>
        <w:tc>
          <w:tcPr>
            <w:tcW w:w="2430" w:type="dxa"/>
            <w:vAlign w:val="center"/>
          </w:tcPr>
          <w:p w:rsidR="00E96A6F" w:rsidRPr="00A12664" w:rsidRDefault="00E96A6F" w:rsidP="003E4FA2">
            <w:pPr>
              <w:spacing w:after="0" w:line="240" w:lineRule="auto"/>
              <w:rPr>
                <w:rFonts w:asciiTheme="majorHAnsi" w:hAnsiTheme="majorHAnsi"/>
                <w:lang w:val="sr-Latn-CS"/>
              </w:rPr>
            </w:pPr>
            <w:r w:rsidRPr="00A12664">
              <w:rPr>
                <w:rFonts w:asciiTheme="majorHAnsi" w:hAnsiTheme="majorHAnsi"/>
                <w:lang w:val="sr-Latn-CS"/>
              </w:rPr>
              <w:t>Eksploziv - AMONEKS</w:t>
            </w:r>
          </w:p>
        </w:tc>
        <w:tc>
          <w:tcPr>
            <w:tcW w:w="1080" w:type="dxa"/>
            <w:vAlign w:val="center"/>
          </w:tcPr>
          <w:p w:rsidR="00E96A6F" w:rsidRPr="00A12664" w:rsidRDefault="00E96A6F" w:rsidP="00A12664">
            <w:pPr>
              <w:spacing w:after="0" w:line="240" w:lineRule="auto"/>
              <w:jc w:val="center"/>
              <w:rPr>
                <w:rFonts w:asciiTheme="majorHAnsi" w:hAnsiTheme="majorHAnsi"/>
                <w:lang w:val="sr-Latn-CS"/>
              </w:rPr>
            </w:pPr>
            <w:r w:rsidRPr="00A12664">
              <w:rPr>
                <w:rFonts w:asciiTheme="majorHAnsi" w:hAnsiTheme="majorHAnsi"/>
                <w:lang w:val="sr-Latn-CS"/>
              </w:rPr>
              <w:t>kg/m</w:t>
            </w:r>
            <w:r w:rsidRPr="00A12664">
              <w:rPr>
                <w:rFonts w:asciiTheme="majorHAnsi" w:hAnsiTheme="majorHAnsi"/>
                <w:vertAlign w:val="superscript"/>
                <w:lang w:val="sr-Latn-CS"/>
              </w:rPr>
              <w:t>3</w:t>
            </w:r>
          </w:p>
        </w:tc>
        <w:tc>
          <w:tcPr>
            <w:tcW w:w="1350" w:type="dxa"/>
            <w:vAlign w:val="center"/>
          </w:tcPr>
          <w:p w:rsidR="00E96A6F" w:rsidRPr="00A12664" w:rsidRDefault="00E96A6F" w:rsidP="00A12664">
            <w:pPr>
              <w:spacing w:after="0" w:line="240" w:lineRule="auto"/>
              <w:jc w:val="center"/>
              <w:rPr>
                <w:rFonts w:asciiTheme="majorHAnsi" w:hAnsiTheme="majorHAnsi"/>
                <w:lang w:val="sr-Latn-CS"/>
              </w:rPr>
            </w:pPr>
            <w:r w:rsidRPr="00A12664">
              <w:rPr>
                <w:rFonts w:asciiTheme="majorHAnsi" w:hAnsiTheme="majorHAnsi"/>
                <w:lang w:val="sr-Latn-CS"/>
              </w:rPr>
              <w:t>0,430</w:t>
            </w:r>
          </w:p>
        </w:tc>
        <w:tc>
          <w:tcPr>
            <w:tcW w:w="1170" w:type="dxa"/>
            <w:vAlign w:val="center"/>
          </w:tcPr>
          <w:p w:rsidR="00E96A6F" w:rsidRPr="00A12664" w:rsidRDefault="00E96A6F" w:rsidP="00A12664">
            <w:pPr>
              <w:spacing w:after="0" w:line="240" w:lineRule="auto"/>
              <w:jc w:val="center"/>
              <w:rPr>
                <w:rFonts w:asciiTheme="majorHAnsi" w:hAnsiTheme="majorHAnsi"/>
                <w:lang w:val="sr-Latn-CS"/>
              </w:rPr>
            </w:pPr>
            <w:r w:rsidRPr="00A12664">
              <w:rPr>
                <w:rFonts w:asciiTheme="majorHAnsi" w:hAnsiTheme="majorHAnsi"/>
                <w:lang w:val="sr-Latn-CS"/>
              </w:rPr>
              <w:t>1,2</w:t>
            </w:r>
            <w:r w:rsidR="00A12664">
              <w:rPr>
                <w:rFonts w:asciiTheme="majorHAnsi" w:hAnsiTheme="majorHAnsi"/>
                <w:lang w:val="sr-Latn-CS"/>
              </w:rPr>
              <w:t>0</w:t>
            </w:r>
          </w:p>
        </w:tc>
        <w:tc>
          <w:tcPr>
            <w:tcW w:w="1260" w:type="dxa"/>
            <w:vAlign w:val="center"/>
          </w:tcPr>
          <w:p w:rsidR="00E96A6F" w:rsidRPr="00A12664" w:rsidRDefault="00E96A6F" w:rsidP="00A12664">
            <w:pPr>
              <w:spacing w:after="0" w:line="240" w:lineRule="auto"/>
              <w:jc w:val="center"/>
              <w:rPr>
                <w:rFonts w:asciiTheme="majorHAnsi" w:hAnsiTheme="majorHAnsi"/>
                <w:lang w:val="sr-Latn-CS"/>
              </w:rPr>
            </w:pPr>
            <w:r w:rsidRPr="00A12664">
              <w:rPr>
                <w:rFonts w:asciiTheme="majorHAnsi" w:hAnsiTheme="majorHAnsi"/>
                <w:lang w:val="sr-Latn-CS"/>
              </w:rPr>
              <w:t>0,516</w:t>
            </w:r>
          </w:p>
        </w:tc>
        <w:tc>
          <w:tcPr>
            <w:tcW w:w="1350" w:type="dxa"/>
            <w:vAlign w:val="center"/>
          </w:tcPr>
          <w:p w:rsidR="00E96A6F" w:rsidRPr="00A12664" w:rsidRDefault="00E96A6F" w:rsidP="00A12664">
            <w:pPr>
              <w:spacing w:after="0" w:line="240" w:lineRule="auto"/>
              <w:jc w:val="right"/>
              <w:rPr>
                <w:rFonts w:asciiTheme="majorHAnsi" w:hAnsiTheme="majorHAnsi"/>
                <w:lang w:val="sr-Latn-CS"/>
              </w:rPr>
            </w:pPr>
            <w:r w:rsidRPr="00A12664">
              <w:rPr>
                <w:rFonts w:asciiTheme="majorHAnsi" w:hAnsiTheme="majorHAnsi"/>
                <w:lang w:val="sr-Latn-CS"/>
              </w:rPr>
              <w:t>214.811</w:t>
            </w:r>
          </w:p>
        </w:tc>
      </w:tr>
      <w:tr w:rsidR="00E96A6F" w:rsidRPr="00A12664" w:rsidTr="00A12664">
        <w:trPr>
          <w:trHeight w:val="474"/>
        </w:trPr>
        <w:tc>
          <w:tcPr>
            <w:tcW w:w="648" w:type="dxa"/>
            <w:vAlign w:val="center"/>
          </w:tcPr>
          <w:p w:rsidR="00E96A6F" w:rsidRPr="00A12664" w:rsidRDefault="00E96A6F" w:rsidP="003E4FA2">
            <w:pPr>
              <w:spacing w:after="0" w:line="240" w:lineRule="auto"/>
              <w:rPr>
                <w:rFonts w:asciiTheme="majorHAnsi" w:hAnsiTheme="majorHAnsi"/>
                <w:lang w:val="sr-Latn-CS"/>
              </w:rPr>
            </w:pPr>
            <w:r w:rsidRPr="00A12664">
              <w:rPr>
                <w:rFonts w:asciiTheme="majorHAnsi" w:hAnsiTheme="majorHAnsi"/>
                <w:lang w:val="sr-Latn-CS"/>
              </w:rPr>
              <w:t>11.</w:t>
            </w:r>
          </w:p>
        </w:tc>
        <w:tc>
          <w:tcPr>
            <w:tcW w:w="2430" w:type="dxa"/>
            <w:vAlign w:val="center"/>
          </w:tcPr>
          <w:p w:rsidR="00E96A6F" w:rsidRPr="00A12664" w:rsidRDefault="00E96A6F" w:rsidP="003E4FA2">
            <w:pPr>
              <w:spacing w:after="0" w:line="240" w:lineRule="auto"/>
              <w:rPr>
                <w:rFonts w:asciiTheme="majorHAnsi" w:hAnsiTheme="majorHAnsi"/>
                <w:lang w:val="sr-Latn-CS"/>
              </w:rPr>
            </w:pPr>
            <w:r w:rsidRPr="00A12664">
              <w:rPr>
                <w:rFonts w:asciiTheme="majorHAnsi" w:hAnsiTheme="majorHAnsi"/>
                <w:lang w:val="sr-Latn-CS"/>
              </w:rPr>
              <w:t>Rudarske kapisle br. 8</w:t>
            </w:r>
          </w:p>
        </w:tc>
        <w:tc>
          <w:tcPr>
            <w:tcW w:w="1080" w:type="dxa"/>
            <w:vAlign w:val="center"/>
          </w:tcPr>
          <w:p w:rsidR="00E96A6F" w:rsidRPr="00A12664" w:rsidRDefault="00E96A6F" w:rsidP="00A12664">
            <w:pPr>
              <w:spacing w:after="0" w:line="240" w:lineRule="auto"/>
              <w:jc w:val="center"/>
              <w:rPr>
                <w:rFonts w:asciiTheme="majorHAnsi" w:hAnsiTheme="majorHAnsi"/>
                <w:lang w:val="sr-Latn-CS"/>
              </w:rPr>
            </w:pPr>
            <w:r w:rsidRPr="00A12664">
              <w:rPr>
                <w:rFonts w:asciiTheme="majorHAnsi" w:hAnsiTheme="majorHAnsi"/>
                <w:lang w:val="sr-Latn-CS"/>
              </w:rPr>
              <w:t>kom/m</w:t>
            </w:r>
            <w:r w:rsidRPr="00A12664">
              <w:rPr>
                <w:rFonts w:asciiTheme="majorHAnsi" w:hAnsiTheme="majorHAnsi"/>
                <w:vertAlign w:val="superscript"/>
                <w:lang w:val="sr-Latn-CS"/>
              </w:rPr>
              <w:t>3</w:t>
            </w:r>
          </w:p>
        </w:tc>
        <w:tc>
          <w:tcPr>
            <w:tcW w:w="1350" w:type="dxa"/>
            <w:vAlign w:val="center"/>
          </w:tcPr>
          <w:p w:rsidR="00E96A6F" w:rsidRPr="00A12664" w:rsidRDefault="00E96A6F" w:rsidP="00A12664">
            <w:pPr>
              <w:spacing w:after="0" w:line="240" w:lineRule="auto"/>
              <w:jc w:val="center"/>
              <w:rPr>
                <w:rFonts w:asciiTheme="majorHAnsi" w:hAnsiTheme="majorHAnsi"/>
                <w:lang w:val="sr-Latn-CS"/>
              </w:rPr>
            </w:pPr>
            <w:r w:rsidRPr="00A12664">
              <w:rPr>
                <w:rFonts w:asciiTheme="majorHAnsi" w:hAnsiTheme="majorHAnsi"/>
                <w:lang w:val="sr-Latn-CS"/>
              </w:rPr>
              <w:t>0,009</w:t>
            </w:r>
          </w:p>
        </w:tc>
        <w:tc>
          <w:tcPr>
            <w:tcW w:w="1170" w:type="dxa"/>
            <w:vAlign w:val="center"/>
          </w:tcPr>
          <w:p w:rsidR="00E96A6F" w:rsidRPr="00A12664" w:rsidRDefault="00E96A6F" w:rsidP="00A12664">
            <w:pPr>
              <w:spacing w:after="0" w:line="240" w:lineRule="auto"/>
              <w:jc w:val="center"/>
              <w:rPr>
                <w:rFonts w:asciiTheme="majorHAnsi" w:hAnsiTheme="majorHAnsi"/>
                <w:lang w:val="sr-Latn-CS"/>
              </w:rPr>
            </w:pPr>
            <w:r w:rsidRPr="00A12664">
              <w:rPr>
                <w:rFonts w:asciiTheme="majorHAnsi" w:hAnsiTheme="majorHAnsi"/>
                <w:lang w:val="sr-Latn-CS"/>
              </w:rPr>
              <w:t>0,5</w:t>
            </w:r>
            <w:r w:rsidR="00A12664">
              <w:rPr>
                <w:rFonts w:asciiTheme="majorHAnsi" w:hAnsiTheme="majorHAnsi"/>
                <w:lang w:val="sr-Latn-CS"/>
              </w:rPr>
              <w:t>0</w:t>
            </w:r>
          </w:p>
        </w:tc>
        <w:tc>
          <w:tcPr>
            <w:tcW w:w="1260" w:type="dxa"/>
            <w:vAlign w:val="center"/>
          </w:tcPr>
          <w:p w:rsidR="00E96A6F" w:rsidRPr="00A12664" w:rsidRDefault="00E96A6F" w:rsidP="00A12664">
            <w:pPr>
              <w:spacing w:after="0" w:line="240" w:lineRule="auto"/>
              <w:jc w:val="center"/>
              <w:rPr>
                <w:rFonts w:asciiTheme="majorHAnsi" w:hAnsiTheme="majorHAnsi"/>
                <w:lang w:val="sr-Latn-CS"/>
              </w:rPr>
            </w:pPr>
            <w:r w:rsidRPr="00A12664">
              <w:rPr>
                <w:rFonts w:asciiTheme="majorHAnsi" w:hAnsiTheme="majorHAnsi"/>
                <w:lang w:val="sr-Latn-CS"/>
              </w:rPr>
              <w:t>0,0045</w:t>
            </w:r>
          </w:p>
        </w:tc>
        <w:tc>
          <w:tcPr>
            <w:tcW w:w="1350" w:type="dxa"/>
            <w:vAlign w:val="center"/>
          </w:tcPr>
          <w:p w:rsidR="00E96A6F" w:rsidRPr="00A12664" w:rsidRDefault="00E96A6F" w:rsidP="00A12664">
            <w:pPr>
              <w:spacing w:after="0" w:line="240" w:lineRule="auto"/>
              <w:jc w:val="right"/>
              <w:rPr>
                <w:rFonts w:asciiTheme="majorHAnsi" w:hAnsiTheme="majorHAnsi"/>
                <w:lang w:val="sr-Latn-CS"/>
              </w:rPr>
            </w:pPr>
            <w:r w:rsidRPr="00A12664">
              <w:rPr>
                <w:rFonts w:asciiTheme="majorHAnsi" w:hAnsiTheme="majorHAnsi"/>
                <w:lang w:val="sr-Latn-CS"/>
              </w:rPr>
              <w:t>1.873</w:t>
            </w:r>
          </w:p>
        </w:tc>
      </w:tr>
      <w:tr w:rsidR="00E96A6F" w:rsidRPr="00A12664" w:rsidTr="00A12664">
        <w:trPr>
          <w:trHeight w:val="459"/>
        </w:trPr>
        <w:tc>
          <w:tcPr>
            <w:tcW w:w="648" w:type="dxa"/>
            <w:vAlign w:val="center"/>
          </w:tcPr>
          <w:p w:rsidR="00E96A6F" w:rsidRPr="00A12664" w:rsidRDefault="00E96A6F" w:rsidP="003E4FA2">
            <w:pPr>
              <w:spacing w:after="0" w:line="240" w:lineRule="auto"/>
              <w:rPr>
                <w:rFonts w:asciiTheme="majorHAnsi" w:hAnsiTheme="majorHAnsi"/>
                <w:lang w:val="sr-Latn-CS"/>
              </w:rPr>
            </w:pPr>
            <w:r w:rsidRPr="00A12664">
              <w:rPr>
                <w:rFonts w:asciiTheme="majorHAnsi" w:hAnsiTheme="majorHAnsi"/>
                <w:lang w:val="sr-Latn-CS"/>
              </w:rPr>
              <w:t>12.</w:t>
            </w:r>
          </w:p>
        </w:tc>
        <w:tc>
          <w:tcPr>
            <w:tcW w:w="2430" w:type="dxa"/>
            <w:vAlign w:val="center"/>
          </w:tcPr>
          <w:p w:rsidR="00E96A6F" w:rsidRPr="00A12664" w:rsidRDefault="00E96A6F" w:rsidP="003E4FA2">
            <w:pPr>
              <w:spacing w:after="0" w:line="240" w:lineRule="auto"/>
              <w:rPr>
                <w:rFonts w:asciiTheme="majorHAnsi" w:hAnsiTheme="majorHAnsi"/>
                <w:lang w:val="sr-Latn-CS"/>
              </w:rPr>
            </w:pPr>
            <w:r w:rsidRPr="00A12664">
              <w:rPr>
                <w:rFonts w:asciiTheme="majorHAnsi" w:hAnsiTheme="majorHAnsi"/>
                <w:lang w:val="sr-Latn-CS"/>
              </w:rPr>
              <w:t>Usporivači</w:t>
            </w:r>
          </w:p>
        </w:tc>
        <w:tc>
          <w:tcPr>
            <w:tcW w:w="1080" w:type="dxa"/>
            <w:vAlign w:val="center"/>
          </w:tcPr>
          <w:p w:rsidR="00E96A6F" w:rsidRPr="00A12664" w:rsidRDefault="00E96A6F" w:rsidP="00A12664">
            <w:pPr>
              <w:spacing w:after="0" w:line="240" w:lineRule="auto"/>
              <w:jc w:val="center"/>
              <w:rPr>
                <w:rFonts w:asciiTheme="majorHAnsi" w:hAnsiTheme="majorHAnsi"/>
                <w:lang w:val="sr-Latn-CS"/>
              </w:rPr>
            </w:pPr>
            <w:r w:rsidRPr="00A12664">
              <w:rPr>
                <w:rFonts w:asciiTheme="majorHAnsi" w:hAnsiTheme="majorHAnsi"/>
                <w:lang w:val="sr-Latn-CS"/>
              </w:rPr>
              <w:t>kom/m</w:t>
            </w:r>
            <w:r w:rsidRPr="00A12664">
              <w:rPr>
                <w:rFonts w:asciiTheme="majorHAnsi" w:hAnsiTheme="majorHAnsi"/>
                <w:vertAlign w:val="superscript"/>
                <w:lang w:val="sr-Latn-CS"/>
              </w:rPr>
              <w:t>3</w:t>
            </w:r>
          </w:p>
        </w:tc>
        <w:tc>
          <w:tcPr>
            <w:tcW w:w="1350" w:type="dxa"/>
            <w:vAlign w:val="center"/>
          </w:tcPr>
          <w:p w:rsidR="00E96A6F" w:rsidRPr="00A12664" w:rsidRDefault="00E96A6F" w:rsidP="00A12664">
            <w:pPr>
              <w:spacing w:after="0" w:line="240" w:lineRule="auto"/>
              <w:jc w:val="center"/>
              <w:rPr>
                <w:rFonts w:asciiTheme="majorHAnsi" w:hAnsiTheme="majorHAnsi"/>
                <w:lang w:val="sr-Latn-CS"/>
              </w:rPr>
            </w:pPr>
            <w:r w:rsidRPr="00A12664">
              <w:rPr>
                <w:rFonts w:asciiTheme="majorHAnsi" w:hAnsiTheme="majorHAnsi"/>
                <w:lang w:val="sr-Latn-CS"/>
              </w:rPr>
              <w:t>0,0047</w:t>
            </w:r>
          </w:p>
        </w:tc>
        <w:tc>
          <w:tcPr>
            <w:tcW w:w="1170" w:type="dxa"/>
            <w:vAlign w:val="center"/>
          </w:tcPr>
          <w:p w:rsidR="00E96A6F" w:rsidRPr="00A12664" w:rsidRDefault="00A12664" w:rsidP="00A12664">
            <w:pPr>
              <w:spacing w:after="0" w:line="240" w:lineRule="auto"/>
              <w:jc w:val="center"/>
              <w:rPr>
                <w:rFonts w:asciiTheme="majorHAnsi" w:hAnsiTheme="majorHAnsi"/>
                <w:lang w:val="sr-Latn-CS"/>
              </w:rPr>
            </w:pPr>
            <w:r>
              <w:rPr>
                <w:rFonts w:asciiTheme="majorHAnsi" w:hAnsiTheme="majorHAnsi"/>
                <w:lang w:val="sr-Latn-CS"/>
              </w:rPr>
              <w:t>2,</w:t>
            </w:r>
            <w:r w:rsidR="00E96A6F" w:rsidRPr="00A12664">
              <w:rPr>
                <w:rFonts w:asciiTheme="majorHAnsi" w:hAnsiTheme="majorHAnsi"/>
                <w:lang w:val="sr-Latn-CS"/>
              </w:rPr>
              <w:t>1</w:t>
            </w:r>
            <w:r>
              <w:rPr>
                <w:rFonts w:asciiTheme="majorHAnsi" w:hAnsiTheme="majorHAnsi"/>
                <w:lang w:val="sr-Latn-CS"/>
              </w:rPr>
              <w:t>0</w:t>
            </w:r>
          </w:p>
        </w:tc>
        <w:tc>
          <w:tcPr>
            <w:tcW w:w="1260" w:type="dxa"/>
            <w:vAlign w:val="center"/>
          </w:tcPr>
          <w:p w:rsidR="00E96A6F" w:rsidRPr="00A12664" w:rsidRDefault="00E96A6F" w:rsidP="00A12664">
            <w:pPr>
              <w:spacing w:after="0" w:line="240" w:lineRule="auto"/>
              <w:jc w:val="center"/>
              <w:rPr>
                <w:rFonts w:asciiTheme="majorHAnsi" w:hAnsiTheme="majorHAnsi"/>
                <w:lang w:val="sr-Latn-CS"/>
              </w:rPr>
            </w:pPr>
            <w:r w:rsidRPr="00A12664">
              <w:rPr>
                <w:rFonts w:asciiTheme="majorHAnsi" w:hAnsiTheme="majorHAnsi"/>
                <w:lang w:val="sr-Latn-CS"/>
              </w:rPr>
              <w:t>0,00987</w:t>
            </w:r>
          </w:p>
        </w:tc>
        <w:tc>
          <w:tcPr>
            <w:tcW w:w="1350" w:type="dxa"/>
            <w:vAlign w:val="center"/>
          </w:tcPr>
          <w:p w:rsidR="00E96A6F" w:rsidRPr="00A12664" w:rsidRDefault="00E96A6F" w:rsidP="00A12664">
            <w:pPr>
              <w:spacing w:after="0" w:line="240" w:lineRule="auto"/>
              <w:jc w:val="right"/>
              <w:rPr>
                <w:rFonts w:asciiTheme="majorHAnsi" w:hAnsiTheme="majorHAnsi"/>
                <w:lang w:val="sr-Latn-CS"/>
              </w:rPr>
            </w:pPr>
            <w:r w:rsidRPr="00A12664">
              <w:rPr>
                <w:rFonts w:asciiTheme="majorHAnsi" w:hAnsiTheme="majorHAnsi"/>
                <w:lang w:val="sr-Latn-CS"/>
              </w:rPr>
              <w:t>4.108</w:t>
            </w:r>
          </w:p>
        </w:tc>
      </w:tr>
      <w:tr w:rsidR="00E96A6F" w:rsidRPr="00A12664" w:rsidTr="00A12664">
        <w:trPr>
          <w:trHeight w:val="459"/>
        </w:trPr>
        <w:tc>
          <w:tcPr>
            <w:tcW w:w="648" w:type="dxa"/>
            <w:vAlign w:val="center"/>
          </w:tcPr>
          <w:p w:rsidR="00E96A6F" w:rsidRPr="00A12664" w:rsidRDefault="00E96A6F" w:rsidP="003E4FA2">
            <w:pPr>
              <w:spacing w:after="0" w:line="240" w:lineRule="auto"/>
              <w:rPr>
                <w:rFonts w:asciiTheme="majorHAnsi" w:hAnsiTheme="majorHAnsi"/>
                <w:lang w:val="sr-Latn-CS"/>
              </w:rPr>
            </w:pPr>
            <w:r w:rsidRPr="00A12664">
              <w:rPr>
                <w:rFonts w:asciiTheme="majorHAnsi" w:hAnsiTheme="majorHAnsi"/>
                <w:lang w:val="sr-Latn-CS"/>
              </w:rPr>
              <w:t>13.</w:t>
            </w:r>
          </w:p>
        </w:tc>
        <w:tc>
          <w:tcPr>
            <w:tcW w:w="2430" w:type="dxa"/>
            <w:vAlign w:val="center"/>
          </w:tcPr>
          <w:p w:rsidR="00E96A6F" w:rsidRPr="00A12664" w:rsidRDefault="00E96A6F" w:rsidP="003E4FA2">
            <w:pPr>
              <w:spacing w:after="0" w:line="240" w:lineRule="auto"/>
              <w:rPr>
                <w:rFonts w:asciiTheme="majorHAnsi" w:hAnsiTheme="majorHAnsi"/>
                <w:lang w:val="sr-Latn-CS"/>
              </w:rPr>
            </w:pPr>
            <w:r w:rsidRPr="00A12664">
              <w:rPr>
                <w:rFonts w:asciiTheme="majorHAnsi" w:hAnsiTheme="majorHAnsi"/>
                <w:lang w:val="sr-Latn-CS"/>
              </w:rPr>
              <w:t>Detonirajući štapin</w:t>
            </w:r>
          </w:p>
        </w:tc>
        <w:tc>
          <w:tcPr>
            <w:tcW w:w="1080" w:type="dxa"/>
            <w:vAlign w:val="center"/>
          </w:tcPr>
          <w:p w:rsidR="00E96A6F" w:rsidRPr="00A12664" w:rsidRDefault="00E96A6F" w:rsidP="00A12664">
            <w:pPr>
              <w:spacing w:after="0" w:line="240" w:lineRule="auto"/>
              <w:jc w:val="center"/>
              <w:rPr>
                <w:rFonts w:asciiTheme="majorHAnsi" w:hAnsiTheme="majorHAnsi"/>
                <w:lang w:val="sr-Latn-CS"/>
              </w:rPr>
            </w:pPr>
            <w:r w:rsidRPr="00A12664">
              <w:rPr>
                <w:rFonts w:asciiTheme="majorHAnsi" w:hAnsiTheme="majorHAnsi"/>
                <w:lang w:val="sr-Latn-CS"/>
              </w:rPr>
              <w:t>m’/m</w:t>
            </w:r>
            <w:r w:rsidRPr="00A12664">
              <w:rPr>
                <w:rFonts w:asciiTheme="majorHAnsi" w:hAnsiTheme="majorHAnsi"/>
                <w:vertAlign w:val="superscript"/>
                <w:lang w:val="sr-Latn-CS"/>
              </w:rPr>
              <w:t>3</w:t>
            </w:r>
          </w:p>
        </w:tc>
        <w:tc>
          <w:tcPr>
            <w:tcW w:w="1350" w:type="dxa"/>
            <w:vAlign w:val="center"/>
          </w:tcPr>
          <w:p w:rsidR="00E96A6F" w:rsidRPr="00A12664" w:rsidRDefault="00E96A6F" w:rsidP="00A12664">
            <w:pPr>
              <w:spacing w:after="0" w:line="240" w:lineRule="auto"/>
              <w:jc w:val="center"/>
              <w:rPr>
                <w:rFonts w:asciiTheme="majorHAnsi" w:hAnsiTheme="majorHAnsi"/>
                <w:lang w:val="sr-Latn-CS"/>
              </w:rPr>
            </w:pPr>
            <w:r w:rsidRPr="00A12664">
              <w:rPr>
                <w:rFonts w:asciiTheme="majorHAnsi" w:hAnsiTheme="majorHAnsi"/>
                <w:lang w:val="sr-Latn-CS"/>
              </w:rPr>
              <w:t>0,08</w:t>
            </w:r>
          </w:p>
        </w:tc>
        <w:tc>
          <w:tcPr>
            <w:tcW w:w="1170" w:type="dxa"/>
            <w:vAlign w:val="center"/>
          </w:tcPr>
          <w:p w:rsidR="00E96A6F" w:rsidRPr="00A12664" w:rsidRDefault="00E96A6F" w:rsidP="00A12664">
            <w:pPr>
              <w:spacing w:after="0" w:line="240" w:lineRule="auto"/>
              <w:jc w:val="center"/>
              <w:rPr>
                <w:rFonts w:asciiTheme="majorHAnsi" w:hAnsiTheme="majorHAnsi"/>
                <w:lang w:val="sr-Latn-CS"/>
              </w:rPr>
            </w:pPr>
            <w:r w:rsidRPr="00A12664">
              <w:rPr>
                <w:rFonts w:asciiTheme="majorHAnsi" w:hAnsiTheme="majorHAnsi"/>
                <w:lang w:val="sr-Latn-CS"/>
              </w:rPr>
              <w:t>0,4</w:t>
            </w:r>
            <w:r w:rsidR="00A12664">
              <w:rPr>
                <w:rFonts w:asciiTheme="majorHAnsi" w:hAnsiTheme="majorHAnsi"/>
                <w:lang w:val="sr-Latn-CS"/>
              </w:rPr>
              <w:t>0</w:t>
            </w:r>
          </w:p>
        </w:tc>
        <w:tc>
          <w:tcPr>
            <w:tcW w:w="1260" w:type="dxa"/>
            <w:vAlign w:val="center"/>
          </w:tcPr>
          <w:p w:rsidR="00E96A6F" w:rsidRPr="00A12664" w:rsidRDefault="00E96A6F" w:rsidP="00A12664">
            <w:pPr>
              <w:spacing w:after="0" w:line="240" w:lineRule="auto"/>
              <w:jc w:val="center"/>
              <w:rPr>
                <w:rFonts w:asciiTheme="majorHAnsi" w:hAnsiTheme="majorHAnsi"/>
                <w:lang w:val="sr-Latn-CS"/>
              </w:rPr>
            </w:pPr>
            <w:r w:rsidRPr="00A12664">
              <w:rPr>
                <w:rFonts w:asciiTheme="majorHAnsi" w:hAnsiTheme="majorHAnsi"/>
                <w:lang w:val="sr-Latn-CS"/>
              </w:rPr>
              <w:t>0,032</w:t>
            </w:r>
          </w:p>
        </w:tc>
        <w:tc>
          <w:tcPr>
            <w:tcW w:w="1350" w:type="dxa"/>
            <w:vAlign w:val="center"/>
          </w:tcPr>
          <w:p w:rsidR="00E96A6F" w:rsidRPr="00A12664" w:rsidRDefault="00E96A6F" w:rsidP="00A12664">
            <w:pPr>
              <w:spacing w:after="0" w:line="240" w:lineRule="auto"/>
              <w:jc w:val="right"/>
              <w:rPr>
                <w:rFonts w:asciiTheme="majorHAnsi" w:hAnsiTheme="majorHAnsi"/>
                <w:lang w:val="sr-Latn-CS"/>
              </w:rPr>
            </w:pPr>
            <w:r w:rsidRPr="00A12664">
              <w:rPr>
                <w:rFonts w:asciiTheme="majorHAnsi" w:hAnsiTheme="majorHAnsi"/>
                <w:lang w:val="sr-Latn-CS"/>
              </w:rPr>
              <w:t>13.321</w:t>
            </w:r>
          </w:p>
        </w:tc>
      </w:tr>
      <w:tr w:rsidR="00E96A6F" w:rsidRPr="00A12664" w:rsidTr="00A12664">
        <w:trPr>
          <w:trHeight w:val="593"/>
        </w:trPr>
        <w:tc>
          <w:tcPr>
            <w:tcW w:w="648" w:type="dxa"/>
            <w:vAlign w:val="center"/>
          </w:tcPr>
          <w:p w:rsidR="00E96A6F" w:rsidRPr="00A12664" w:rsidRDefault="00E96A6F" w:rsidP="003E4FA2">
            <w:pPr>
              <w:spacing w:after="0" w:line="240" w:lineRule="auto"/>
              <w:rPr>
                <w:rFonts w:asciiTheme="majorHAnsi" w:hAnsiTheme="majorHAnsi"/>
                <w:lang w:val="sr-Latn-CS"/>
              </w:rPr>
            </w:pPr>
            <w:r w:rsidRPr="00A12664">
              <w:rPr>
                <w:rFonts w:asciiTheme="majorHAnsi" w:hAnsiTheme="majorHAnsi"/>
                <w:lang w:val="sr-Latn-CS"/>
              </w:rPr>
              <w:t>14.</w:t>
            </w:r>
          </w:p>
        </w:tc>
        <w:tc>
          <w:tcPr>
            <w:tcW w:w="2430" w:type="dxa"/>
            <w:vAlign w:val="center"/>
          </w:tcPr>
          <w:p w:rsidR="00E96A6F" w:rsidRPr="00A12664" w:rsidRDefault="00E96A6F" w:rsidP="003E4FA2">
            <w:pPr>
              <w:spacing w:after="0" w:line="240" w:lineRule="auto"/>
              <w:rPr>
                <w:rFonts w:asciiTheme="majorHAnsi" w:hAnsiTheme="majorHAnsi"/>
                <w:lang w:val="sr-Latn-CS"/>
              </w:rPr>
            </w:pPr>
            <w:r w:rsidRPr="00A12664">
              <w:rPr>
                <w:rFonts w:asciiTheme="majorHAnsi" w:hAnsiTheme="majorHAnsi"/>
                <w:lang w:val="sr-Latn-CS"/>
              </w:rPr>
              <w:t>Sporogoreći štapin</w:t>
            </w:r>
          </w:p>
        </w:tc>
        <w:tc>
          <w:tcPr>
            <w:tcW w:w="1080" w:type="dxa"/>
            <w:vAlign w:val="center"/>
          </w:tcPr>
          <w:p w:rsidR="00E96A6F" w:rsidRPr="00A12664" w:rsidRDefault="00E96A6F" w:rsidP="00A12664">
            <w:pPr>
              <w:spacing w:after="0" w:line="240" w:lineRule="auto"/>
              <w:jc w:val="center"/>
              <w:rPr>
                <w:rFonts w:asciiTheme="majorHAnsi" w:hAnsiTheme="majorHAnsi"/>
                <w:lang w:val="sr-Latn-CS"/>
              </w:rPr>
            </w:pPr>
            <w:r w:rsidRPr="00A12664">
              <w:rPr>
                <w:rFonts w:asciiTheme="majorHAnsi" w:hAnsiTheme="majorHAnsi"/>
                <w:lang w:val="sr-Latn-CS"/>
              </w:rPr>
              <w:t>m’/m</w:t>
            </w:r>
            <w:r w:rsidRPr="00A12664">
              <w:rPr>
                <w:rFonts w:asciiTheme="majorHAnsi" w:hAnsiTheme="majorHAnsi"/>
                <w:vertAlign w:val="superscript"/>
                <w:lang w:val="sr-Latn-CS"/>
              </w:rPr>
              <w:t>3</w:t>
            </w:r>
          </w:p>
        </w:tc>
        <w:tc>
          <w:tcPr>
            <w:tcW w:w="1350" w:type="dxa"/>
            <w:vAlign w:val="center"/>
          </w:tcPr>
          <w:p w:rsidR="00E96A6F" w:rsidRPr="00A12664" w:rsidRDefault="00E96A6F" w:rsidP="00A12664">
            <w:pPr>
              <w:spacing w:after="0" w:line="240" w:lineRule="auto"/>
              <w:jc w:val="center"/>
              <w:rPr>
                <w:rFonts w:asciiTheme="majorHAnsi" w:hAnsiTheme="majorHAnsi"/>
                <w:lang w:val="sr-Latn-CS"/>
              </w:rPr>
            </w:pPr>
            <w:r w:rsidRPr="00A12664">
              <w:rPr>
                <w:rFonts w:asciiTheme="majorHAnsi" w:hAnsiTheme="majorHAnsi"/>
                <w:lang w:val="sr-Latn-CS"/>
              </w:rPr>
              <w:t>0,014</w:t>
            </w:r>
          </w:p>
        </w:tc>
        <w:tc>
          <w:tcPr>
            <w:tcW w:w="1170" w:type="dxa"/>
            <w:vAlign w:val="center"/>
          </w:tcPr>
          <w:p w:rsidR="00E96A6F" w:rsidRPr="00A12664" w:rsidRDefault="00E96A6F" w:rsidP="00A12664">
            <w:pPr>
              <w:spacing w:after="0" w:line="240" w:lineRule="auto"/>
              <w:jc w:val="center"/>
              <w:rPr>
                <w:rFonts w:asciiTheme="majorHAnsi" w:hAnsiTheme="majorHAnsi"/>
                <w:lang w:val="sr-Latn-CS"/>
              </w:rPr>
            </w:pPr>
            <w:r w:rsidRPr="00A12664">
              <w:rPr>
                <w:rFonts w:asciiTheme="majorHAnsi" w:hAnsiTheme="majorHAnsi"/>
                <w:lang w:val="sr-Latn-CS"/>
              </w:rPr>
              <w:t>0,4</w:t>
            </w:r>
            <w:r w:rsidR="00A12664">
              <w:rPr>
                <w:rFonts w:asciiTheme="majorHAnsi" w:hAnsiTheme="majorHAnsi"/>
                <w:lang w:val="sr-Latn-CS"/>
              </w:rPr>
              <w:t>0</w:t>
            </w:r>
          </w:p>
        </w:tc>
        <w:tc>
          <w:tcPr>
            <w:tcW w:w="1260" w:type="dxa"/>
            <w:vAlign w:val="center"/>
          </w:tcPr>
          <w:p w:rsidR="00E96A6F" w:rsidRPr="00A12664" w:rsidRDefault="00E96A6F" w:rsidP="00A12664">
            <w:pPr>
              <w:spacing w:after="0" w:line="240" w:lineRule="auto"/>
              <w:jc w:val="center"/>
              <w:rPr>
                <w:rFonts w:asciiTheme="majorHAnsi" w:hAnsiTheme="majorHAnsi"/>
                <w:lang w:val="sr-Latn-CS"/>
              </w:rPr>
            </w:pPr>
            <w:r w:rsidRPr="00A12664">
              <w:rPr>
                <w:rFonts w:asciiTheme="majorHAnsi" w:hAnsiTheme="majorHAnsi"/>
                <w:lang w:val="sr-Latn-CS"/>
              </w:rPr>
              <w:t>0,0056</w:t>
            </w:r>
          </w:p>
        </w:tc>
        <w:tc>
          <w:tcPr>
            <w:tcW w:w="1350" w:type="dxa"/>
            <w:vAlign w:val="center"/>
          </w:tcPr>
          <w:p w:rsidR="00E96A6F" w:rsidRPr="00A12664" w:rsidRDefault="00E96A6F" w:rsidP="00A12664">
            <w:pPr>
              <w:spacing w:after="0" w:line="240" w:lineRule="auto"/>
              <w:jc w:val="right"/>
              <w:rPr>
                <w:rFonts w:asciiTheme="majorHAnsi" w:hAnsiTheme="majorHAnsi"/>
                <w:lang w:val="sr-Latn-CS"/>
              </w:rPr>
            </w:pPr>
            <w:r w:rsidRPr="00A12664">
              <w:rPr>
                <w:rFonts w:asciiTheme="majorHAnsi" w:hAnsiTheme="majorHAnsi"/>
                <w:lang w:val="sr-Latn-CS"/>
              </w:rPr>
              <w:t>2.331</w:t>
            </w:r>
          </w:p>
        </w:tc>
      </w:tr>
      <w:tr w:rsidR="00E96A6F" w:rsidRPr="00A12664" w:rsidTr="00A12664">
        <w:trPr>
          <w:trHeight w:val="530"/>
        </w:trPr>
        <w:tc>
          <w:tcPr>
            <w:tcW w:w="648" w:type="dxa"/>
            <w:vAlign w:val="center"/>
          </w:tcPr>
          <w:p w:rsidR="00E96A6F" w:rsidRPr="00A12664" w:rsidRDefault="00E96A6F" w:rsidP="003E4FA2">
            <w:pPr>
              <w:spacing w:after="0" w:line="240" w:lineRule="auto"/>
              <w:rPr>
                <w:rFonts w:asciiTheme="majorHAnsi" w:hAnsiTheme="majorHAnsi"/>
                <w:lang w:val="sr-Latn-CS"/>
              </w:rPr>
            </w:pPr>
            <w:r w:rsidRPr="00A12664">
              <w:rPr>
                <w:rFonts w:asciiTheme="majorHAnsi" w:hAnsiTheme="majorHAnsi"/>
                <w:lang w:val="sr-Latn-CS"/>
              </w:rPr>
              <w:t>15.</w:t>
            </w:r>
          </w:p>
        </w:tc>
        <w:tc>
          <w:tcPr>
            <w:tcW w:w="2430" w:type="dxa"/>
            <w:vAlign w:val="center"/>
          </w:tcPr>
          <w:p w:rsidR="00E96A6F" w:rsidRPr="00A12664" w:rsidRDefault="00E96A6F" w:rsidP="003E4FA2">
            <w:pPr>
              <w:spacing w:after="0" w:line="240" w:lineRule="auto"/>
              <w:rPr>
                <w:rFonts w:asciiTheme="majorHAnsi" w:hAnsiTheme="majorHAnsi"/>
                <w:lang w:val="sr-Latn-CS"/>
              </w:rPr>
            </w:pPr>
            <w:r w:rsidRPr="00A12664">
              <w:rPr>
                <w:rFonts w:asciiTheme="majorHAnsi" w:hAnsiTheme="majorHAnsi"/>
                <w:lang w:val="sr-Latn-CS"/>
              </w:rPr>
              <w:t>Električna energija</w:t>
            </w:r>
          </w:p>
        </w:tc>
        <w:tc>
          <w:tcPr>
            <w:tcW w:w="1080" w:type="dxa"/>
            <w:vAlign w:val="center"/>
          </w:tcPr>
          <w:p w:rsidR="00E96A6F" w:rsidRPr="00A12664" w:rsidRDefault="00E96A6F" w:rsidP="00A12664">
            <w:pPr>
              <w:spacing w:after="0" w:line="240" w:lineRule="auto"/>
              <w:jc w:val="center"/>
              <w:rPr>
                <w:rFonts w:asciiTheme="majorHAnsi" w:hAnsiTheme="majorHAnsi"/>
                <w:lang w:val="sr-Latn-CS"/>
              </w:rPr>
            </w:pPr>
            <w:r w:rsidRPr="00A12664">
              <w:rPr>
                <w:rFonts w:asciiTheme="majorHAnsi" w:hAnsiTheme="majorHAnsi"/>
                <w:lang w:val="sr-Latn-CS"/>
              </w:rPr>
              <w:t>kWh</w:t>
            </w:r>
          </w:p>
        </w:tc>
        <w:tc>
          <w:tcPr>
            <w:tcW w:w="1350" w:type="dxa"/>
            <w:vAlign w:val="center"/>
          </w:tcPr>
          <w:p w:rsidR="00E96A6F" w:rsidRPr="00A12664" w:rsidRDefault="00E96A6F" w:rsidP="00A12664">
            <w:pPr>
              <w:spacing w:after="0" w:line="240" w:lineRule="auto"/>
              <w:jc w:val="center"/>
              <w:rPr>
                <w:rFonts w:asciiTheme="majorHAnsi" w:hAnsiTheme="majorHAnsi"/>
                <w:lang w:val="sr-Latn-CS"/>
              </w:rPr>
            </w:pPr>
            <w:r w:rsidRPr="00A12664">
              <w:rPr>
                <w:rFonts w:asciiTheme="majorHAnsi" w:hAnsiTheme="majorHAnsi"/>
                <w:lang w:val="sr-Latn-CS"/>
              </w:rPr>
              <w:t>2,5</w:t>
            </w:r>
          </w:p>
        </w:tc>
        <w:tc>
          <w:tcPr>
            <w:tcW w:w="1170" w:type="dxa"/>
            <w:vAlign w:val="center"/>
          </w:tcPr>
          <w:p w:rsidR="00E96A6F" w:rsidRPr="00A12664" w:rsidRDefault="00E96A6F" w:rsidP="00A12664">
            <w:pPr>
              <w:spacing w:after="0" w:line="240" w:lineRule="auto"/>
              <w:jc w:val="center"/>
              <w:rPr>
                <w:rFonts w:asciiTheme="majorHAnsi" w:hAnsiTheme="majorHAnsi"/>
                <w:lang w:val="sr-Latn-CS"/>
              </w:rPr>
            </w:pPr>
            <w:r w:rsidRPr="00A12664">
              <w:rPr>
                <w:rFonts w:asciiTheme="majorHAnsi" w:hAnsiTheme="majorHAnsi"/>
                <w:lang w:val="sr-Latn-CS"/>
              </w:rPr>
              <w:t>0,11</w:t>
            </w:r>
          </w:p>
        </w:tc>
        <w:tc>
          <w:tcPr>
            <w:tcW w:w="1260" w:type="dxa"/>
            <w:vAlign w:val="center"/>
          </w:tcPr>
          <w:p w:rsidR="00E96A6F" w:rsidRPr="00A12664" w:rsidRDefault="00E96A6F" w:rsidP="00A12664">
            <w:pPr>
              <w:spacing w:after="0" w:line="240" w:lineRule="auto"/>
              <w:jc w:val="center"/>
              <w:rPr>
                <w:rFonts w:asciiTheme="majorHAnsi" w:hAnsiTheme="majorHAnsi"/>
                <w:lang w:val="sr-Latn-CS"/>
              </w:rPr>
            </w:pPr>
            <w:r w:rsidRPr="00A12664">
              <w:rPr>
                <w:rFonts w:asciiTheme="majorHAnsi" w:hAnsiTheme="majorHAnsi"/>
                <w:lang w:val="sr-Latn-CS"/>
              </w:rPr>
              <w:t>0,275</w:t>
            </w:r>
          </w:p>
        </w:tc>
        <w:tc>
          <w:tcPr>
            <w:tcW w:w="1350" w:type="dxa"/>
            <w:vAlign w:val="center"/>
          </w:tcPr>
          <w:p w:rsidR="00E96A6F" w:rsidRPr="00A12664" w:rsidRDefault="00E96A6F" w:rsidP="00A12664">
            <w:pPr>
              <w:spacing w:after="0" w:line="240" w:lineRule="auto"/>
              <w:jc w:val="right"/>
              <w:rPr>
                <w:rFonts w:asciiTheme="majorHAnsi" w:hAnsiTheme="majorHAnsi"/>
                <w:lang w:val="sr-Latn-CS"/>
              </w:rPr>
            </w:pPr>
            <w:r w:rsidRPr="00A12664">
              <w:rPr>
                <w:rFonts w:asciiTheme="majorHAnsi" w:hAnsiTheme="majorHAnsi"/>
                <w:lang w:val="sr-Latn-CS"/>
              </w:rPr>
              <w:t>114.482</w:t>
            </w:r>
          </w:p>
        </w:tc>
      </w:tr>
      <w:tr w:rsidR="00E96A6F" w:rsidRPr="00A12664" w:rsidTr="00A12664">
        <w:trPr>
          <w:trHeight w:val="404"/>
        </w:trPr>
        <w:tc>
          <w:tcPr>
            <w:tcW w:w="6678" w:type="dxa"/>
            <w:gridSpan w:val="5"/>
            <w:vAlign w:val="center"/>
          </w:tcPr>
          <w:p w:rsidR="00E96A6F" w:rsidRPr="00A12664" w:rsidRDefault="00E96A6F" w:rsidP="003E4FA2">
            <w:pPr>
              <w:spacing w:after="0" w:line="240" w:lineRule="auto"/>
              <w:rPr>
                <w:rFonts w:asciiTheme="majorHAnsi" w:hAnsiTheme="majorHAnsi"/>
                <w:b/>
                <w:lang w:val="sr-Latn-CS"/>
              </w:rPr>
            </w:pPr>
            <w:r w:rsidRPr="00A12664">
              <w:rPr>
                <w:rFonts w:asciiTheme="majorHAnsi" w:hAnsiTheme="majorHAnsi"/>
                <w:b/>
                <w:lang w:val="sr-Latn-CS"/>
              </w:rPr>
              <w:t>U K U P N O</w:t>
            </w:r>
          </w:p>
        </w:tc>
        <w:tc>
          <w:tcPr>
            <w:tcW w:w="1260" w:type="dxa"/>
            <w:vAlign w:val="center"/>
          </w:tcPr>
          <w:p w:rsidR="00E96A6F" w:rsidRPr="00A12664" w:rsidRDefault="00E96A6F" w:rsidP="00A12664">
            <w:pPr>
              <w:spacing w:after="0" w:line="240" w:lineRule="auto"/>
              <w:jc w:val="center"/>
              <w:rPr>
                <w:rFonts w:asciiTheme="majorHAnsi" w:hAnsiTheme="majorHAnsi"/>
                <w:b/>
                <w:lang w:val="sr-Latn-CS"/>
              </w:rPr>
            </w:pPr>
            <w:r w:rsidRPr="00A12664">
              <w:rPr>
                <w:rFonts w:asciiTheme="majorHAnsi" w:hAnsiTheme="majorHAnsi"/>
                <w:b/>
                <w:lang w:val="sr-Latn-CS"/>
              </w:rPr>
              <w:t>3,20</w:t>
            </w:r>
          </w:p>
        </w:tc>
        <w:tc>
          <w:tcPr>
            <w:tcW w:w="1350" w:type="dxa"/>
            <w:vAlign w:val="center"/>
          </w:tcPr>
          <w:p w:rsidR="00E96A6F" w:rsidRPr="00A12664" w:rsidRDefault="00E96A6F" w:rsidP="00A12664">
            <w:pPr>
              <w:spacing w:after="0" w:line="240" w:lineRule="auto"/>
              <w:jc w:val="right"/>
              <w:rPr>
                <w:rFonts w:asciiTheme="majorHAnsi" w:hAnsiTheme="majorHAnsi"/>
              </w:rPr>
            </w:pPr>
            <w:r w:rsidRPr="00A12664">
              <w:rPr>
                <w:rFonts w:asciiTheme="majorHAnsi" w:hAnsiTheme="majorHAnsi"/>
                <w:b/>
                <w:lang w:val="sr-Latn-CS"/>
              </w:rPr>
              <w:t>1.334.632</w:t>
            </w:r>
          </w:p>
        </w:tc>
      </w:tr>
    </w:tbl>
    <w:p w:rsidR="00E96A6F" w:rsidRDefault="00E96A6F" w:rsidP="003E4FA2">
      <w:pPr>
        <w:spacing w:after="0" w:line="240" w:lineRule="auto"/>
        <w:rPr>
          <w:rFonts w:asciiTheme="majorHAnsi" w:hAnsiTheme="majorHAnsi"/>
          <w:lang w:val="sr-Latn-CS"/>
        </w:rPr>
      </w:pPr>
    </w:p>
    <w:p w:rsidR="003C231E" w:rsidRPr="006E2908" w:rsidRDefault="003C231E" w:rsidP="002278A5">
      <w:pPr>
        <w:pStyle w:val="Heading4"/>
        <w:rPr>
          <w:rFonts w:eastAsia="Times New Roman"/>
          <w:lang w:val="sr-Latn-CS"/>
        </w:rPr>
      </w:pPr>
      <w:r w:rsidRPr="006E2908">
        <w:rPr>
          <w:rFonts w:eastAsia="Times New Roman"/>
          <w:lang w:val="sr-Latn-CS"/>
        </w:rPr>
        <w:t>Plan radne snage</w:t>
      </w:r>
    </w:p>
    <w:p w:rsidR="00E96A6F" w:rsidRPr="003C231E" w:rsidRDefault="003C231E" w:rsidP="003C231E">
      <w:pPr>
        <w:tabs>
          <w:tab w:val="left" w:pos="405"/>
        </w:tabs>
        <w:spacing w:after="0" w:line="240" w:lineRule="auto"/>
        <w:rPr>
          <w:rFonts w:asciiTheme="majorHAnsi" w:eastAsia="Times New Roman" w:hAnsiTheme="majorHAnsi" w:cs="Times New Roman"/>
          <w:lang w:val="sr-Latn-CS" w:eastAsia="sr-Latn-CS"/>
        </w:rPr>
      </w:pPr>
      <w:r w:rsidRPr="006E2908">
        <w:rPr>
          <w:rFonts w:asciiTheme="majorHAnsi" w:eastAsia="Times New Roman" w:hAnsiTheme="majorHAnsi" w:cs="Times New Roman"/>
          <w:sz w:val="24"/>
          <w:szCs w:val="24"/>
          <w:lang w:val="sr-Latn-CS" w:eastAsia="sr-Latn-CS"/>
        </w:rPr>
        <w:tab/>
      </w:r>
      <w:r w:rsidR="00E96A6F" w:rsidRPr="003C231E">
        <w:rPr>
          <w:rFonts w:asciiTheme="majorHAnsi" w:hAnsiTheme="majorHAnsi"/>
          <w:lang w:val="sr-Latn-CS"/>
        </w:rPr>
        <w:tab/>
      </w:r>
    </w:p>
    <w:tbl>
      <w:tblPr>
        <w:tblW w:w="0" w:type="auto"/>
        <w:tblInd w:w="1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
        <w:gridCol w:w="5020"/>
        <w:gridCol w:w="1190"/>
      </w:tblGrid>
      <w:tr w:rsidR="00E96A6F" w:rsidRPr="003C231E" w:rsidTr="003C231E">
        <w:trPr>
          <w:trHeight w:val="620"/>
        </w:trPr>
        <w:tc>
          <w:tcPr>
            <w:tcW w:w="918" w:type="dxa"/>
          </w:tcPr>
          <w:p w:rsidR="00E96A6F" w:rsidRPr="003C231E" w:rsidRDefault="00E96A6F" w:rsidP="003C231E">
            <w:pPr>
              <w:spacing w:after="0" w:line="240" w:lineRule="auto"/>
              <w:rPr>
                <w:rFonts w:asciiTheme="majorHAnsi" w:hAnsiTheme="majorHAnsi"/>
                <w:b/>
              </w:rPr>
            </w:pPr>
          </w:p>
        </w:tc>
        <w:tc>
          <w:tcPr>
            <w:tcW w:w="5020" w:type="dxa"/>
          </w:tcPr>
          <w:p w:rsidR="00E96A6F" w:rsidRPr="003C231E" w:rsidRDefault="00E96A6F" w:rsidP="003C231E">
            <w:pPr>
              <w:spacing w:after="0" w:line="240" w:lineRule="auto"/>
              <w:rPr>
                <w:rFonts w:asciiTheme="majorHAnsi" w:hAnsiTheme="majorHAnsi"/>
                <w:b/>
              </w:rPr>
            </w:pPr>
          </w:p>
          <w:p w:rsidR="00E96A6F" w:rsidRPr="003C231E" w:rsidRDefault="00E96A6F" w:rsidP="003C231E">
            <w:pPr>
              <w:spacing w:after="0" w:line="240" w:lineRule="auto"/>
              <w:rPr>
                <w:rFonts w:asciiTheme="majorHAnsi" w:hAnsiTheme="majorHAnsi"/>
                <w:b/>
              </w:rPr>
            </w:pPr>
            <w:r w:rsidRPr="003C231E">
              <w:rPr>
                <w:rFonts w:asciiTheme="majorHAnsi" w:hAnsiTheme="majorHAnsi"/>
                <w:b/>
              </w:rPr>
              <w:t>Naziv radnog mjesta</w:t>
            </w:r>
          </w:p>
        </w:tc>
        <w:tc>
          <w:tcPr>
            <w:tcW w:w="1190" w:type="dxa"/>
          </w:tcPr>
          <w:p w:rsidR="00E96A6F" w:rsidRPr="003C231E" w:rsidRDefault="00E96A6F" w:rsidP="003C231E">
            <w:pPr>
              <w:spacing w:after="0" w:line="240" w:lineRule="auto"/>
              <w:jc w:val="center"/>
              <w:rPr>
                <w:rFonts w:asciiTheme="majorHAnsi" w:hAnsiTheme="majorHAnsi"/>
                <w:b/>
              </w:rPr>
            </w:pPr>
            <w:r w:rsidRPr="003C231E">
              <w:rPr>
                <w:rFonts w:asciiTheme="majorHAnsi" w:hAnsiTheme="majorHAnsi"/>
                <w:b/>
              </w:rPr>
              <w:t>Broj izvršilaca</w:t>
            </w:r>
          </w:p>
        </w:tc>
      </w:tr>
      <w:tr w:rsidR="00E96A6F" w:rsidRPr="003C231E" w:rsidTr="00964AEB">
        <w:tc>
          <w:tcPr>
            <w:tcW w:w="918" w:type="dxa"/>
          </w:tcPr>
          <w:p w:rsidR="00E96A6F" w:rsidRPr="003C231E" w:rsidRDefault="00E96A6F" w:rsidP="003C231E">
            <w:pPr>
              <w:spacing w:after="0" w:line="240" w:lineRule="auto"/>
              <w:jc w:val="center"/>
              <w:rPr>
                <w:rFonts w:asciiTheme="majorHAnsi" w:hAnsiTheme="majorHAnsi"/>
                <w:b/>
              </w:rPr>
            </w:pPr>
          </w:p>
        </w:tc>
        <w:tc>
          <w:tcPr>
            <w:tcW w:w="5020" w:type="dxa"/>
          </w:tcPr>
          <w:p w:rsidR="00E96A6F" w:rsidRPr="003C231E" w:rsidRDefault="00E96A6F" w:rsidP="003C231E">
            <w:pPr>
              <w:spacing w:after="0" w:line="240" w:lineRule="auto"/>
              <w:rPr>
                <w:rFonts w:asciiTheme="majorHAnsi" w:hAnsiTheme="majorHAnsi"/>
                <w:b/>
              </w:rPr>
            </w:pPr>
          </w:p>
        </w:tc>
        <w:tc>
          <w:tcPr>
            <w:tcW w:w="1190" w:type="dxa"/>
          </w:tcPr>
          <w:p w:rsidR="00E96A6F" w:rsidRPr="003C231E" w:rsidRDefault="00E96A6F" w:rsidP="003C231E">
            <w:pPr>
              <w:spacing w:after="0" w:line="240" w:lineRule="auto"/>
              <w:jc w:val="center"/>
              <w:rPr>
                <w:rFonts w:asciiTheme="majorHAnsi" w:hAnsiTheme="majorHAnsi"/>
              </w:rPr>
            </w:pPr>
            <w:r w:rsidRPr="003C231E">
              <w:rPr>
                <w:rFonts w:asciiTheme="majorHAnsi" w:hAnsiTheme="majorHAnsi"/>
              </w:rPr>
              <w:t>3 x 8</w:t>
            </w:r>
          </w:p>
        </w:tc>
      </w:tr>
      <w:tr w:rsidR="00E96A6F" w:rsidRPr="003C231E" w:rsidTr="00964AEB">
        <w:trPr>
          <w:trHeight w:val="323"/>
        </w:trPr>
        <w:tc>
          <w:tcPr>
            <w:tcW w:w="918" w:type="dxa"/>
            <w:vAlign w:val="center"/>
          </w:tcPr>
          <w:p w:rsidR="00E96A6F" w:rsidRPr="003C231E" w:rsidRDefault="00E96A6F" w:rsidP="003C231E">
            <w:pPr>
              <w:spacing w:after="0" w:line="240" w:lineRule="auto"/>
              <w:jc w:val="center"/>
              <w:rPr>
                <w:rFonts w:asciiTheme="majorHAnsi" w:hAnsiTheme="majorHAnsi"/>
              </w:rPr>
            </w:pPr>
            <w:r w:rsidRPr="003C231E">
              <w:rPr>
                <w:rFonts w:asciiTheme="majorHAnsi" w:hAnsiTheme="majorHAnsi"/>
              </w:rPr>
              <w:t>1</w:t>
            </w:r>
          </w:p>
        </w:tc>
        <w:tc>
          <w:tcPr>
            <w:tcW w:w="5020" w:type="dxa"/>
          </w:tcPr>
          <w:p w:rsidR="00E96A6F" w:rsidRPr="003C231E" w:rsidRDefault="00E96A6F" w:rsidP="003C231E">
            <w:pPr>
              <w:spacing w:after="0" w:line="240" w:lineRule="auto"/>
              <w:rPr>
                <w:rFonts w:asciiTheme="majorHAnsi" w:hAnsiTheme="majorHAnsi"/>
              </w:rPr>
            </w:pPr>
            <w:r w:rsidRPr="003C231E">
              <w:rPr>
                <w:rFonts w:asciiTheme="majorHAnsi" w:hAnsiTheme="majorHAnsi"/>
              </w:rPr>
              <w:t>Upravnik</w:t>
            </w:r>
          </w:p>
        </w:tc>
        <w:tc>
          <w:tcPr>
            <w:tcW w:w="1190" w:type="dxa"/>
            <w:vAlign w:val="center"/>
          </w:tcPr>
          <w:p w:rsidR="00E96A6F" w:rsidRPr="003C231E" w:rsidRDefault="00E96A6F" w:rsidP="003C231E">
            <w:pPr>
              <w:spacing w:after="0" w:line="240" w:lineRule="auto"/>
              <w:jc w:val="center"/>
              <w:rPr>
                <w:rFonts w:asciiTheme="majorHAnsi" w:hAnsiTheme="majorHAnsi"/>
              </w:rPr>
            </w:pPr>
            <w:r w:rsidRPr="003C231E">
              <w:rPr>
                <w:rFonts w:asciiTheme="majorHAnsi" w:hAnsiTheme="majorHAnsi"/>
              </w:rPr>
              <w:t>1</w:t>
            </w:r>
          </w:p>
        </w:tc>
      </w:tr>
      <w:tr w:rsidR="00E96A6F" w:rsidRPr="003C231E" w:rsidTr="00964AEB">
        <w:tc>
          <w:tcPr>
            <w:tcW w:w="918" w:type="dxa"/>
            <w:vAlign w:val="center"/>
          </w:tcPr>
          <w:p w:rsidR="00E96A6F" w:rsidRPr="003C231E" w:rsidRDefault="00E96A6F" w:rsidP="003C231E">
            <w:pPr>
              <w:spacing w:after="0" w:line="240" w:lineRule="auto"/>
              <w:jc w:val="center"/>
              <w:rPr>
                <w:rFonts w:asciiTheme="majorHAnsi" w:hAnsiTheme="majorHAnsi"/>
              </w:rPr>
            </w:pPr>
            <w:r w:rsidRPr="003C231E">
              <w:rPr>
                <w:rFonts w:asciiTheme="majorHAnsi" w:hAnsiTheme="majorHAnsi"/>
              </w:rPr>
              <w:t>2</w:t>
            </w:r>
          </w:p>
        </w:tc>
        <w:tc>
          <w:tcPr>
            <w:tcW w:w="5020" w:type="dxa"/>
          </w:tcPr>
          <w:p w:rsidR="00E96A6F" w:rsidRPr="003C231E" w:rsidRDefault="00E96A6F" w:rsidP="003C231E">
            <w:pPr>
              <w:spacing w:after="0" w:line="240" w:lineRule="auto"/>
              <w:rPr>
                <w:rFonts w:asciiTheme="majorHAnsi" w:hAnsiTheme="majorHAnsi"/>
              </w:rPr>
            </w:pPr>
            <w:r w:rsidRPr="003C231E">
              <w:rPr>
                <w:rFonts w:asciiTheme="majorHAnsi" w:hAnsiTheme="majorHAnsi"/>
              </w:rPr>
              <w:t>Pomoćnik upravnika</w:t>
            </w:r>
          </w:p>
        </w:tc>
        <w:tc>
          <w:tcPr>
            <w:tcW w:w="1190" w:type="dxa"/>
            <w:vAlign w:val="center"/>
          </w:tcPr>
          <w:p w:rsidR="00E96A6F" w:rsidRPr="003C231E" w:rsidRDefault="00E96A6F" w:rsidP="003C231E">
            <w:pPr>
              <w:spacing w:after="0" w:line="240" w:lineRule="auto"/>
              <w:jc w:val="center"/>
              <w:rPr>
                <w:rFonts w:asciiTheme="majorHAnsi" w:hAnsiTheme="majorHAnsi"/>
              </w:rPr>
            </w:pPr>
            <w:r w:rsidRPr="003C231E">
              <w:rPr>
                <w:rFonts w:asciiTheme="majorHAnsi" w:hAnsiTheme="majorHAnsi"/>
              </w:rPr>
              <w:t>1</w:t>
            </w:r>
          </w:p>
        </w:tc>
      </w:tr>
      <w:tr w:rsidR="00E96A6F" w:rsidRPr="003C231E" w:rsidTr="00964AEB">
        <w:tc>
          <w:tcPr>
            <w:tcW w:w="918" w:type="dxa"/>
            <w:vAlign w:val="center"/>
          </w:tcPr>
          <w:p w:rsidR="00E96A6F" w:rsidRPr="003C231E" w:rsidRDefault="00E96A6F" w:rsidP="003C231E">
            <w:pPr>
              <w:spacing w:after="0" w:line="240" w:lineRule="auto"/>
              <w:jc w:val="center"/>
              <w:rPr>
                <w:rFonts w:asciiTheme="majorHAnsi" w:hAnsiTheme="majorHAnsi"/>
              </w:rPr>
            </w:pPr>
            <w:r w:rsidRPr="003C231E">
              <w:rPr>
                <w:rFonts w:asciiTheme="majorHAnsi" w:hAnsiTheme="majorHAnsi"/>
              </w:rPr>
              <w:t>3</w:t>
            </w:r>
          </w:p>
        </w:tc>
        <w:tc>
          <w:tcPr>
            <w:tcW w:w="5020" w:type="dxa"/>
          </w:tcPr>
          <w:p w:rsidR="00E96A6F" w:rsidRPr="003C231E" w:rsidRDefault="00E96A6F" w:rsidP="003C231E">
            <w:pPr>
              <w:spacing w:after="0" w:line="240" w:lineRule="auto"/>
              <w:rPr>
                <w:rFonts w:asciiTheme="majorHAnsi" w:hAnsiTheme="majorHAnsi"/>
              </w:rPr>
            </w:pPr>
            <w:r w:rsidRPr="003C231E">
              <w:rPr>
                <w:rFonts w:asciiTheme="majorHAnsi" w:hAnsiTheme="majorHAnsi"/>
              </w:rPr>
              <w:t>Pomoćnik upravnika za mašinstvo</w:t>
            </w:r>
          </w:p>
        </w:tc>
        <w:tc>
          <w:tcPr>
            <w:tcW w:w="1190" w:type="dxa"/>
            <w:vAlign w:val="center"/>
          </w:tcPr>
          <w:p w:rsidR="00E96A6F" w:rsidRPr="003C231E" w:rsidRDefault="00E96A6F" w:rsidP="003C231E">
            <w:pPr>
              <w:spacing w:after="0" w:line="240" w:lineRule="auto"/>
              <w:jc w:val="center"/>
              <w:rPr>
                <w:rFonts w:asciiTheme="majorHAnsi" w:hAnsiTheme="majorHAnsi"/>
              </w:rPr>
            </w:pPr>
            <w:r w:rsidRPr="003C231E">
              <w:rPr>
                <w:rFonts w:asciiTheme="majorHAnsi" w:hAnsiTheme="majorHAnsi"/>
              </w:rPr>
              <w:t>1</w:t>
            </w:r>
          </w:p>
        </w:tc>
      </w:tr>
      <w:tr w:rsidR="00E96A6F" w:rsidRPr="003C231E" w:rsidTr="00964AEB">
        <w:tc>
          <w:tcPr>
            <w:tcW w:w="918" w:type="dxa"/>
            <w:vAlign w:val="center"/>
          </w:tcPr>
          <w:p w:rsidR="00E96A6F" w:rsidRPr="003C231E" w:rsidRDefault="00E96A6F" w:rsidP="003C231E">
            <w:pPr>
              <w:spacing w:after="0" w:line="240" w:lineRule="auto"/>
              <w:jc w:val="center"/>
              <w:rPr>
                <w:rFonts w:asciiTheme="majorHAnsi" w:hAnsiTheme="majorHAnsi"/>
              </w:rPr>
            </w:pPr>
            <w:r w:rsidRPr="003C231E">
              <w:rPr>
                <w:rFonts w:asciiTheme="majorHAnsi" w:hAnsiTheme="majorHAnsi"/>
              </w:rPr>
              <w:t>4</w:t>
            </w:r>
          </w:p>
        </w:tc>
        <w:tc>
          <w:tcPr>
            <w:tcW w:w="5020" w:type="dxa"/>
          </w:tcPr>
          <w:p w:rsidR="00E96A6F" w:rsidRPr="003C231E" w:rsidRDefault="00E96A6F" w:rsidP="003C231E">
            <w:pPr>
              <w:spacing w:after="0" w:line="240" w:lineRule="auto"/>
              <w:rPr>
                <w:rFonts w:asciiTheme="majorHAnsi" w:hAnsiTheme="majorHAnsi"/>
              </w:rPr>
            </w:pPr>
            <w:r w:rsidRPr="003C231E">
              <w:rPr>
                <w:rFonts w:asciiTheme="majorHAnsi" w:hAnsiTheme="majorHAnsi"/>
              </w:rPr>
              <w:t>Poslovođa na proizvodnji</w:t>
            </w:r>
          </w:p>
        </w:tc>
        <w:tc>
          <w:tcPr>
            <w:tcW w:w="1190" w:type="dxa"/>
            <w:vAlign w:val="center"/>
          </w:tcPr>
          <w:p w:rsidR="00E96A6F" w:rsidRPr="003C231E" w:rsidRDefault="00E96A6F" w:rsidP="003C231E">
            <w:pPr>
              <w:spacing w:after="0" w:line="240" w:lineRule="auto"/>
              <w:jc w:val="center"/>
              <w:rPr>
                <w:rFonts w:asciiTheme="majorHAnsi" w:hAnsiTheme="majorHAnsi"/>
              </w:rPr>
            </w:pPr>
            <w:r w:rsidRPr="003C231E">
              <w:rPr>
                <w:rFonts w:asciiTheme="majorHAnsi" w:hAnsiTheme="majorHAnsi"/>
              </w:rPr>
              <w:t>4</w:t>
            </w:r>
          </w:p>
        </w:tc>
      </w:tr>
      <w:tr w:rsidR="00E96A6F" w:rsidRPr="003C231E" w:rsidTr="00964AEB">
        <w:tc>
          <w:tcPr>
            <w:tcW w:w="918" w:type="dxa"/>
            <w:vAlign w:val="center"/>
          </w:tcPr>
          <w:p w:rsidR="00E96A6F" w:rsidRPr="003C231E" w:rsidRDefault="00E96A6F" w:rsidP="003C231E">
            <w:pPr>
              <w:spacing w:after="0" w:line="240" w:lineRule="auto"/>
              <w:jc w:val="center"/>
              <w:rPr>
                <w:rFonts w:asciiTheme="majorHAnsi" w:hAnsiTheme="majorHAnsi"/>
              </w:rPr>
            </w:pPr>
            <w:r w:rsidRPr="003C231E">
              <w:rPr>
                <w:rFonts w:asciiTheme="majorHAnsi" w:hAnsiTheme="majorHAnsi"/>
              </w:rPr>
              <w:t>5</w:t>
            </w:r>
          </w:p>
        </w:tc>
        <w:tc>
          <w:tcPr>
            <w:tcW w:w="5020" w:type="dxa"/>
          </w:tcPr>
          <w:p w:rsidR="00E96A6F" w:rsidRPr="003C231E" w:rsidRDefault="00E96A6F" w:rsidP="003C231E">
            <w:pPr>
              <w:spacing w:after="0" w:line="240" w:lineRule="auto"/>
              <w:rPr>
                <w:rFonts w:asciiTheme="majorHAnsi" w:hAnsiTheme="majorHAnsi"/>
              </w:rPr>
            </w:pPr>
            <w:r w:rsidRPr="003C231E">
              <w:rPr>
                <w:rFonts w:asciiTheme="majorHAnsi" w:hAnsiTheme="majorHAnsi"/>
              </w:rPr>
              <w:t>Rukovalac utovarača – bagera</w:t>
            </w:r>
          </w:p>
        </w:tc>
        <w:tc>
          <w:tcPr>
            <w:tcW w:w="1190" w:type="dxa"/>
            <w:vAlign w:val="center"/>
          </w:tcPr>
          <w:p w:rsidR="00E96A6F" w:rsidRPr="003C231E" w:rsidRDefault="00E96A6F" w:rsidP="003C231E">
            <w:pPr>
              <w:spacing w:after="0" w:line="240" w:lineRule="auto"/>
              <w:jc w:val="center"/>
              <w:rPr>
                <w:rFonts w:asciiTheme="majorHAnsi" w:hAnsiTheme="majorHAnsi"/>
              </w:rPr>
            </w:pPr>
            <w:r w:rsidRPr="003C231E">
              <w:rPr>
                <w:rFonts w:asciiTheme="majorHAnsi" w:hAnsiTheme="majorHAnsi"/>
              </w:rPr>
              <w:t>4</w:t>
            </w:r>
          </w:p>
        </w:tc>
      </w:tr>
      <w:tr w:rsidR="00E96A6F" w:rsidRPr="003C231E" w:rsidTr="00964AEB">
        <w:tc>
          <w:tcPr>
            <w:tcW w:w="918" w:type="dxa"/>
            <w:vAlign w:val="center"/>
          </w:tcPr>
          <w:p w:rsidR="00E96A6F" w:rsidRPr="003C231E" w:rsidRDefault="00E96A6F" w:rsidP="003C231E">
            <w:pPr>
              <w:spacing w:after="0" w:line="240" w:lineRule="auto"/>
              <w:jc w:val="center"/>
              <w:rPr>
                <w:rFonts w:asciiTheme="majorHAnsi" w:hAnsiTheme="majorHAnsi"/>
              </w:rPr>
            </w:pPr>
            <w:r w:rsidRPr="003C231E">
              <w:rPr>
                <w:rFonts w:asciiTheme="majorHAnsi" w:hAnsiTheme="majorHAnsi"/>
              </w:rPr>
              <w:t>6</w:t>
            </w:r>
          </w:p>
        </w:tc>
        <w:tc>
          <w:tcPr>
            <w:tcW w:w="5020" w:type="dxa"/>
          </w:tcPr>
          <w:p w:rsidR="00E96A6F" w:rsidRPr="003C231E" w:rsidRDefault="00E96A6F" w:rsidP="003C231E">
            <w:pPr>
              <w:spacing w:after="0" w:line="240" w:lineRule="auto"/>
              <w:rPr>
                <w:rFonts w:asciiTheme="majorHAnsi" w:hAnsiTheme="majorHAnsi"/>
              </w:rPr>
            </w:pPr>
            <w:r w:rsidRPr="003C231E">
              <w:rPr>
                <w:rFonts w:asciiTheme="majorHAnsi" w:hAnsiTheme="majorHAnsi"/>
              </w:rPr>
              <w:t>Rukovalac buldozera</w:t>
            </w:r>
          </w:p>
        </w:tc>
        <w:tc>
          <w:tcPr>
            <w:tcW w:w="1190" w:type="dxa"/>
            <w:vAlign w:val="center"/>
          </w:tcPr>
          <w:p w:rsidR="00E96A6F" w:rsidRPr="003C231E" w:rsidRDefault="00E96A6F" w:rsidP="003C231E">
            <w:pPr>
              <w:spacing w:after="0" w:line="240" w:lineRule="auto"/>
              <w:jc w:val="center"/>
              <w:rPr>
                <w:rFonts w:asciiTheme="majorHAnsi" w:hAnsiTheme="majorHAnsi"/>
              </w:rPr>
            </w:pPr>
            <w:r w:rsidRPr="003C231E">
              <w:rPr>
                <w:rFonts w:asciiTheme="majorHAnsi" w:hAnsiTheme="majorHAnsi"/>
              </w:rPr>
              <w:t>4</w:t>
            </w:r>
          </w:p>
        </w:tc>
      </w:tr>
      <w:tr w:rsidR="00E96A6F" w:rsidRPr="003C231E" w:rsidTr="00964AEB">
        <w:tc>
          <w:tcPr>
            <w:tcW w:w="918" w:type="dxa"/>
            <w:vAlign w:val="center"/>
          </w:tcPr>
          <w:p w:rsidR="00E96A6F" w:rsidRPr="003C231E" w:rsidRDefault="00E96A6F" w:rsidP="003C231E">
            <w:pPr>
              <w:spacing w:after="0" w:line="240" w:lineRule="auto"/>
              <w:jc w:val="center"/>
              <w:rPr>
                <w:rFonts w:asciiTheme="majorHAnsi" w:hAnsiTheme="majorHAnsi"/>
              </w:rPr>
            </w:pPr>
            <w:r w:rsidRPr="003C231E">
              <w:rPr>
                <w:rFonts w:asciiTheme="majorHAnsi" w:hAnsiTheme="majorHAnsi"/>
              </w:rPr>
              <w:t>7</w:t>
            </w:r>
          </w:p>
        </w:tc>
        <w:tc>
          <w:tcPr>
            <w:tcW w:w="5020" w:type="dxa"/>
          </w:tcPr>
          <w:p w:rsidR="00E96A6F" w:rsidRPr="003C231E" w:rsidRDefault="00E96A6F" w:rsidP="003C231E">
            <w:pPr>
              <w:spacing w:after="0" w:line="240" w:lineRule="auto"/>
              <w:rPr>
                <w:rFonts w:asciiTheme="majorHAnsi" w:hAnsiTheme="majorHAnsi"/>
              </w:rPr>
            </w:pPr>
            <w:r w:rsidRPr="003C231E">
              <w:rPr>
                <w:rFonts w:asciiTheme="majorHAnsi" w:hAnsiTheme="majorHAnsi"/>
              </w:rPr>
              <w:t>Rukovalac dampera</w:t>
            </w:r>
          </w:p>
        </w:tc>
        <w:tc>
          <w:tcPr>
            <w:tcW w:w="1190" w:type="dxa"/>
            <w:vAlign w:val="center"/>
          </w:tcPr>
          <w:p w:rsidR="00E96A6F" w:rsidRPr="003C231E" w:rsidRDefault="00E96A6F" w:rsidP="003C231E">
            <w:pPr>
              <w:spacing w:after="0" w:line="240" w:lineRule="auto"/>
              <w:jc w:val="center"/>
              <w:rPr>
                <w:rFonts w:asciiTheme="majorHAnsi" w:hAnsiTheme="majorHAnsi"/>
              </w:rPr>
            </w:pPr>
            <w:r w:rsidRPr="003C231E">
              <w:rPr>
                <w:rFonts w:asciiTheme="majorHAnsi" w:hAnsiTheme="majorHAnsi"/>
              </w:rPr>
              <w:t>16</w:t>
            </w:r>
          </w:p>
        </w:tc>
      </w:tr>
      <w:tr w:rsidR="00E96A6F" w:rsidRPr="003C231E" w:rsidTr="00964AEB">
        <w:tc>
          <w:tcPr>
            <w:tcW w:w="918" w:type="dxa"/>
            <w:vAlign w:val="center"/>
          </w:tcPr>
          <w:p w:rsidR="00E96A6F" w:rsidRPr="003C231E" w:rsidRDefault="00E96A6F" w:rsidP="003C231E">
            <w:pPr>
              <w:spacing w:after="0" w:line="240" w:lineRule="auto"/>
              <w:jc w:val="center"/>
              <w:rPr>
                <w:rFonts w:asciiTheme="majorHAnsi" w:hAnsiTheme="majorHAnsi"/>
              </w:rPr>
            </w:pPr>
            <w:r w:rsidRPr="003C231E">
              <w:rPr>
                <w:rFonts w:asciiTheme="majorHAnsi" w:hAnsiTheme="majorHAnsi"/>
              </w:rPr>
              <w:t>8</w:t>
            </w:r>
          </w:p>
        </w:tc>
        <w:tc>
          <w:tcPr>
            <w:tcW w:w="5020" w:type="dxa"/>
          </w:tcPr>
          <w:p w:rsidR="00E96A6F" w:rsidRPr="003C231E" w:rsidRDefault="00E96A6F" w:rsidP="003C231E">
            <w:pPr>
              <w:spacing w:after="0" w:line="240" w:lineRule="auto"/>
              <w:rPr>
                <w:rFonts w:asciiTheme="majorHAnsi" w:hAnsiTheme="majorHAnsi"/>
              </w:rPr>
            </w:pPr>
            <w:r w:rsidRPr="003C231E">
              <w:rPr>
                <w:rFonts w:asciiTheme="majorHAnsi" w:hAnsiTheme="majorHAnsi"/>
              </w:rPr>
              <w:t>Vozač za uslužne djelatnosti</w:t>
            </w:r>
          </w:p>
        </w:tc>
        <w:tc>
          <w:tcPr>
            <w:tcW w:w="1190" w:type="dxa"/>
            <w:vAlign w:val="center"/>
          </w:tcPr>
          <w:p w:rsidR="00E96A6F" w:rsidRPr="003C231E" w:rsidRDefault="00E96A6F" w:rsidP="003C231E">
            <w:pPr>
              <w:spacing w:after="0" w:line="240" w:lineRule="auto"/>
              <w:jc w:val="center"/>
              <w:rPr>
                <w:rFonts w:asciiTheme="majorHAnsi" w:hAnsiTheme="majorHAnsi"/>
              </w:rPr>
            </w:pPr>
            <w:r w:rsidRPr="003C231E">
              <w:rPr>
                <w:rFonts w:asciiTheme="majorHAnsi" w:hAnsiTheme="majorHAnsi"/>
              </w:rPr>
              <w:t>1</w:t>
            </w:r>
          </w:p>
        </w:tc>
      </w:tr>
      <w:tr w:rsidR="00E96A6F" w:rsidRPr="003C231E" w:rsidTr="00964AEB">
        <w:tc>
          <w:tcPr>
            <w:tcW w:w="918" w:type="dxa"/>
            <w:vAlign w:val="center"/>
          </w:tcPr>
          <w:p w:rsidR="00E96A6F" w:rsidRPr="003C231E" w:rsidRDefault="00E96A6F" w:rsidP="003C231E">
            <w:pPr>
              <w:spacing w:after="0" w:line="240" w:lineRule="auto"/>
              <w:jc w:val="center"/>
              <w:rPr>
                <w:rFonts w:asciiTheme="majorHAnsi" w:hAnsiTheme="majorHAnsi"/>
              </w:rPr>
            </w:pPr>
            <w:r w:rsidRPr="003C231E">
              <w:rPr>
                <w:rFonts w:asciiTheme="majorHAnsi" w:hAnsiTheme="majorHAnsi"/>
              </w:rPr>
              <w:t>9</w:t>
            </w:r>
          </w:p>
        </w:tc>
        <w:tc>
          <w:tcPr>
            <w:tcW w:w="5020" w:type="dxa"/>
          </w:tcPr>
          <w:p w:rsidR="00E96A6F" w:rsidRPr="003C231E" w:rsidRDefault="00E96A6F" w:rsidP="003C231E">
            <w:pPr>
              <w:spacing w:after="0" w:line="240" w:lineRule="auto"/>
              <w:rPr>
                <w:rFonts w:asciiTheme="majorHAnsi" w:hAnsiTheme="majorHAnsi"/>
              </w:rPr>
            </w:pPr>
            <w:r w:rsidRPr="003C231E">
              <w:rPr>
                <w:rFonts w:asciiTheme="majorHAnsi" w:hAnsiTheme="majorHAnsi"/>
              </w:rPr>
              <w:t>Vozač cistijerne za vodu</w:t>
            </w:r>
          </w:p>
        </w:tc>
        <w:tc>
          <w:tcPr>
            <w:tcW w:w="1190" w:type="dxa"/>
            <w:vAlign w:val="center"/>
          </w:tcPr>
          <w:p w:rsidR="00E96A6F" w:rsidRPr="003C231E" w:rsidRDefault="00E96A6F" w:rsidP="003C231E">
            <w:pPr>
              <w:spacing w:after="0" w:line="240" w:lineRule="auto"/>
              <w:jc w:val="center"/>
              <w:rPr>
                <w:rFonts w:asciiTheme="majorHAnsi" w:hAnsiTheme="majorHAnsi"/>
              </w:rPr>
            </w:pPr>
            <w:r w:rsidRPr="003C231E">
              <w:rPr>
                <w:rFonts w:asciiTheme="majorHAnsi" w:hAnsiTheme="majorHAnsi"/>
              </w:rPr>
              <w:t>1</w:t>
            </w:r>
          </w:p>
        </w:tc>
      </w:tr>
      <w:tr w:rsidR="00E96A6F" w:rsidRPr="003C231E" w:rsidTr="00964AEB">
        <w:tc>
          <w:tcPr>
            <w:tcW w:w="918" w:type="dxa"/>
            <w:vAlign w:val="center"/>
          </w:tcPr>
          <w:p w:rsidR="00E96A6F" w:rsidRPr="003C231E" w:rsidRDefault="00E96A6F" w:rsidP="003C231E">
            <w:pPr>
              <w:spacing w:after="0" w:line="240" w:lineRule="auto"/>
              <w:jc w:val="center"/>
              <w:rPr>
                <w:rFonts w:asciiTheme="majorHAnsi" w:hAnsiTheme="majorHAnsi"/>
              </w:rPr>
            </w:pPr>
            <w:r w:rsidRPr="003C231E">
              <w:rPr>
                <w:rFonts w:asciiTheme="majorHAnsi" w:hAnsiTheme="majorHAnsi"/>
              </w:rPr>
              <w:t>10</w:t>
            </w:r>
          </w:p>
        </w:tc>
        <w:tc>
          <w:tcPr>
            <w:tcW w:w="5020" w:type="dxa"/>
          </w:tcPr>
          <w:p w:rsidR="00E96A6F" w:rsidRPr="003C231E" w:rsidRDefault="00E96A6F" w:rsidP="003C231E">
            <w:pPr>
              <w:spacing w:after="0" w:line="240" w:lineRule="auto"/>
              <w:rPr>
                <w:rFonts w:asciiTheme="majorHAnsi" w:hAnsiTheme="majorHAnsi"/>
              </w:rPr>
            </w:pPr>
            <w:r w:rsidRPr="003C231E">
              <w:rPr>
                <w:rFonts w:asciiTheme="majorHAnsi" w:hAnsiTheme="majorHAnsi"/>
              </w:rPr>
              <w:t>Magacioner</w:t>
            </w:r>
          </w:p>
        </w:tc>
        <w:tc>
          <w:tcPr>
            <w:tcW w:w="1190" w:type="dxa"/>
            <w:vAlign w:val="center"/>
          </w:tcPr>
          <w:p w:rsidR="00E96A6F" w:rsidRPr="003C231E" w:rsidRDefault="00E96A6F" w:rsidP="003C231E">
            <w:pPr>
              <w:spacing w:after="0" w:line="240" w:lineRule="auto"/>
              <w:jc w:val="center"/>
              <w:rPr>
                <w:rFonts w:asciiTheme="majorHAnsi" w:hAnsiTheme="majorHAnsi"/>
              </w:rPr>
            </w:pPr>
            <w:r w:rsidRPr="003C231E">
              <w:rPr>
                <w:rFonts w:asciiTheme="majorHAnsi" w:hAnsiTheme="majorHAnsi"/>
              </w:rPr>
              <w:t>3</w:t>
            </w:r>
          </w:p>
        </w:tc>
      </w:tr>
      <w:tr w:rsidR="00E96A6F" w:rsidRPr="003C231E" w:rsidTr="00964AEB">
        <w:tc>
          <w:tcPr>
            <w:tcW w:w="918" w:type="dxa"/>
            <w:vAlign w:val="center"/>
          </w:tcPr>
          <w:p w:rsidR="00E96A6F" w:rsidRPr="003C231E" w:rsidRDefault="00E96A6F" w:rsidP="003C231E">
            <w:pPr>
              <w:spacing w:after="0" w:line="240" w:lineRule="auto"/>
              <w:jc w:val="center"/>
              <w:rPr>
                <w:rFonts w:asciiTheme="majorHAnsi" w:hAnsiTheme="majorHAnsi"/>
              </w:rPr>
            </w:pPr>
            <w:r w:rsidRPr="003C231E">
              <w:rPr>
                <w:rFonts w:asciiTheme="majorHAnsi" w:hAnsiTheme="majorHAnsi"/>
              </w:rPr>
              <w:t>11</w:t>
            </w:r>
          </w:p>
        </w:tc>
        <w:tc>
          <w:tcPr>
            <w:tcW w:w="5020" w:type="dxa"/>
          </w:tcPr>
          <w:p w:rsidR="00E96A6F" w:rsidRPr="003C231E" w:rsidRDefault="00E96A6F" w:rsidP="003C231E">
            <w:pPr>
              <w:spacing w:after="0" w:line="240" w:lineRule="auto"/>
              <w:rPr>
                <w:rFonts w:asciiTheme="majorHAnsi" w:hAnsiTheme="majorHAnsi"/>
              </w:rPr>
            </w:pPr>
            <w:r w:rsidRPr="003C231E">
              <w:rPr>
                <w:rFonts w:asciiTheme="majorHAnsi" w:hAnsiTheme="majorHAnsi"/>
              </w:rPr>
              <w:t>Pomoćni radnik</w:t>
            </w:r>
          </w:p>
        </w:tc>
        <w:tc>
          <w:tcPr>
            <w:tcW w:w="1190" w:type="dxa"/>
            <w:vAlign w:val="center"/>
          </w:tcPr>
          <w:p w:rsidR="00E96A6F" w:rsidRPr="003C231E" w:rsidRDefault="00E96A6F" w:rsidP="003C231E">
            <w:pPr>
              <w:spacing w:after="0" w:line="240" w:lineRule="auto"/>
              <w:jc w:val="center"/>
              <w:rPr>
                <w:rFonts w:asciiTheme="majorHAnsi" w:hAnsiTheme="majorHAnsi"/>
              </w:rPr>
            </w:pPr>
            <w:r w:rsidRPr="003C231E">
              <w:rPr>
                <w:rFonts w:asciiTheme="majorHAnsi" w:hAnsiTheme="majorHAnsi"/>
              </w:rPr>
              <w:t>3</w:t>
            </w:r>
          </w:p>
        </w:tc>
      </w:tr>
      <w:tr w:rsidR="00E96A6F" w:rsidRPr="003C231E" w:rsidTr="00964AEB">
        <w:tc>
          <w:tcPr>
            <w:tcW w:w="918" w:type="dxa"/>
            <w:vAlign w:val="center"/>
          </w:tcPr>
          <w:p w:rsidR="00E96A6F" w:rsidRPr="003C231E" w:rsidRDefault="00E96A6F" w:rsidP="003C231E">
            <w:pPr>
              <w:spacing w:after="0" w:line="240" w:lineRule="auto"/>
              <w:jc w:val="center"/>
              <w:rPr>
                <w:rFonts w:asciiTheme="majorHAnsi" w:hAnsiTheme="majorHAnsi"/>
              </w:rPr>
            </w:pPr>
            <w:r w:rsidRPr="003C231E">
              <w:rPr>
                <w:rFonts w:asciiTheme="majorHAnsi" w:hAnsiTheme="majorHAnsi"/>
              </w:rPr>
              <w:t>12</w:t>
            </w:r>
          </w:p>
        </w:tc>
        <w:tc>
          <w:tcPr>
            <w:tcW w:w="5020" w:type="dxa"/>
          </w:tcPr>
          <w:p w:rsidR="00E96A6F" w:rsidRPr="003C231E" w:rsidRDefault="00E96A6F" w:rsidP="003C231E">
            <w:pPr>
              <w:spacing w:after="0" w:line="240" w:lineRule="auto"/>
              <w:rPr>
                <w:rFonts w:asciiTheme="majorHAnsi" w:hAnsiTheme="majorHAnsi"/>
              </w:rPr>
            </w:pPr>
            <w:r w:rsidRPr="003C231E">
              <w:rPr>
                <w:rFonts w:asciiTheme="majorHAnsi" w:hAnsiTheme="majorHAnsi"/>
              </w:rPr>
              <w:t>Poslovođa mašinskog održavanja</w:t>
            </w:r>
          </w:p>
        </w:tc>
        <w:tc>
          <w:tcPr>
            <w:tcW w:w="1190" w:type="dxa"/>
            <w:vAlign w:val="center"/>
          </w:tcPr>
          <w:p w:rsidR="00E96A6F" w:rsidRPr="003C231E" w:rsidRDefault="00E96A6F" w:rsidP="003C231E">
            <w:pPr>
              <w:spacing w:after="0" w:line="240" w:lineRule="auto"/>
              <w:jc w:val="center"/>
              <w:rPr>
                <w:rFonts w:asciiTheme="majorHAnsi" w:hAnsiTheme="majorHAnsi"/>
              </w:rPr>
            </w:pPr>
            <w:r w:rsidRPr="003C231E">
              <w:rPr>
                <w:rFonts w:asciiTheme="majorHAnsi" w:hAnsiTheme="majorHAnsi"/>
              </w:rPr>
              <w:t>3</w:t>
            </w:r>
          </w:p>
        </w:tc>
      </w:tr>
      <w:tr w:rsidR="00E96A6F" w:rsidRPr="003C231E" w:rsidTr="00964AEB">
        <w:tc>
          <w:tcPr>
            <w:tcW w:w="918" w:type="dxa"/>
            <w:vAlign w:val="center"/>
          </w:tcPr>
          <w:p w:rsidR="00E96A6F" w:rsidRPr="003C231E" w:rsidRDefault="00E96A6F" w:rsidP="003C231E">
            <w:pPr>
              <w:spacing w:after="0" w:line="240" w:lineRule="auto"/>
              <w:jc w:val="center"/>
              <w:rPr>
                <w:rFonts w:asciiTheme="majorHAnsi" w:hAnsiTheme="majorHAnsi"/>
              </w:rPr>
            </w:pPr>
            <w:r w:rsidRPr="003C231E">
              <w:rPr>
                <w:rFonts w:asciiTheme="majorHAnsi" w:hAnsiTheme="majorHAnsi"/>
              </w:rPr>
              <w:t>13</w:t>
            </w:r>
          </w:p>
        </w:tc>
        <w:tc>
          <w:tcPr>
            <w:tcW w:w="5020" w:type="dxa"/>
          </w:tcPr>
          <w:p w:rsidR="00E96A6F" w:rsidRPr="003C231E" w:rsidRDefault="00E96A6F" w:rsidP="003C231E">
            <w:pPr>
              <w:spacing w:after="0" w:line="240" w:lineRule="auto"/>
              <w:rPr>
                <w:rFonts w:asciiTheme="majorHAnsi" w:hAnsiTheme="majorHAnsi"/>
              </w:rPr>
            </w:pPr>
            <w:r w:rsidRPr="003C231E">
              <w:rPr>
                <w:rFonts w:asciiTheme="majorHAnsi" w:hAnsiTheme="majorHAnsi"/>
              </w:rPr>
              <w:t>Bravar</w:t>
            </w:r>
          </w:p>
        </w:tc>
        <w:tc>
          <w:tcPr>
            <w:tcW w:w="1190" w:type="dxa"/>
            <w:vAlign w:val="center"/>
          </w:tcPr>
          <w:p w:rsidR="00E96A6F" w:rsidRPr="003C231E" w:rsidRDefault="00E96A6F" w:rsidP="003C231E">
            <w:pPr>
              <w:spacing w:after="0" w:line="240" w:lineRule="auto"/>
              <w:jc w:val="center"/>
              <w:rPr>
                <w:rFonts w:asciiTheme="majorHAnsi" w:hAnsiTheme="majorHAnsi"/>
              </w:rPr>
            </w:pPr>
            <w:r w:rsidRPr="003C231E">
              <w:rPr>
                <w:rFonts w:asciiTheme="majorHAnsi" w:hAnsiTheme="majorHAnsi"/>
              </w:rPr>
              <w:t>3</w:t>
            </w:r>
          </w:p>
        </w:tc>
      </w:tr>
      <w:tr w:rsidR="00E96A6F" w:rsidRPr="003C231E" w:rsidTr="00964AEB">
        <w:tc>
          <w:tcPr>
            <w:tcW w:w="918" w:type="dxa"/>
            <w:vAlign w:val="center"/>
          </w:tcPr>
          <w:p w:rsidR="00E96A6F" w:rsidRPr="003C231E" w:rsidRDefault="00E96A6F" w:rsidP="003C231E">
            <w:pPr>
              <w:spacing w:after="0" w:line="240" w:lineRule="auto"/>
              <w:jc w:val="center"/>
              <w:rPr>
                <w:rFonts w:asciiTheme="majorHAnsi" w:hAnsiTheme="majorHAnsi"/>
              </w:rPr>
            </w:pPr>
            <w:r w:rsidRPr="003C231E">
              <w:rPr>
                <w:rFonts w:asciiTheme="majorHAnsi" w:hAnsiTheme="majorHAnsi"/>
              </w:rPr>
              <w:t>14</w:t>
            </w:r>
          </w:p>
        </w:tc>
        <w:tc>
          <w:tcPr>
            <w:tcW w:w="5020" w:type="dxa"/>
          </w:tcPr>
          <w:p w:rsidR="00E96A6F" w:rsidRPr="003C231E" w:rsidRDefault="00E96A6F" w:rsidP="003C231E">
            <w:pPr>
              <w:spacing w:after="0" w:line="240" w:lineRule="auto"/>
              <w:rPr>
                <w:rFonts w:asciiTheme="majorHAnsi" w:hAnsiTheme="majorHAnsi"/>
              </w:rPr>
            </w:pPr>
            <w:r w:rsidRPr="003C231E">
              <w:rPr>
                <w:rFonts w:asciiTheme="majorHAnsi" w:hAnsiTheme="majorHAnsi"/>
              </w:rPr>
              <w:t>Mehaničar</w:t>
            </w:r>
          </w:p>
        </w:tc>
        <w:tc>
          <w:tcPr>
            <w:tcW w:w="1190" w:type="dxa"/>
            <w:vAlign w:val="center"/>
          </w:tcPr>
          <w:p w:rsidR="00E96A6F" w:rsidRPr="003C231E" w:rsidRDefault="00E96A6F" w:rsidP="003C231E">
            <w:pPr>
              <w:spacing w:after="0" w:line="240" w:lineRule="auto"/>
              <w:jc w:val="center"/>
              <w:rPr>
                <w:rFonts w:asciiTheme="majorHAnsi" w:hAnsiTheme="majorHAnsi"/>
              </w:rPr>
            </w:pPr>
            <w:r w:rsidRPr="003C231E">
              <w:rPr>
                <w:rFonts w:asciiTheme="majorHAnsi" w:hAnsiTheme="majorHAnsi"/>
              </w:rPr>
              <w:t>3</w:t>
            </w:r>
          </w:p>
        </w:tc>
      </w:tr>
      <w:tr w:rsidR="00E96A6F" w:rsidRPr="003C231E" w:rsidTr="00964AEB">
        <w:tc>
          <w:tcPr>
            <w:tcW w:w="918" w:type="dxa"/>
            <w:vAlign w:val="center"/>
          </w:tcPr>
          <w:p w:rsidR="00E96A6F" w:rsidRPr="003C231E" w:rsidRDefault="00E96A6F" w:rsidP="003C231E">
            <w:pPr>
              <w:spacing w:after="0" w:line="240" w:lineRule="auto"/>
              <w:jc w:val="center"/>
              <w:rPr>
                <w:rFonts w:asciiTheme="majorHAnsi" w:hAnsiTheme="majorHAnsi"/>
              </w:rPr>
            </w:pPr>
            <w:r w:rsidRPr="003C231E">
              <w:rPr>
                <w:rFonts w:asciiTheme="majorHAnsi" w:hAnsiTheme="majorHAnsi"/>
              </w:rPr>
              <w:t>15</w:t>
            </w:r>
          </w:p>
        </w:tc>
        <w:tc>
          <w:tcPr>
            <w:tcW w:w="5020" w:type="dxa"/>
          </w:tcPr>
          <w:p w:rsidR="00E96A6F" w:rsidRPr="003C231E" w:rsidRDefault="00E96A6F" w:rsidP="003C231E">
            <w:pPr>
              <w:spacing w:after="0" w:line="240" w:lineRule="auto"/>
              <w:rPr>
                <w:rFonts w:asciiTheme="majorHAnsi" w:hAnsiTheme="majorHAnsi"/>
              </w:rPr>
            </w:pPr>
            <w:r w:rsidRPr="003C231E">
              <w:rPr>
                <w:rFonts w:asciiTheme="majorHAnsi" w:hAnsiTheme="majorHAnsi"/>
              </w:rPr>
              <w:t>Autoelektričar</w:t>
            </w:r>
          </w:p>
        </w:tc>
        <w:tc>
          <w:tcPr>
            <w:tcW w:w="1190" w:type="dxa"/>
            <w:vAlign w:val="center"/>
          </w:tcPr>
          <w:p w:rsidR="00E96A6F" w:rsidRPr="003C231E" w:rsidRDefault="00E96A6F" w:rsidP="003C231E">
            <w:pPr>
              <w:spacing w:after="0" w:line="240" w:lineRule="auto"/>
              <w:jc w:val="center"/>
              <w:rPr>
                <w:rFonts w:asciiTheme="majorHAnsi" w:hAnsiTheme="majorHAnsi"/>
              </w:rPr>
            </w:pPr>
            <w:r w:rsidRPr="003C231E">
              <w:rPr>
                <w:rFonts w:asciiTheme="majorHAnsi" w:hAnsiTheme="majorHAnsi"/>
              </w:rPr>
              <w:t>2</w:t>
            </w:r>
          </w:p>
        </w:tc>
      </w:tr>
      <w:tr w:rsidR="00E96A6F" w:rsidRPr="003C231E" w:rsidTr="00964AEB">
        <w:tc>
          <w:tcPr>
            <w:tcW w:w="918" w:type="dxa"/>
            <w:vAlign w:val="center"/>
          </w:tcPr>
          <w:p w:rsidR="00E96A6F" w:rsidRPr="003C231E" w:rsidRDefault="00E96A6F" w:rsidP="003C231E">
            <w:pPr>
              <w:spacing w:after="0" w:line="240" w:lineRule="auto"/>
              <w:jc w:val="center"/>
              <w:rPr>
                <w:rFonts w:asciiTheme="majorHAnsi" w:hAnsiTheme="majorHAnsi"/>
              </w:rPr>
            </w:pPr>
            <w:r w:rsidRPr="003C231E">
              <w:rPr>
                <w:rFonts w:asciiTheme="majorHAnsi" w:hAnsiTheme="majorHAnsi"/>
              </w:rPr>
              <w:t>16</w:t>
            </w:r>
          </w:p>
        </w:tc>
        <w:tc>
          <w:tcPr>
            <w:tcW w:w="5020" w:type="dxa"/>
          </w:tcPr>
          <w:p w:rsidR="00E96A6F" w:rsidRPr="003C231E" w:rsidRDefault="00E96A6F" w:rsidP="003C231E">
            <w:pPr>
              <w:spacing w:after="0" w:line="240" w:lineRule="auto"/>
              <w:rPr>
                <w:rFonts w:asciiTheme="majorHAnsi" w:hAnsiTheme="majorHAnsi"/>
              </w:rPr>
            </w:pPr>
            <w:r w:rsidRPr="003C231E">
              <w:rPr>
                <w:rFonts w:asciiTheme="majorHAnsi" w:hAnsiTheme="majorHAnsi"/>
              </w:rPr>
              <w:t>Varilac</w:t>
            </w:r>
          </w:p>
        </w:tc>
        <w:tc>
          <w:tcPr>
            <w:tcW w:w="1190" w:type="dxa"/>
            <w:vAlign w:val="center"/>
          </w:tcPr>
          <w:p w:rsidR="00E96A6F" w:rsidRPr="003C231E" w:rsidRDefault="00E96A6F" w:rsidP="003C231E">
            <w:pPr>
              <w:spacing w:after="0" w:line="240" w:lineRule="auto"/>
              <w:jc w:val="center"/>
              <w:rPr>
                <w:rFonts w:asciiTheme="majorHAnsi" w:hAnsiTheme="majorHAnsi"/>
              </w:rPr>
            </w:pPr>
            <w:r w:rsidRPr="003C231E">
              <w:rPr>
                <w:rFonts w:asciiTheme="majorHAnsi" w:hAnsiTheme="majorHAnsi"/>
              </w:rPr>
              <w:t>3</w:t>
            </w:r>
          </w:p>
        </w:tc>
      </w:tr>
      <w:tr w:rsidR="00E96A6F" w:rsidRPr="003C231E" w:rsidTr="00964AEB">
        <w:tc>
          <w:tcPr>
            <w:tcW w:w="918" w:type="dxa"/>
            <w:vAlign w:val="center"/>
          </w:tcPr>
          <w:p w:rsidR="00E96A6F" w:rsidRPr="003C231E" w:rsidRDefault="00E96A6F" w:rsidP="003C231E">
            <w:pPr>
              <w:spacing w:after="0" w:line="240" w:lineRule="auto"/>
              <w:jc w:val="center"/>
              <w:rPr>
                <w:rFonts w:asciiTheme="majorHAnsi" w:hAnsiTheme="majorHAnsi"/>
              </w:rPr>
            </w:pPr>
            <w:r w:rsidRPr="003C231E">
              <w:rPr>
                <w:rFonts w:asciiTheme="majorHAnsi" w:hAnsiTheme="majorHAnsi"/>
              </w:rPr>
              <w:t>17</w:t>
            </w:r>
          </w:p>
        </w:tc>
        <w:tc>
          <w:tcPr>
            <w:tcW w:w="5020" w:type="dxa"/>
          </w:tcPr>
          <w:p w:rsidR="00E96A6F" w:rsidRPr="004A51B7" w:rsidRDefault="00E96A6F" w:rsidP="003C231E">
            <w:pPr>
              <w:spacing w:after="0" w:line="240" w:lineRule="auto"/>
              <w:rPr>
                <w:rFonts w:asciiTheme="majorHAnsi" w:hAnsiTheme="majorHAnsi"/>
                <w:lang w:val="nn-NO"/>
              </w:rPr>
            </w:pPr>
            <w:r w:rsidRPr="004A51B7">
              <w:rPr>
                <w:rFonts w:asciiTheme="majorHAnsi" w:hAnsiTheme="majorHAnsi"/>
                <w:lang w:val="nn-NO"/>
              </w:rPr>
              <w:t>Pomoćni radnik na mašinskom održavanju</w:t>
            </w:r>
          </w:p>
        </w:tc>
        <w:tc>
          <w:tcPr>
            <w:tcW w:w="1190" w:type="dxa"/>
            <w:vAlign w:val="center"/>
          </w:tcPr>
          <w:p w:rsidR="00E96A6F" w:rsidRPr="003C231E" w:rsidRDefault="00E96A6F" w:rsidP="003C231E">
            <w:pPr>
              <w:spacing w:after="0" w:line="240" w:lineRule="auto"/>
              <w:jc w:val="center"/>
              <w:rPr>
                <w:rFonts w:asciiTheme="majorHAnsi" w:hAnsiTheme="majorHAnsi"/>
              </w:rPr>
            </w:pPr>
            <w:r w:rsidRPr="003C231E">
              <w:rPr>
                <w:rFonts w:asciiTheme="majorHAnsi" w:hAnsiTheme="majorHAnsi"/>
              </w:rPr>
              <w:t>3</w:t>
            </w:r>
          </w:p>
        </w:tc>
      </w:tr>
      <w:tr w:rsidR="00E96A6F" w:rsidRPr="003C231E" w:rsidTr="00964AEB">
        <w:tc>
          <w:tcPr>
            <w:tcW w:w="918" w:type="dxa"/>
            <w:vAlign w:val="center"/>
          </w:tcPr>
          <w:p w:rsidR="00E96A6F" w:rsidRPr="003C231E" w:rsidRDefault="00E96A6F" w:rsidP="003C231E">
            <w:pPr>
              <w:spacing w:after="0" w:line="240" w:lineRule="auto"/>
              <w:jc w:val="center"/>
              <w:rPr>
                <w:rFonts w:asciiTheme="majorHAnsi" w:hAnsiTheme="majorHAnsi"/>
              </w:rPr>
            </w:pPr>
            <w:r w:rsidRPr="003C231E">
              <w:rPr>
                <w:rFonts w:asciiTheme="majorHAnsi" w:hAnsiTheme="majorHAnsi"/>
              </w:rPr>
              <w:lastRenderedPageBreak/>
              <w:t>18</w:t>
            </w:r>
          </w:p>
        </w:tc>
        <w:tc>
          <w:tcPr>
            <w:tcW w:w="5020" w:type="dxa"/>
          </w:tcPr>
          <w:p w:rsidR="00E96A6F" w:rsidRPr="003C231E" w:rsidRDefault="00E96A6F" w:rsidP="003C231E">
            <w:pPr>
              <w:spacing w:after="0" w:line="240" w:lineRule="auto"/>
              <w:rPr>
                <w:rFonts w:asciiTheme="majorHAnsi" w:hAnsiTheme="majorHAnsi"/>
              </w:rPr>
            </w:pPr>
            <w:r w:rsidRPr="003C231E">
              <w:rPr>
                <w:rFonts w:asciiTheme="majorHAnsi" w:hAnsiTheme="majorHAnsi"/>
              </w:rPr>
              <w:t>Čistačica – vodarica</w:t>
            </w:r>
          </w:p>
        </w:tc>
        <w:tc>
          <w:tcPr>
            <w:tcW w:w="1190" w:type="dxa"/>
            <w:vAlign w:val="center"/>
          </w:tcPr>
          <w:p w:rsidR="00E96A6F" w:rsidRPr="003C231E" w:rsidRDefault="00E96A6F" w:rsidP="003C231E">
            <w:pPr>
              <w:spacing w:after="0" w:line="240" w:lineRule="auto"/>
              <w:jc w:val="center"/>
              <w:rPr>
                <w:rFonts w:asciiTheme="majorHAnsi" w:hAnsiTheme="majorHAnsi"/>
              </w:rPr>
            </w:pPr>
            <w:r w:rsidRPr="003C231E">
              <w:rPr>
                <w:rFonts w:asciiTheme="majorHAnsi" w:hAnsiTheme="majorHAnsi"/>
              </w:rPr>
              <w:t>3</w:t>
            </w:r>
          </w:p>
        </w:tc>
      </w:tr>
      <w:tr w:rsidR="00E96A6F" w:rsidRPr="003C231E" w:rsidTr="00964AEB">
        <w:tc>
          <w:tcPr>
            <w:tcW w:w="918" w:type="dxa"/>
            <w:vAlign w:val="center"/>
          </w:tcPr>
          <w:p w:rsidR="00E96A6F" w:rsidRPr="003C231E" w:rsidRDefault="00E96A6F" w:rsidP="003C231E">
            <w:pPr>
              <w:spacing w:after="0" w:line="240" w:lineRule="auto"/>
              <w:jc w:val="center"/>
              <w:rPr>
                <w:rFonts w:asciiTheme="majorHAnsi" w:hAnsiTheme="majorHAnsi"/>
              </w:rPr>
            </w:pPr>
            <w:r w:rsidRPr="003C231E">
              <w:rPr>
                <w:rFonts w:asciiTheme="majorHAnsi" w:hAnsiTheme="majorHAnsi"/>
              </w:rPr>
              <w:t>19</w:t>
            </w:r>
          </w:p>
        </w:tc>
        <w:tc>
          <w:tcPr>
            <w:tcW w:w="5020" w:type="dxa"/>
          </w:tcPr>
          <w:p w:rsidR="00E96A6F" w:rsidRPr="003C231E" w:rsidRDefault="00E96A6F" w:rsidP="003C231E">
            <w:pPr>
              <w:spacing w:after="0" w:line="240" w:lineRule="auto"/>
              <w:rPr>
                <w:rFonts w:asciiTheme="majorHAnsi" w:hAnsiTheme="majorHAnsi"/>
              </w:rPr>
            </w:pPr>
            <w:r w:rsidRPr="003C231E">
              <w:rPr>
                <w:rFonts w:asciiTheme="majorHAnsi" w:hAnsiTheme="majorHAnsi"/>
              </w:rPr>
              <w:t>Rukovalac grejdera</w:t>
            </w:r>
          </w:p>
        </w:tc>
        <w:tc>
          <w:tcPr>
            <w:tcW w:w="1190" w:type="dxa"/>
            <w:vAlign w:val="center"/>
          </w:tcPr>
          <w:p w:rsidR="00E96A6F" w:rsidRPr="003C231E" w:rsidRDefault="00E96A6F" w:rsidP="003C231E">
            <w:pPr>
              <w:spacing w:after="0" w:line="240" w:lineRule="auto"/>
              <w:jc w:val="center"/>
              <w:rPr>
                <w:rFonts w:asciiTheme="majorHAnsi" w:hAnsiTheme="majorHAnsi"/>
              </w:rPr>
            </w:pPr>
            <w:r w:rsidRPr="003C231E">
              <w:rPr>
                <w:rFonts w:asciiTheme="majorHAnsi" w:hAnsiTheme="majorHAnsi"/>
              </w:rPr>
              <w:t>1</w:t>
            </w:r>
          </w:p>
        </w:tc>
      </w:tr>
      <w:tr w:rsidR="00E96A6F" w:rsidRPr="003C231E" w:rsidTr="00964AEB">
        <w:tc>
          <w:tcPr>
            <w:tcW w:w="918" w:type="dxa"/>
            <w:vAlign w:val="center"/>
          </w:tcPr>
          <w:p w:rsidR="00E96A6F" w:rsidRPr="003C231E" w:rsidRDefault="00E96A6F" w:rsidP="003C231E">
            <w:pPr>
              <w:spacing w:after="0" w:line="240" w:lineRule="auto"/>
              <w:jc w:val="center"/>
              <w:rPr>
                <w:rFonts w:asciiTheme="majorHAnsi" w:hAnsiTheme="majorHAnsi"/>
              </w:rPr>
            </w:pPr>
            <w:r w:rsidRPr="003C231E">
              <w:rPr>
                <w:rFonts w:asciiTheme="majorHAnsi" w:hAnsiTheme="majorHAnsi"/>
              </w:rPr>
              <w:t>20</w:t>
            </w:r>
          </w:p>
        </w:tc>
        <w:tc>
          <w:tcPr>
            <w:tcW w:w="5020" w:type="dxa"/>
          </w:tcPr>
          <w:p w:rsidR="00E96A6F" w:rsidRPr="003C231E" w:rsidRDefault="00E96A6F" w:rsidP="003C231E">
            <w:pPr>
              <w:spacing w:after="0" w:line="240" w:lineRule="auto"/>
              <w:rPr>
                <w:rFonts w:asciiTheme="majorHAnsi" w:hAnsiTheme="majorHAnsi"/>
              </w:rPr>
            </w:pPr>
            <w:r w:rsidRPr="003C231E">
              <w:rPr>
                <w:rFonts w:asciiTheme="majorHAnsi" w:hAnsiTheme="majorHAnsi"/>
              </w:rPr>
              <w:t>Bušač</w:t>
            </w:r>
          </w:p>
        </w:tc>
        <w:tc>
          <w:tcPr>
            <w:tcW w:w="1190" w:type="dxa"/>
            <w:vAlign w:val="center"/>
          </w:tcPr>
          <w:p w:rsidR="00E96A6F" w:rsidRPr="003C231E" w:rsidRDefault="00E96A6F" w:rsidP="003C231E">
            <w:pPr>
              <w:spacing w:after="0" w:line="240" w:lineRule="auto"/>
              <w:jc w:val="center"/>
              <w:rPr>
                <w:rFonts w:asciiTheme="majorHAnsi" w:hAnsiTheme="majorHAnsi"/>
              </w:rPr>
            </w:pPr>
            <w:r w:rsidRPr="003C231E">
              <w:rPr>
                <w:rFonts w:asciiTheme="majorHAnsi" w:hAnsiTheme="majorHAnsi"/>
              </w:rPr>
              <w:t>2</w:t>
            </w:r>
          </w:p>
        </w:tc>
      </w:tr>
      <w:tr w:rsidR="00E96A6F" w:rsidRPr="003C231E" w:rsidTr="00964AEB">
        <w:tc>
          <w:tcPr>
            <w:tcW w:w="918" w:type="dxa"/>
            <w:vAlign w:val="center"/>
          </w:tcPr>
          <w:p w:rsidR="00E96A6F" w:rsidRPr="003C231E" w:rsidRDefault="00E96A6F" w:rsidP="003C231E">
            <w:pPr>
              <w:spacing w:after="0" w:line="240" w:lineRule="auto"/>
              <w:jc w:val="center"/>
              <w:rPr>
                <w:rFonts w:asciiTheme="majorHAnsi" w:hAnsiTheme="majorHAnsi"/>
              </w:rPr>
            </w:pPr>
            <w:r w:rsidRPr="003C231E">
              <w:rPr>
                <w:rFonts w:asciiTheme="majorHAnsi" w:hAnsiTheme="majorHAnsi"/>
              </w:rPr>
              <w:t>21</w:t>
            </w:r>
          </w:p>
        </w:tc>
        <w:tc>
          <w:tcPr>
            <w:tcW w:w="5020" w:type="dxa"/>
          </w:tcPr>
          <w:p w:rsidR="00E96A6F" w:rsidRPr="003C231E" w:rsidRDefault="00E96A6F" w:rsidP="003C231E">
            <w:pPr>
              <w:spacing w:after="0" w:line="240" w:lineRule="auto"/>
              <w:rPr>
                <w:rFonts w:asciiTheme="majorHAnsi" w:hAnsiTheme="majorHAnsi"/>
              </w:rPr>
            </w:pPr>
            <w:r w:rsidRPr="003C231E">
              <w:rPr>
                <w:rFonts w:asciiTheme="majorHAnsi" w:hAnsiTheme="majorHAnsi"/>
              </w:rPr>
              <w:t>Pomoćnik bušača</w:t>
            </w:r>
          </w:p>
        </w:tc>
        <w:tc>
          <w:tcPr>
            <w:tcW w:w="1190" w:type="dxa"/>
            <w:vAlign w:val="center"/>
          </w:tcPr>
          <w:p w:rsidR="00E96A6F" w:rsidRPr="003C231E" w:rsidRDefault="00E96A6F" w:rsidP="003C231E">
            <w:pPr>
              <w:spacing w:after="0" w:line="240" w:lineRule="auto"/>
              <w:jc w:val="center"/>
              <w:rPr>
                <w:rFonts w:asciiTheme="majorHAnsi" w:hAnsiTheme="majorHAnsi"/>
              </w:rPr>
            </w:pPr>
            <w:r w:rsidRPr="003C231E">
              <w:rPr>
                <w:rFonts w:asciiTheme="majorHAnsi" w:hAnsiTheme="majorHAnsi"/>
              </w:rPr>
              <w:t>2</w:t>
            </w:r>
          </w:p>
        </w:tc>
      </w:tr>
      <w:tr w:rsidR="00E96A6F" w:rsidRPr="003C231E" w:rsidTr="00964AEB">
        <w:tc>
          <w:tcPr>
            <w:tcW w:w="918" w:type="dxa"/>
            <w:vAlign w:val="center"/>
          </w:tcPr>
          <w:p w:rsidR="00E96A6F" w:rsidRPr="003C231E" w:rsidRDefault="00E96A6F" w:rsidP="003C231E">
            <w:pPr>
              <w:spacing w:after="0" w:line="240" w:lineRule="auto"/>
              <w:jc w:val="center"/>
              <w:rPr>
                <w:rFonts w:asciiTheme="majorHAnsi" w:hAnsiTheme="majorHAnsi"/>
              </w:rPr>
            </w:pPr>
            <w:r w:rsidRPr="003C231E">
              <w:rPr>
                <w:rFonts w:asciiTheme="majorHAnsi" w:hAnsiTheme="majorHAnsi"/>
              </w:rPr>
              <w:t>22</w:t>
            </w:r>
          </w:p>
        </w:tc>
        <w:tc>
          <w:tcPr>
            <w:tcW w:w="5020" w:type="dxa"/>
          </w:tcPr>
          <w:p w:rsidR="00E96A6F" w:rsidRPr="003C231E" w:rsidRDefault="00E96A6F" w:rsidP="003C231E">
            <w:pPr>
              <w:spacing w:after="0" w:line="240" w:lineRule="auto"/>
              <w:rPr>
                <w:rFonts w:asciiTheme="majorHAnsi" w:hAnsiTheme="majorHAnsi"/>
              </w:rPr>
            </w:pPr>
            <w:r w:rsidRPr="003C231E">
              <w:rPr>
                <w:rFonts w:asciiTheme="majorHAnsi" w:hAnsiTheme="majorHAnsi"/>
              </w:rPr>
              <w:t>Palioc mina</w:t>
            </w:r>
          </w:p>
        </w:tc>
        <w:tc>
          <w:tcPr>
            <w:tcW w:w="1190" w:type="dxa"/>
            <w:vAlign w:val="center"/>
          </w:tcPr>
          <w:p w:rsidR="00E96A6F" w:rsidRPr="003C231E" w:rsidRDefault="00E96A6F" w:rsidP="003C231E">
            <w:pPr>
              <w:spacing w:after="0" w:line="240" w:lineRule="auto"/>
              <w:jc w:val="center"/>
              <w:rPr>
                <w:rFonts w:asciiTheme="majorHAnsi" w:hAnsiTheme="majorHAnsi"/>
              </w:rPr>
            </w:pPr>
            <w:r w:rsidRPr="003C231E">
              <w:rPr>
                <w:rFonts w:asciiTheme="majorHAnsi" w:hAnsiTheme="majorHAnsi"/>
              </w:rPr>
              <w:t>1</w:t>
            </w:r>
          </w:p>
        </w:tc>
      </w:tr>
      <w:tr w:rsidR="00E96A6F" w:rsidRPr="003C231E" w:rsidTr="00964AEB">
        <w:tc>
          <w:tcPr>
            <w:tcW w:w="918" w:type="dxa"/>
            <w:vAlign w:val="center"/>
          </w:tcPr>
          <w:p w:rsidR="00E96A6F" w:rsidRPr="003C231E" w:rsidRDefault="00E96A6F" w:rsidP="003C231E">
            <w:pPr>
              <w:spacing w:after="0" w:line="240" w:lineRule="auto"/>
              <w:jc w:val="center"/>
              <w:rPr>
                <w:rFonts w:asciiTheme="majorHAnsi" w:hAnsiTheme="majorHAnsi"/>
              </w:rPr>
            </w:pPr>
            <w:r w:rsidRPr="003C231E">
              <w:rPr>
                <w:rFonts w:asciiTheme="majorHAnsi" w:hAnsiTheme="majorHAnsi"/>
              </w:rPr>
              <w:t>23</w:t>
            </w:r>
          </w:p>
        </w:tc>
        <w:tc>
          <w:tcPr>
            <w:tcW w:w="5020" w:type="dxa"/>
          </w:tcPr>
          <w:p w:rsidR="00E96A6F" w:rsidRPr="003C231E" w:rsidRDefault="00E96A6F" w:rsidP="003C231E">
            <w:pPr>
              <w:spacing w:after="0" w:line="240" w:lineRule="auto"/>
              <w:rPr>
                <w:rFonts w:asciiTheme="majorHAnsi" w:hAnsiTheme="majorHAnsi"/>
              </w:rPr>
            </w:pPr>
            <w:r w:rsidRPr="003C231E">
              <w:rPr>
                <w:rFonts w:asciiTheme="majorHAnsi" w:hAnsiTheme="majorHAnsi"/>
              </w:rPr>
              <w:t>Pomoćnik palioca mina</w:t>
            </w:r>
          </w:p>
        </w:tc>
        <w:tc>
          <w:tcPr>
            <w:tcW w:w="1190" w:type="dxa"/>
            <w:vAlign w:val="center"/>
          </w:tcPr>
          <w:p w:rsidR="00E96A6F" w:rsidRPr="003C231E" w:rsidRDefault="00E96A6F" w:rsidP="003C231E">
            <w:pPr>
              <w:spacing w:after="0" w:line="240" w:lineRule="auto"/>
              <w:jc w:val="center"/>
              <w:rPr>
                <w:rFonts w:asciiTheme="majorHAnsi" w:hAnsiTheme="majorHAnsi"/>
              </w:rPr>
            </w:pPr>
            <w:r w:rsidRPr="003C231E">
              <w:rPr>
                <w:rFonts w:asciiTheme="majorHAnsi" w:hAnsiTheme="majorHAnsi"/>
              </w:rPr>
              <w:t>1</w:t>
            </w:r>
          </w:p>
        </w:tc>
      </w:tr>
      <w:tr w:rsidR="00E96A6F" w:rsidRPr="003C231E" w:rsidTr="00964AEB">
        <w:tc>
          <w:tcPr>
            <w:tcW w:w="918" w:type="dxa"/>
            <w:vAlign w:val="center"/>
          </w:tcPr>
          <w:p w:rsidR="00E96A6F" w:rsidRPr="003C231E" w:rsidRDefault="00E96A6F" w:rsidP="003C231E">
            <w:pPr>
              <w:spacing w:after="0" w:line="240" w:lineRule="auto"/>
              <w:jc w:val="center"/>
              <w:rPr>
                <w:rFonts w:asciiTheme="majorHAnsi" w:hAnsiTheme="majorHAnsi"/>
              </w:rPr>
            </w:pPr>
            <w:r w:rsidRPr="003C231E">
              <w:rPr>
                <w:rFonts w:asciiTheme="majorHAnsi" w:hAnsiTheme="majorHAnsi"/>
              </w:rPr>
              <w:t>24</w:t>
            </w:r>
          </w:p>
        </w:tc>
        <w:tc>
          <w:tcPr>
            <w:tcW w:w="5020" w:type="dxa"/>
          </w:tcPr>
          <w:p w:rsidR="00E96A6F" w:rsidRPr="003C231E" w:rsidRDefault="00E96A6F" w:rsidP="003C231E">
            <w:pPr>
              <w:spacing w:after="0" w:line="240" w:lineRule="auto"/>
              <w:rPr>
                <w:rFonts w:asciiTheme="majorHAnsi" w:hAnsiTheme="majorHAnsi"/>
                <w:b/>
              </w:rPr>
            </w:pPr>
            <w:r w:rsidRPr="003C231E">
              <w:rPr>
                <w:rFonts w:asciiTheme="majorHAnsi" w:hAnsiTheme="majorHAnsi"/>
              </w:rPr>
              <w:t>Stražar</w:t>
            </w:r>
          </w:p>
        </w:tc>
        <w:tc>
          <w:tcPr>
            <w:tcW w:w="1190" w:type="dxa"/>
            <w:vAlign w:val="center"/>
          </w:tcPr>
          <w:p w:rsidR="00E96A6F" w:rsidRPr="003C231E" w:rsidRDefault="00E96A6F" w:rsidP="003C231E">
            <w:pPr>
              <w:spacing w:after="0" w:line="240" w:lineRule="auto"/>
              <w:jc w:val="center"/>
              <w:rPr>
                <w:rFonts w:asciiTheme="majorHAnsi" w:hAnsiTheme="majorHAnsi"/>
              </w:rPr>
            </w:pPr>
            <w:r w:rsidRPr="003C231E">
              <w:rPr>
                <w:rFonts w:asciiTheme="majorHAnsi" w:hAnsiTheme="majorHAnsi"/>
              </w:rPr>
              <w:t>4</w:t>
            </w:r>
          </w:p>
        </w:tc>
      </w:tr>
      <w:tr w:rsidR="00E96A6F" w:rsidRPr="003C231E" w:rsidTr="003C231E">
        <w:trPr>
          <w:trHeight w:val="386"/>
        </w:trPr>
        <w:tc>
          <w:tcPr>
            <w:tcW w:w="918" w:type="dxa"/>
            <w:vAlign w:val="center"/>
          </w:tcPr>
          <w:p w:rsidR="00E96A6F" w:rsidRPr="003C231E" w:rsidRDefault="00E96A6F" w:rsidP="003C231E">
            <w:pPr>
              <w:spacing w:after="0" w:line="240" w:lineRule="auto"/>
              <w:rPr>
                <w:rFonts w:asciiTheme="majorHAnsi" w:hAnsiTheme="majorHAnsi"/>
                <w:b/>
              </w:rPr>
            </w:pPr>
          </w:p>
        </w:tc>
        <w:tc>
          <w:tcPr>
            <w:tcW w:w="5020" w:type="dxa"/>
            <w:vAlign w:val="center"/>
          </w:tcPr>
          <w:p w:rsidR="00E96A6F" w:rsidRPr="003C231E" w:rsidRDefault="00E96A6F" w:rsidP="003C231E">
            <w:pPr>
              <w:spacing w:after="0" w:line="240" w:lineRule="auto"/>
              <w:rPr>
                <w:rFonts w:asciiTheme="majorHAnsi" w:hAnsiTheme="majorHAnsi"/>
                <w:b/>
              </w:rPr>
            </w:pPr>
            <w:r w:rsidRPr="003C231E">
              <w:rPr>
                <w:rFonts w:asciiTheme="majorHAnsi" w:hAnsiTheme="majorHAnsi"/>
                <w:b/>
              </w:rPr>
              <w:t>UKUPNO</w:t>
            </w:r>
          </w:p>
        </w:tc>
        <w:tc>
          <w:tcPr>
            <w:tcW w:w="1190" w:type="dxa"/>
            <w:vAlign w:val="center"/>
          </w:tcPr>
          <w:p w:rsidR="00E96A6F" w:rsidRPr="003C231E" w:rsidRDefault="00E96A6F" w:rsidP="003C231E">
            <w:pPr>
              <w:spacing w:after="0" w:line="240" w:lineRule="auto"/>
              <w:jc w:val="center"/>
              <w:rPr>
                <w:rFonts w:asciiTheme="majorHAnsi" w:hAnsiTheme="majorHAnsi"/>
                <w:b/>
              </w:rPr>
            </w:pPr>
            <w:r w:rsidRPr="003C231E">
              <w:rPr>
                <w:rFonts w:asciiTheme="majorHAnsi" w:hAnsiTheme="majorHAnsi"/>
                <w:b/>
              </w:rPr>
              <w:t>70</w:t>
            </w:r>
          </w:p>
        </w:tc>
      </w:tr>
    </w:tbl>
    <w:p w:rsidR="00E96A6F" w:rsidRPr="00E96A6F" w:rsidRDefault="00E96A6F" w:rsidP="003C231E">
      <w:pPr>
        <w:spacing w:after="0" w:line="240" w:lineRule="auto"/>
        <w:jc w:val="both"/>
        <w:rPr>
          <w:rFonts w:asciiTheme="majorHAnsi" w:hAnsiTheme="majorHAnsi"/>
          <w:b/>
          <w:sz w:val="24"/>
          <w:szCs w:val="24"/>
          <w:lang w:val="sr-Latn-CS"/>
        </w:rPr>
      </w:pPr>
    </w:p>
    <w:p w:rsidR="00E96A6F" w:rsidRPr="00E96A6F" w:rsidRDefault="00E96A6F" w:rsidP="003C231E">
      <w:pPr>
        <w:spacing w:after="0" w:line="240" w:lineRule="auto"/>
        <w:jc w:val="both"/>
        <w:rPr>
          <w:rFonts w:asciiTheme="majorHAnsi" w:hAnsiTheme="majorHAnsi"/>
          <w:sz w:val="24"/>
          <w:szCs w:val="24"/>
          <w:lang w:val="sr-Latn-CS"/>
        </w:rPr>
      </w:pPr>
      <w:r w:rsidRPr="00E96A6F">
        <w:rPr>
          <w:rFonts w:asciiTheme="majorHAnsi" w:hAnsiTheme="majorHAnsi"/>
          <w:b/>
          <w:sz w:val="24"/>
          <w:szCs w:val="24"/>
          <w:lang w:val="sr-Latn-CS"/>
        </w:rPr>
        <w:t xml:space="preserve">Napomena: </w:t>
      </w:r>
      <w:r w:rsidRPr="00E96A6F">
        <w:rPr>
          <w:rFonts w:asciiTheme="majorHAnsi" w:hAnsiTheme="majorHAnsi"/>
          <w:sz w:val="24"/>
          <w:szCs w:val="24"/>
          <w:lang w:val="sr-Latn-CS"/>
        </w:rPr>
        <w:t>Zaposleni treba da ispunjavaju uslove propisane čl. 93 Zakona o rudarstvu (</w:t>
      </w:r>
      <w:r w:rsidR="006E765F">
        <w:rPr>
          <w:rFonts w:asciiTheme="majorHAnsi" w:hAnsiTheme="majorHAnsi"/>
          <w:sz w:val="24"/>
          <w:szCs w:val="24"/>
          <w:lang w:val="sr-Latn-CS"/>
        </w:rPr>
        <w:t>„Sl. list CG“, br. 65/08, 74/10 i</w:t>
      </w:r>
      <w:r w:rsidRPr="00E96A6F">
        <w:rPr>
          <w:rFonts w:asciiTheme="majorHAnsi" w:hAnsiTheme="majorHAnsi"/>
          <w:sz w:val="24"/>
          <w:szCs w:val="24"/>
          <w:lang w:val="sr-Latn-CS"/>
        </w:rPr>
        <w:t xml:space="preserve"> 40/11). Svi zaposeni podliježu provjeri poznavanja propisa iz </w:t>
      </w:r>
      <w:r w:rsidR="00E414FB" w:rsidRPr="002278A5">
        <w:rPr>
          <w:rFonts w:asciiTheme="majorHAnsi" w:hAnsiTheme="majorHAnsi"/>
          <w:sz w:val="24"/>
          <w:szCs w:val="24"/>
          <w:lang w:val="sr-Latn-CS"/>
        </w:rPr>
        <w:t xml:space="preserve">oblasti zaštite na </w:t>
      </w:r>
      <w:r w:rsidRPr="002278A5">
        <w:rPr>
          <w:rFonts w:asciiTheme="majorHAnsi" w:hAnsiTheme="majorHAnsi"/>
          <w:sz w:val="24"/>
          <w:szCs w:val="24"/>
          <w:lang w:val="sr-Latn-CS"/>
        </w:rPr>
        <w:t>ra</w:t>
      </w:r>
      <w:r w:rsidR="00E414FB" w:rsidRPr="002278A5">
        <w:rPr>
          <w:rFonts w:asciiTheme="majorHAnsi" w:hAnsiTheme="majorHAnsi"/>
          <w:sz w:val="24"/>
          <w:szCs w:val="24"/>
          <w:lang w:val="sr-Latn-CS"/>
        </w:rPr>
        <w:t>du</w:t>
      </w:r>
      <w:r w:rsidR="003C231E" w:rsidRPr="002278A5">
        <w:rPr>
          <w:rFonts w:asciiTheme="majorHAnsi" w:hAnsiTheme="majorHAnsi"/>
          <w:sz w:val="24"/>
          <w:szCs w:val="24"/>
          <w:lang w:val="sr-Latn-CS"/>
        </w:rPr>
        <w:t>.</w:t>
      </w:r>
    </w:p>
    <w:p w:rsidR="00E96A6F" w:rsidRPr="00E96A6F" w:rsidRDefault="00E96A6F" w:rsidP="008D79B9">
      <w:pPr>
        <w:spacing w:after="0" w:line="240" w:lineRule="auto"/>
        <w:rPr>
          <w:rFonts w:asciiTheme="majorHAnsi" w:hAnsiTheme="majorHAnsi"/>
          <w:sz w:val="24"/>
          <w:szCs w:val="24"/>
          <w:lang w:val="sr-Latn-CS"/>
        </w:rPr>
      </w:pPr>
    </w:p>
    <w:p w:rsidR="00E96A6F" w:rsidRPr="00E96A6F" w:rsidRDefault="00E96A6F" w:rsidP="002278A5">
      <w:pPr>
        <w:pStyle w:val="Heading4"/>
        <w:rPr>
          <w:lang w:val="sr-Latn-CS"/>
        </w:rPr>
      </w:pPr>
      <w:r w:rsidRPr="00E96A6F">
        <w:rPr>
          <w:lang w:val="sr-Latn-CS"/>
        </w:rPr>
        <w:t>Investiciona ulaganja</w:t>
      </w:r>
    </w:p>
    <w:p w:rsidR="00E96A6F" w:rsidRPr="00E96A6F" w:rsidRDefault="00E96A6F" w:rsidP="008D79B9">
      <w:pPr>
        <w:spacing w:after="0" w:line="240" w:lineRule="auto"/>
        <w:rPr>
          <w:rFonts w:asciiTheme="majorHAnsi" w:hAnsiTheme="majorHAnsi"/>
          <w:b/>
          <w:sz w:val="24"/>
          <w:szCs w:val="24"/>
          <w:lang w:val="sr-Latn-CS"/>
        </w:rPr>
      </w:pPr>
    </w:p>
    <w:p w:rsidR="00E96A6F" w:rsidRDefault="00E96A6F" w:rsidP="008D79B9">
      <w:pPr>
        <w:spacing w:after="0" w:line="240" w:lineRule="auto"/>
        <w:rPr>
          <w:rFonts w:asciiTheme="majorHAnsi" w:hAnsiTheme="majorHAnsi"/>
          <w:sz w:val="24"/>
          <w:szCs w:val="24"/>
          <w:lang w:val="sr-Latn-CS"/>
        </w:rPr>
      </w:pPr>
      <w:r w:rsidRPr="00E96A6F">
        <w:rPr>
          <w:rFonts w:asciiTheme="majorHAnsi" w:hAnsiTheme="majorHAnsi"/>
          <w:sz w:val="24"/>
          <w:szCs w:val="24"/>
          <w:lang w:val="sr-Latn-CS"/>
        </w:rPr>
        <w:t>Za obavljanje tehničkog procesa neophodna su investiciona ulaganja za:</w:t>
      </w:r>
    </w:p>
    <w:p w:rsidR="008D79B9" w:rsidRPr="00E96A6F" w:rsidRDefault="008D79B9" w:rsidP="008D79B9">
      <w:pPr>
        <w:spacing w:after="0" w:line="240" w:lineRule="auto"/>
        <w:rPr>
          <w:rFonts w:asciiTheme="majorHAnsi" w:hAnsiTheme="majorHAnsi"/>
          <w:sz w:val="24"/>
          <w:szCs w:val="24"/>
          <w:lang w:val="sr-Latn-CS"/>
        </w:rPr>
      </w:pPr>
    </w:p>
    <w:p w:rsidR="00E96A6F" w:rsidRPr="002278A5" w:rsidRDefault="008D79B9" w:rsidP="005D0682">
      <w:pPr>
        <w:pStyle w:val="ListParagraph"/>
        <w:numPr>
          <w:ilvl w:val="0"/>
          <w:numId w:val="24"/>
        </w:numPr>
        <w:spacing w:after="0" w:line="240" w:lineRule="auto"/>
        <w:rPr>
          <w:rFonts w:asciiTheme="majorHAnsi" w:hAnsiTheme="majorHAnsi"/>
          <w:szCs w:val="24"/>
          <w:lang w:val="sr-Latn-CS"/>
        </w:rPr>
      </w:pPr>
      <w:r w:rsidRPr="002278A5">
        <w:rPr>
          <w:rFonts w:asciiTheme="majorHAnsi" w:hAnsiTheme="majorHAnsi"/>
          <w:szCs w:val="24"/>
          <w:lang w:val="sr-Latn-CS"/>
        </w:rPr>
        <w:t>nabavku</w:t>
      </w:r>
      <w:r w:rsidR="00E96A6F" w:rsidRPr="002278A5">
        <w:rPr>
          <w:rFonts w:asciiTheme="majorHAnsi" w:hAnsiTheme="majorHAnsi"/>
          <w:szCs w:val="24"/>
          <w:lang w:val="sr-Latn-CS"/>
        </w:rPr>
        <w:t xml:space="preserve"> opreme i mehanizacije,</w:t>
      </w:r>
    </w:p>
    <w:p w:rsidR="00E96A6F" w:rsidRPr="002278A5" w:rsidRDefault="008D79B9" w:rsidP="005D0682">
      <w:pPr>
        <w:pStyle w:val="ListParagraph"/>
        <w:numPr>
          <w:ilvl w:val="0"/>
          <w:numId w:val="24"/>
        </w:numPr>
        <w:spacing w:after="0" w:line="240" w:lineRule="auto"/>
        <w:rPr>
          <w:rFonts w:asciiTheme="majorHAnsi" w:hAnsiTheme="majorHAnsi"/>
          <w:szCs w:val="24"/>
          <w:lang w:val="sr-Latn-CS"/>
        </w:rPr>
      </w:pPr>
      <w:r w:rsidRPr="002278A5">
        <w:rPr>
          <w:rFonts w:asciiTheme="majorHAnsi" w:hAnsiTheme="majorHAnsi"/>
          <w:szCs w:val="24"/>
          <w:lang w:val="sr-Latn-CS"/>
        </w:rPr>
        <w:t>izgradnju</w:t>
      </w:r>
      <w:r w:rsidR="00E96A6F" w:rsidRPr="002278A5">
        <w:rPr>
          <w:rFonts w:asciiTheme="majorHAnsi" w:hAnsiTheme="majorHAnsi"/>
          <w:szCs w:val="24"/>
          <w:lang w:val="sr-Latn-CS"/>
        </w:rPr>
        <w:t xml:space="preserve"> infrastrukturnih objekata,</w:t>
      </w:r>
      <w:r w:rsidRPr="002278A5">
        <w:rPr>
          <w:rFonts w:asciiTheme="majorHAnsi" w:hAnsiTheme="majorHAnsi"/>
          <w:szCs w:val="24"/>
          <w:lang w:val="sr-Latn-CS"/>
        </w:rPr>
        <w:t xml:space="preserve"> i</w:t>
      </w:r>
    </w:p>
    <w:p w:rsidR="00E96A6F" w:rsidRPr="002278A5" w:rsidRDefault="008D79B9" w:rsidP="005D0682">
      <w:pPr>
        <w:pStyle w:val="ListParagraph"/>
        <w:numPr>
          <w:ilvl w:val="0"/>
          <w:numId w:val="24"/>
        </w:numPr>
        <w:spacing w:after="0" w:line="240" w:lineRule="auto"/>
        <w:rPr>
          <w:rFonts w:asciiTheme="majorHAnsi" w:hAnsiTheme="majorHAnsi"/>
          <w:szCs w:val="24"/>
          <w:lang w:val="sr-Latn-CS"/>
        </w:rPr>
      </w:pPr>
      <w:r w:rsidRPr="002278A5">
        <w:rPr>
          <w:rFonts w:asciiTheme="majorHAnsi" w:hAnsiTheme="majorHAnsi"/>
          <w:szCs w:val="24"/>
          <w:lang w:val="sr-Latn-CS"/>
        </w:rPr>
        <w:t>izradu</w:t>
      </w:r>
      <w:r w:rsidR="00E96A6F" w:rsidRPr="002278A5">
        <w:rPr>
          <w:rFonts w:asciiTheme="majorHAnsi" w:hAnsiTheme="majorHAnsi"/>
          <w:szCs w:val="24"/>
          <w:lang w:val="sr-Latn-CS"/>
        </w:rPr>
        <w:t xml:space="preserve"> projektne dokumentacije.</w:t>
      </w:r>
    </w:p>
    <w:p w:rsidR="002278A5" w:rsidRPr="008D79B9" w:rsidRDefault="002278A5" w:rsidP="002278A5">
      <w:pPr>
        <w:pStyle w:val="ListParagraph"/>
        <w:spacing w:after="0" w:line="240" w:lineRule="auto"/>
        <w:rPr>
          <w:rFonts w:asciiTheme="majorHAnsi" w:hAnsiTheme="majorHAnsi"/>
          <w:szCs w:val="24"/>
          <w:lang w:val="sr-Latn-CS"/>
        </w:rPr>
      </w:pPr>
    </w:p>
    <w:p w:rsidR="00E96A6F" w:rsidRPr="00E96A6F" w:rsidRDefault="00E96A6F" w:rsidP="008D79B9">
      <w:pPr>
        <w:spacing w:after="0" w:line="240" w:lineRule="auto"/>
        <w:rPr>
          <w:rFonts w:asciiTheme="majorHAnsi" w:hAnsiTheme="majorHAnsi"/>
          <w:sz w:val="24"/>
          <w:szCs w:val="24"/>
          <w:lang w:val="sr-Latn-CS"/>
        </w:rPr>
      </w:pPr>
    </w:p>
    <w:p w:rsidR="00E96A6F" w:rsidRPr="00E96A6F" w:rsidRDefault="00E96A6F" w:rsidP="005D0682">
      <w:pPr>
        <w:pStyle w:val="Heading6"/>
        <w:numPr>
          <w:ilvl w:val="0"/>
          <w:numId w:val="40"/>
        </w:numPr>
        <w:spacing w:before="0" w:line="240" w:lineRule="auto"/>
        <w:rPr>
          <w:lang w:val="sr-Latn-CS"/>
        </w:rPr>
      </w:pPr>
      <w:r w:rsidRPr="00E96A6F">
        <w:rPr>
          <w:lang w:val="sr-Latn-CS"/>
        </w:rPr>
        <w:t>Oprema i mehanizacija</w:t>
      </w:r>
    </w:p>
    <w:p w:rsidR="00E96A6F" w:rsidRPr="00DA75B7" w:rsidRDefault="00E96A6F" w:rsidP="00DA75B7">
      <w:pPr>
        <w:spacing w:after="0" w:line="240" w:lineRule="auto"/>
        <w:rPr>
          <w:rFonts w:asciiTheme="majorHAnsi" w:hAnsiTheme="majorHAnsi"/>
          <w:b/>
          <w:lang w:val="sr-Latn-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90"/>
        <w:gridCol w:w="3240"/>
        <w:gridCol w:w="1440"/>
        <w:gridCol w:w="1620"/>
      </w:tblGrid>
      <w:tr w:rsidR="00E96A6F" w:rsidRPr="00DA75B7" w:rsidTr="00964AEB">
        <w:trPr>
          <w:trHeight w:val="567"/>
          <w:jc w:val="center"/>
        </w:trPr>
        <w:tc>
          <w:tcPr>
            <w:tcW w:w="1190" w:type="dxa"/>
            <w:vAlign w:val="center"/>
          </w:tcPr>
          <w:p w:rsidR="00E96A6F" w:rsidRPr="00DA75B7" w:rsidRDefault="00E96A6F" w:rsidP="00DA75B7">
            <w:pPr>
              <w:spacing w:after="0" w:line="240" w:lineRule="auto"/>
              <w:rPr>
                <w:rFonts w:asciiTheme="majorHAnsi" w:hAnsiTheme="majorHAnsi"/>
                <w:b/>
                <w:lang w:val="sr-Latn-CS"/>
              </w:rPr>
            </w:pPr>
            <w:r w:rsidRPr="00DA75B7">
              <w:rPr>
                <w:rFonts w:asciiTheme="majorHAnsi" w:hAnsiTheme="majorHAnsi"/>
                <w:b/>
                <w:lang w:val="sr-Latn-CS"/>
              </w:rPr>
              <w:t>Red.</w:t>
            </w:r>
            <w:r w:rsidR="00DA75B7" w:rsidRPr="00DA75B7">
              <w:rPr>
                <w:rFonts w:asciiTheme="majorHAnsi" w:hAnsiTheme="majorHAnsi"/>
                <w:b/>
                <w:lang w:val="sr-Latn-CS"/>
              </w:rPr>
              <w:t xml:space="preserve"> </w:t>
            </w:r>
            <w:r w:rsidRPr="00DA75B7">
              <w:rPr>
                <w:rFonts w:asciiTheme="majorHAnsi" w:hAnsiTheme="majorHAnsi"/>
                <w:b/>
                <w:lang w:val="sr-Latn-CS"/>
              </w:rPr>
              <w:t>broj</w:t>
            </w:r>
          </w:p>
        </w:tc>
        <w:tc>
          <w:tcPr>
            <w:tcW w:w="3240" w:type="dxa"/>
            <w:vAlign w:val="center"/>
          </w:tcPr>
          <w:p w:rsidR="00E96A6F" w:rsidRPr="00DA75B7" w:rsidRDefault="00E96A6F" w:rsidP="00DA75B7">
            <w:pPr>
              <w:spacing w:after="0" w:line="240" w:lineRule="auto"/>
              <w:rPr>
                <w:rFonts w:asciiTheme="majorHAnsi" w:hAnsiTheme="majorHAnsi"/>
                <w:b/>
                <w:lang w:val="sr-Latn-CS"/>
              </w:rPr>
            </w:pPr>
            <w:r w:rsidRPr="00DA75B7">
              <w:rPr>
                <w:rFonts w:asciiTheme="majorHAnsi" w:hAnsiTheme="majorHAnsi"/>
                <w:b/>
                <w:lang w:val="sr-Latn-CS"/>
              </w:rPr>
              <w:t>Naziv opreme i mehanizacije</w:t>
            </w:r>
          </w:p>
        </w:tc>
        <w:tc>
          <w:tcPr>
            <w:tcW w:w="1440" w:type="dxa"/>
            <w:vAlign w:val="center"/>
          </w:tcPr>
          <w:p w:rsidR="00E96A6F" w:rsidRPr="00DA75B7" w:rsidRDefault="00E96A6F" w:rsidP="00CB08B7">
            <w:pPr>
              <w:spacing w:after="0" w:line="240" w:lineRule="auto"/>
              <w:jc w:val="center"/>
              <w:rPr>
                <w:rFonts w:asciiTheme="majorHAnsi" w:hAnsiTheme="majorHAnsi"/>
                <w:b/>
                <w:lang w:val="sr-Latn-CS"/>
              </w:rPr>
            </w:pPr>
            <w:r w:rsidRPr="00DA75B7">
              <w:rPr>
                <w:rFonts w:asciiTheme="majorHAnsi" w:hAnsiTheme="majorHAnsi"/>
                <w:b/>
                <w:lang w:val="sr-Latn-CS"/>
              </w:rPr>
              <w:t>Količina</w:t>
            </w:r>
          </w:p>
        </w:tc>
        <w:tc>
          <w:tcPr>
            <w:tcW w:w="1620" w:type="dxa"/>
            <w:vAlign w:val="center"/>
          </w:tcPr>
          <w:p w:rsidR="00E96A6F" w:rsidRPr="00DA75B7" w:rsidRDefault="00E96A6F" w:rsidP="00CB08B7">
            <w:pPr>
              <w:spacing w:after="0" w:line="240" w:lineRule="auto"/>
              <w:jc w:val="center"/>
              <w:rPr>
                <w:rFonts w:asciiTheme="majorHAnsi" w:hAnsiTheme="majorHAnsi"/>
                <w:b/>
                <w:lang w:val="sr-Latn-CS"/>
              </w:rPr>
            </w:pPr>
            <w:r w:rsidRPr="00DA75B7">
              <w:rPr>
                <w:rFonts w:asciiTheme="majorHAnsi" w:hAnsiTheme="majorHAnsi"/>
                <w:b/>
                <w:lang w:val="sr-Latn-CS"/>
              </w:rPr>
              <w:t>Cijena €</w:t>
            </w:r>
          </w:p>
        </w:tc>
      </w:tr>
      <w:tr w:rsidR="00E96A6F" w:rsidRPr="00DA75B7" w:rsidTr="00964AEB">
        <w:trPr>
          <w:jc w:val="center"/>
        </w:trPr>
        <w:tc>
          <w:tcPr>
            <w:tcW w:w="1190" w:type="dxa"/>
            <w:vAlign w:val="center"/>
          </w:tcPr>
          <w:p w:rsidR="00E96A6F" w:rsidRPr="00DA75B7" w:rsidRDefault="00E96A6F" w:rsidP="00DA75B7">
            <w:pPr>
              <w:spacing w:after="0" w:line="240" w:lineRule="auto"/>
              <w:jc w:val="center"/>
              <w:rPr>
                <w:rFonts w:asciiTheme="majorHAnsi" w:hAnsiTheme="majorHAnsi"/>
                <w:b/>
                <w:lang w:val="sr-Latn-CS"/>
              </w:rPr>
            </w:pPr>
            <w:r w:rsidRPr="00DA75B7">
              <w:rPr>
                <w:rFonts w:asciiTheme="majorHAnsi" w:hAnsiTheme="majorHAnsi"/>
                <w:b/>
                <w:lang w:val="sr-Latn-CS"/>
              </w:rPr>
              <w:t>1</w:t>
            </w:r>
          </w:p>
        </w:tc>
        <w:tc>
          <w:tcPr>
            <w:tcW w:w="3240" w:type="dxa"/>
            <w:vAlign w:val="center"/>
          </w:tcPr>
          <w:p w:rsidR="00E96A6F" w:rsidRPr="00DA75B7" w:rsidRDefault="00E96A6F" w:rsidP="00DA75B7">
            <w:pPr>
              <w:spacing w:after="0" w:line="240" w:lineRule="auto"/>
              <w:rPr>
                <w:rFonts w:asciiTheme="majorHAnsi" w:hAnsiTheme="majorHAnsi"/>
                <w:lang w:val="sr-Latn-CS"/>
              </w:rPr>
            </w:pPr>
            <w:r w:rsidRPr="00DA75B7">
              <w:rPr>
                <w:rFonts w:asciiTheme="majorHAnsi" w:hAnsiTheme="majorHAnsi"/>
                <w:lang w:val="sr-Latn-CS"/>
              </w:rPr>
              <w:t>Utovarač</w:t>
            </w:r>
          </w:p>
        </w:tc>
        <w:tc>
          <w:tcPr>
            <w:tcW w:w="1440" w:type="dxa"/>
            <w:vAlign w:val="center"/>
          </w:tcPr>
          <w:p w:rsidR="00E96A6F" w:rsidRPr="00DA75B7" w:rsidRDefault="00E96A6F" w:rsidP="00CB08B7">
            <w:pPr>
              <w:spacing w:after="0" w:line="240" w:lineRule="auto"/>
              <w:jc w:val="center"/>
              <w:rPr>
                <w:rFonts w:asciiTheme="majorHAnsi" w:hAnsiTheme="majorHAnsi"/>
                <w:lang w:val="sr-Latn-CS"/>
              </w:rPr>
            </w:pPr>
            <w:r w:rsidRPr="00DA75B7">
              <w:rPr>
                <w:rFonts w:asciiTheme="majorHAnsi" w:hAnsiTheme="majorHAnsi"/>
                <w:lang w:val="sr-Latn-CS"/>
              </w:rPr>
              <w:t>1</w:t>
            </w:r>
          </w:p>
        </w:tc>
        <w:tc>
          <w:tcPr>
            <w:tcW w:w="1620" w:type="dxa"/>
            <w:vAlign w:val="center"/>
          </w:tcPr>
          <w:p w:rsidR="00E96A6F" w:rsidRPr="00DA75B7" w:rsidRDefault="00DA75B7" w:rsidP="00DA75B7">
            <w:pPr>
              <w:spacing w:after="0" w:line="240" w:lineRule="auto"/>
              <w:jc w:val="center"/>
              <w:rPr>
                <w:rFonts w:asciiTheme="majorHAnsi" w:hAnsiTheme="majorHAnsi"/>
                <w:lang w:val="sr-Latn-CS"/>
              </w:rPr>
            </w:pPr>
            <w:r>
              <w:rPr>
                <w:rFonts w:asciiTheme="majorHAnsi" w:hAnsiTheme="majorHAnsi"/>
                <w:lang w:val="sr-Latn-CS"/>
              </w:rPr>
              <w:t xml:space="preserve">    </w:t>
            </w:r>
            <w:r w:rsidR="00E96A6F" w:rsidRPr="00DA75B7">
              <w:rPr>
                <w:rFonts w:asciiTheme="majorHAnsi" w:hAnsiTheme="majorHAnsi"/>
                <w:lang w:val="sr-Latn-CS"/>
              </w:rPr>
              <w:t>300.000</w:t>
            </w:r>
          </w:p>
        </w:tc>
      </w:tr>
      <w:tr w:rsidR="00E96A6F" w:rsidRPr="00DA75B7" w:rsidTr="00964AEB">
        <w:trPr>
          <w:jc w:val="center"/>
        </w:trPr>
        <w:tc>
          <w:tcPr>
            <w:tcW w:w="1190" w:type="dxa"/>
            <w:vAlign w:val="center"/>
          </w:tcPr>
          <w:p w:rsidR="00E96A6F" w:rsidRPr="00DA75B7" w:rsidRDefault="00E96A6F" w:rsidP="00DA75B7">
            <w:pPr>
              <w:spacing w:after="0" w:line="240" w:lineRule="auto"/>
              <w:jc w:val="center"/>
              <w:rPr>
                <w:rFonts w:asciiTheme="majorHAnsi" w:hAnsiTheme="majorHAnsi"/>
                <w:b/>
                <w:lang w:val="sr-Latn-CS"/>
              </w:rPr>
            </w:pPr>
            <w:r w:rsidRPr="00DA75B7">
              <w:rPr>
                <w:rFonts w:asciiTheme="majorHAnsi" w:hAnsiTheme="majorHAnsi"/>
                <w:b/>
                <w:lang w:val="sr-Latn-CS"/>
              </w:rPr>
              <w:t>2</w:t>
            </w:r>
          </w:p>
        </w:tc>
        <w:tc>
          <w:tcPr>
            <w:tcW w:w="3240" w:type="dxa"/>
            <w:vAlign w:val="center"/>
          </w:tcPr>
          <w:p w:rsidR="00E96A6F" w:rsidRPr="00DA75B7" w:rsidRDefault="00E96A6F" w:rsidP="00DA75B7">
            <w:pPr>
              <w:spacing w:after="0" w:line="240" w:lineRule="auto"/>
              <w:rPr>
                <w:rFonts w:asciiTheme="majorHAnsi" w:hAnsiTheme="majorHAnsi"/>
                <w:lang w:val="sr-Latn-CS"/>
              </w:rPr>
            </w:pPr>
            <w:r w:rsidRPr="00DA75B7">
              <w:rPr>
                <w:rFonts w:asciiTheme="majorHAnsi" w:hAnsiTheme="majorHAnsi"/>
                <w:lang w:val="sr-Latn-CS"/>
              </w:rPr>
              <w:t>Bušilica sa kompresorom</w:t>
            </w:r>
          </w:p>
        </w:tc>
        <w:tc>
          <w:tcPr>
            <w:tcW w:w="1440" w:type="dxa"/>
            <w:vAlign w:val="center"/>
          </w:tcPr>
          <w:p w:rsidR="00E96A6F" w:rsidRPr="00DA75B7" w:rsidRDefault="00E96A6F" w:rsidP="00CB08B7">
            <w:pPr>
              <w:spacing w:after="0" w:line="240" w:lineRule="auto"/>
              <w:jc w:val="center"/>
              <w:rPr>
                <w:rFonts w:asciiTheme="majorHAnsi" w:hAnsiTheme="majorHAnsi"/>
                <w:lang w:val="sr-Latn-CS"/>
              </w:rPr>
            </w:pPr>
            <w:r w:rsidRPr="00DA75B7">
              <w:rPr>
                <w:rFonts w:asciiTheme="majorHAnsi" w:hAnsiTheme="majorHAnsi"/>
                <w:lang w:val="sr-Latn-CS"/>
              </w:rPr>
              <w:t>1</w:t>
            </w:r>
          </w:p>
        </w:tc>
        <w:tc>
          <w:tcPr>
            <w:tcW w:w="1620" w:type="dxa"/>
            <w:vAlign w:val="center"/>
          </w:tcPr>
          <w:p w:rsidR="00E96A6F" w:rsidRPr="00DA75B7" w:rsidRDefault="00DA75B7" w:rsidP="00DA75B7">
            <w:pPr>
              <w:spacing w:after="0" w:line="240" w:lineRule="auto"/>
              <w:jc w:val="center"/>
              <w:rPr>
                <w:rFonts w:asciiTheme="majorHAnsi" w:hAnsiTheme="majorHAnsi"/>
                <w:lang w:val="sr-Latn-CS"/>
              </w:rPr>
            </w:pPr>
            <w:r>
              <w:rPr>
                <w:rFonts w:asciiTheme="majorHAnsi" w:hAnsiTheme="majorHAnsi"/>
                <w:lang w:val="sr-Latn-CS"/>
              </w:rPr>
              <w:t xml:space="preserve">    </w:t>
            </w:r>
            <w:r w:rsidR="00E96A6F" w:rsidRPr="00DA75B7">
              <w:rPr>
                <w:rFonts w:asciiTheme="majorHAnsi" w:hAnsiTheme="majorHAnsi"/>
                <w:lang w:val="sr-Latn-CS"/>
              </w:rPr>
              <w:t>330.000</w:t>
            </w:r>
          </w:p>
        </w:tc>
      </w:tr>
      <w:tr w:rsidR="00E96A6F" w:rsidRPr="00DA75B7" w:rsidTr="00964AEB">
        <w:trPr>
          <w:jc w:val="center"/>
        </w:trPr>
        <w:tc>
          <w:tcPr>
            <w:tcW w:w="1190" w:type="dxa"/>
            <w:vAlign w:val="center"/>
          </w:tcPr>
          <w:p w:rsidR="00E96A6F" w:rsidRPr="00DA75B7" w:rsidRDefault="00E96A6F" w:rsidP="00DA75B7">
            <w:pPr>
              <w:spacing w:after="0" w:line="240" w:lineRule="auto"/>
              <w:jc w:val="center"/>
              <w:rPr>
                <w:rFonts w:asciiTheme="majorHAnsi" w:hAnsiTheme="majorHAnsi"/>
                <w:b/>
                <w:lang w:val="sr-Latn-CS"/>
              </w:rPr>
            </w:pPr>
            <w:r w:rsidRPr="00DA75B7">
              <w:rPr>
                <w:rFonts w:asciiTheme="majorHAnsi" w:hAnsiTheme="majorHAnsi"/>
                <w:b/>
                <w:lang w:val="sr-Latn-CS"/>
              </w:rPr>
              <w:t>3</w:t>
            </w:r>
          </w:p>
        </w:tc>
        <w:tc>
          <w:tcPr>
            <w:tcW w:w="3240" w:type="dxa"/>
            <w:vAlign w:val="center"/>
          </w:tcPr>
          <w:p w:rsidR="00E96A6F" w:rsidRPr="00DA75B7" w:rsidRDefault="00E96A6F" w:rsidP="00DA75B7">
            <w:pPr>
              <w:spacing w:after="0" w:line="240" w:lineRule="auto"/>
              <w:rPr>
                <w:rFonts w:asciiTheme="majorHAnsi" w:hAnsiTheme="majorHAnsi"/>
                <w:lang w:val="sr-Latn-CS"/>
              </w:rPr>
            </w:pPr>
            <w:r w:rsidRPr="00DA75B7">
              <w:rPr>
                <w:rFonts w:asciiTheme="majorHAnsi" w:hAnsiTheme="majorHAnsi"/>
                <w:lang w:val="sr-Latn-CS"/>
              </w:rPr>
              <w:t>Damper</w:t>
            </w:r>
          </w:p>
        </w:tc>
        <w:tc>
          <w:tcPr>
            <w:tcW w:w="1440" w:type="dxa"/>
            <w:vAlign w:val="center"/>
          </w:tcPr>
          <w:p w:rsidR="00E96A6F" w:rsidRPr="00DA75B7" w:rsidRDefault="00E96A6F" w:rsidP="00CB08B7">
            <w:pPr>
              <w:spacing w:after="0" w:line="240" w:lineRule="auto"/>
              <w:jc w:val="center"/>
              <w:rPr>
                <w:rFonts w:asciiTheme="majorHAnsi" w:hAnsiTheme="majorHAnsi"/>
                <w:lang w:val="sr-Latn-CS"/>
              </w:rPr>
            </w:pPr>
            <w:r w:rsidRPr="00DA75B7">
              <w:rPr>
                <w:rFonts w:asciiTheme="majorHAnsi" w:hAnsiTheme="majorHAnsi"/>
                <w:lang w:val="sr-Latn-CS"/>
              </w:rPr>
              <w:t>3</w:t>
            </w:r>
          </w:p>
        </w:tc>
        <w:tc>
          <w:tcPr>
            <w:tcW w:w="1620" w:type="dxa"/>
            <w:vAlign w:val="center"/>
          </w:tcPr>
          <w:p w:rsidR="00E96A6F" w:rsidRPr="00DA75B7" w:rsidRDefault="00DA75B7" w:rsidP="00DA75B7">
            <w:pPr>
              <w:spacing w:after="0" w:line="240" w:lineRule="auto"/>
              <w:jc w:val="center"/>
              <w:rPr>
                <w:rFonts w:asciiTheme="majorHAnsi" w:hAnsiTheme="majorHAnsi"/>
                <w:lang w:val="sr-Latn-CS"/>
              </w:rPr>
            </w:pPr>
            <w:r>
              <w:rPr>
                <w:rFonts w:asciiTheme="majorHAnsi" w:hAnsiTheme="majorHAnsi"/>
                <w:lang w:val="sr-Latn-CS"/>
              </w:rPr>
              <w:t xml:space="preserve"> </w:t>
            </w:r>
            <w:r w:rsidR="00E96A6F" w:rsidRPr="00DA75B7">
              <w:rPr>
                <w:rFonts w:asciiTheme="majorHAnsi" w:hAnsiTheme="majorHAnsi"/>
                <w:lang w:val="sr-Latn-CS"/>
              </w:rPr>
              <w:t>1.620.000</w:t>
            </w:r>
          </w:p>
        </w:tc>
      </w:tr>
      <w:tr w:rsidR="00E96A6F" w:rsidRPr="00DA75B7" w:rsidTr="00964AEB">
        <w:trPr>
          <w:jc w:val="center"/>
        </w:trPr>
        <w:tc>
          <w:tcPr>
            <w:tcW w:w="1190" w:type="dxa"/>
            <w:vAlign w:val="center"/>
          </w:tcPr>
          <w:p w:rsidR="00E96A6F" w:rsidRPr="00DA75B7" w:rsidRDefault="00E96A6F" w:rsidP="00DA75B7">
            <w:pPr>
              <w:spacing w:after="0" w:line="240" w:lineRule="auto"/>
              <w:jc w:val="center"/>
              <w:rPr>
                <w:rFonts w:asciiTheme="majorHAnsi" w:hAnsiTheme="majorHAnsi"/>
                <w:b/>
                <w:lang w:val="sr-Latn-CS"/>
              </w:rPr>
            </w:pPr>
            <w:r w:rsidRPr="00DA75B7">
              <w:rPr>
                <w:rFonts w:asciiTheme="majorHAnsi" w:hAnsiTheme="majorHAnsi"/>
                <w:b/>
                <w:lang w:val="sr-Latn-CS"/>
              </w:rPr>
              <w:t>4</w:t>
            </w:r>
          </w:p>
        </w:tc>
        <w:tc>
          <w:tcPr>
            <w:tcW w:w="3240" w:type="dxa"/>
            <w:vAlign w:val="center"/>
          </w:tcPr>
          <w:p w:rsidR="00E96A6F" w:rsidRPr="00DA75B7" w:rsidRDefault="00E96A6F" w:rsidP="00DA75B7">
            <w:pPr>
              <w:spacing w:after="0" w:line="240" w:lineRule="auto"/>
              <w:rPr>
                <w:rFonts w:asciiTheme="majorHAnsi" w:hAnsiTheme="majorHAnsi"/>
                <w:lang w:val="sr-Latn-CS"/>
              </w:rPr>
            </w:pPr>
            <w:r w:rsidRPr="00DA75B7">
              <w:rPr>
                <w:rFonts w:asciiTheme="majorHAnsi" w:hAnsiTheme="majorHAnsi"/>
                <w:lang w:val="sr-Latn-CS"/>
              </w:rPr>
              <w:t>Viljuškar</w:t>
            </w:r>
          </w:p>
        </w:tc>
        <w:tc>
          <w:tcPr>
            <w:tcW w:w="1440" w:type="dxa"/>
            <w:vAlign w:val="center"/>
          </w:tcPr>
          <w:p w:rsidR="00E96A6F" w:rsidRPr="00DA75B7" w:rsidRDefault="00E96A6F" w:rsidP="00CB08B7">
            <w:pPr>
              <w:spacing w:after="0" w:line="240" w:lineRule="auto"/>
              <w:jc w:val="center"/>
              <w:rPr>
                <w:rFonts w:asciiTheme="majorHAnsi" w:hAnsiTheme="majorHAnsi"/>
                <w:lang w:val="sr-Latn-CS"/>
              </w:rPr>
            </w:pPr>
            <w:r w:rsidRPr="00DA75B7">
              <w:rPr>
                <w:rFonts w:asciiTheme="majorHAnsi" w:hAnsiTheme="majorHAnsi"/>
                <w:lang w:val="sr-Latn-CS"/>
              </w:rPr>
              <w:t>1</w:t>
            </w:r>
          </w:p>
        </w:tc>
        <w:tc>
          <w:tcPr>
            <w:tcW w:w="1620" w:type="dxa"/>
            <w:vAlign w:val="center"/>
          </w:tcPr>
          <w:p w:rsidR="00E96A6F" w:rsidRPr="00DA75B7" w:rsidRDefault="00DA75B7" w:rsidP="00DA75B7">
            <w:pPr>
              <w:spacing w:after="0" w:line="240" w:lineRule="auto"/>
              <w:jc w:val="center"/>
              <w:rPr>
                <w:rFonts w:asciiTheme="majorHAnsi" w:hAnsiTheme="majorHAnsi"/>
                <w:lang w:val="sr-Latn-CS"/>
              </w:rPr>
            </w:pPr>
            <w:r>
              <w:rPr>
                <w:rFonts w:asciiTheme="majorHAnsi" w:hAnsiTheme="majorHAnsi"/>
                <w:lang w:val="sr-Latn-CS"/>
              </w:rPr>
              <w:t xml:space="preserve">       </w:t>
            </w:r>
            <w:r w:rsidR="00E96A6F" w:rsidRPr="00DA75B7">
              <w:rPr>
                <w:rFonts w:asciiTheme="majorHAnsi" w:hAnsiTheme="majorHAnsi"/>
                <w:lang w:val="sr-Latn-CS"/>
              </w:rPr>
              <w:t>20.000</w:t>
            </w:r>
          </w:p>
        </w:tc>
      </w:tr>
      <w:tr w:rsidR="00E96A6F" w:rsidRPr="00DA75B7" w:rsidTr="00964AEB">
        <w:trPr>
          <w:jc w:val="center"/>
        </w:trPr>
        <w:tc>
          <w:tcPr>
            <w:tcW w:w="1190" w:type="dxa"/>
            <w:vAlign w:val="center"/>
          </w:tcPr>
          <w:p w:rsidR="00E96A6F" w:rsidRPr="00DA75B7" w:rsidRDefault="00E96A6F" w:rsidP="00DA75B7">
            <w:pPr>
              <w:spacing w:after="0" w:line="240" w:lineRule="auto"/>
              <w:jc w:val="center"/>
              <w:rPr>
                <w:rFonts w:asciiTheme="majorHAnsi" w:hAnsiTheme="majorHAnsi"/>
                <w:b/>
                <w:lang w:val="sr-Latn-CS"/>
              </w:rPr>
            </w:pPr>
            <w:r w:rsidRPr="00DA75B7">
              <w:rPr>
                <w:rFonts w:asciiTheme="majorHAnsi" w:hAnsiTheme="majorHAnsi"/>
                <w:b/>
                <w:lang w:val="sr-Latn-CS"/>
              </w:rPr>
              <w:t>5</w:t>
            </w:r>
          </w:p>
        </w:tc>
        <w:tc>
          <w:tcPr>
            <w:tcW w:w="3240" w:type="dxa"/>
            <w:vAlign w:val="center"/>
          </w:tcPr>
          <w:p w:rsidR="00E96A6F" w:rsidRPr="00DA75B7" w:rsidRDefault="00E96A6F" w:rsidP="00DA75B7">
            <w:pPr>
              <w:spacing w:after="0" w:line="240" w:lineRule="auto"/>
              <w:rPr>
                <w:rFonts w:asciiTheme="majorHAnsi" w:hAnsiTheme="majorHAnsi"/>
                <w:lang w:val="sr-Latn-CS"/>
              </w:rPr>
            </w:pPr>
            <w:r w:rsidRPr="00DA75B7">
              <w:rPr>
                <w:rFonts w:asciiTheme="majorHAnsi" w:hAnsiTheme="majorHAnsi"/>
                <w:lang w:val="sr-Latn-CS"/>
              </w:rPr>
              <w:t>Buldozer CAT 8L</w:t>
            </w:r>
          </w:p>
        </w:tc>
        <w:tc>
          <w:tcPr>
            <w:tcW w:w="1440" w:type="dxa"/>
            <w:vAlign w:val="center"/>
          </w:tcPr>
          <w:p w:rsidR="00E96A6F" w:rsidRPr="00DA75B7" w:rsidRDefault="00E96A6F" w:rsidP="00CB08B7">
            <w:pPr>
              <w:spacing w:after="0" w:line="240" w:lineRule="auto"/>
              <w:jc w:val="center"/>
              <w:rPr>
                <w:rFonts w:asciiTheme="majorHAnsi" w:hAnsiTheme="majorHAnsi"/>
                <w:lang w:val="sr-Latn-CS"/>
              </w:rPr>
            </w:pPr>
            <w:r w:rsidRPr="00DA75B7">
              <w:rPr>
                <w:rFonts w:asciiTheme="majorHAnsi" w:hAnsiTheme="majorHAnsi"/>
                <w:lang w:val="sr-Latn-CS"/>
              </w:rPr>
              <w:t>1</w:t>
            </w:r>
          </w:p>
        </w:tc>
        <w:tc>
          <w:tcPr>
            <w:tcW w:w="1620" w:type="dxa"/>
            <w:vAlign w:val="center"/>
          </w:tcPr>
          <w:p w:rsidR="00E96A6F" w:rsidRPr="00DA75B7" w:rsidRDefault="00DA75B7" w:rsidP="00DA75B7">
            <w:pPr>
              <w:spacing w:after="0" w:line="240" w:lineRule="auto"/>
              <w:jc w:val="center"/>
              <w:rPr>
                <w:rFonts w:asciiTheme="majorHAnsi" w:hAnsiTheme="majorHAnsi"/>
                <w:lang w:val="sr-Latn-CS"/>
              </w:rPr>
            </w:pPr>
            <w:r>
              <w:rPr>
                <w:rFonts w:asciiTheme="majorHAnsi" w:hAnsiTheme="majorHAnsi"/>
                <w:lang w:val="sr-Latn-CS"/>
              </w:rPr>
              <w:t xml:space="preserve">    </w:t>
            </w:r>
            <w:r w:rsidR="00E96A6F" w:rsidRPr="00DA75B7">
              <w:rPr>
                <w:rFonts w:asciiTheme="majorHAnsi" w:hAnsiTheme="majorHAnsi"/>
                <w:lang w:val="sr-Latn-CS"/>
              </w:rPr>
              <w:t>390.000</w:t>
            </w:r>
          </w:p>
        </w:tc>
      </w:tr>
      <w:tr w:rsidR="00E96A6F" w:rsidRPr="00DA75B7" w:rsidTr="00964AEB">
        <w:trPr>
          <w:jc w:val="center"/>
        </w:trPr>
        <w:tc>
          <w:tcPr>
            <w:tcW w:w="1190" w:type="dxa"/>
            <w:vAlign w:val="center"/>
          </w:tcPr>
          <w:p w:rsidR="00E96A6F" w:rsidRPr="00DA75B7" w:rsidRDefault="00E96A6F" w:rsidP="00DA75B7">
            <w:pPr>
              <w:spacing w:after="0" w:line="240" w:lineRule="auto"/>
              <w:jc w:val="center"/>
              <w:rPr>
                <w:rFonts w:asciiTheme="majorHAnsi" w:hAnsiTheme="majorHAnsi"/>
                <w:b/>
                <w:lang w:val="sr-Latn-CS"/>
              </w:rPr>
            </w:pPr>
            <w:r w:rsidRPr="00DA75B7">
              <w:rPr>
                <w:rFonts w:asciiTheme="majorHAnsi" w:hAnsiTheme="majorHAnsi"/>
                <w:b/>
                <w:lang w:val="sr-Latn-CS"/>
              </w:rPr>
              <w:t>6</w:t>
            </w:r>
          </w:p>
        </w:tc>
        <w:tc>
          <w:tcPr>
            <w:tcW w:w="3240" w:type="dxa"/>
            <w:vAlign w:val="center"/>
          </w:tcPr>
          <w:p w:rsidR="00E96A6F" w:rsidRPr="00DA75B7" w:rsidRDefault="00E96A6F" w:rsidP="00DA75B7">
            <w:pPr>
              <w:spacing w:after="0" w:line="240" w:lineRule="auto"/>
              <w:rPr>
                <w:rFonts w:asciiTheme="majorHAnsi" w:hAnsiTheme="majorHAnsi"/>
                <w:lang w:val="sr-Latn-CS"/>
              </w:rPr>
            </w:pPr>
            <w:r w:rsidRPr="00DA75B7">
              <w:rPr>
                <w:rFonts w:asciiTheme="majorHAnsi" w:hAnsiTheme="majorHAnsi"/>
                <w:lang w:val="sr-Latn-CS"/>
              </w:rPr>
              <w:t>Cistijerna za vodu</w:t>
            </w:r>
          </w:p>
        </w:tc>
        <w:tc>
          <w:tcPr>
            <w:tcW w:w="1440" w:type="dxa"/>
            <w:vAlign w:val="center"/>
          </w:tcPr>
          <w:p w:rsidR="00E96A6F" w:rsidRPr="00DA75B7" w:rsidRDefault="00E96A6F" w:rsidP="00CB08B7">
            <w:pPr>
              <w:spacing w:after="0" w:line="240" w:lineRule="auto"/>
              <w:jc w:val="center"/>
              <w:rPr>
                <w:rFonts w:asciiTheme="majorHAnsi" w:hAnsiTheme="majorHAnsi"/>
                <w:lang w:val="sr-Latn-CS"/>
              </w:rPr>
            </w:pPr>
            <w:r w:rsidRPr="00DA75B7">
              <w:rPr>
                <w:rFonts w:asciiTheme="majorHAnsi" w:hAnsiTheme="majorHAnsi"/>
                <w:lang w:val="sr-Latn-CS"/>
              </w:rPr>
              <w:t>1</w:t>
            </w:r>
          </w:p>
        </w:tc>
        <w:tc>
          <w:tcPr>
            <w:tcW w:w="1620" w:type="dxa"/>
            <w:vAlign w:val="center"/>
          </w:tcPr>
          <w:p w:rsidR="00E96A6F" w:rsidRPr="00DA75B7" w:rsidRDefault="00DA75B7" w:rsidP="00DA75B7">
            <w:pPr>
              <w:spacing w:after="0" w:line="240" w:lineRule="auto"/>
              <w:jc w:val="center"/>
              <w:rPr>
                <w:rFonts w:asciiTheme="majorHAnsi" w:hAnsiTheme="majorHAnsi"/>
                <w:lang w:val="sr-Latn-CS"/>
              </w:rPr>
            </w:pPr>
            <w:r>
              <w:rPr>
                <w:rFonts w:asciiTheme="majorHAnsi" w:hAnsiTheme="majorHAnsi"/>
                <w:lang w:val="sr-Latn-CS"/>
              </w:rPr>
              <w:t xml:space="preserve">       14.</w:t>
            </w:r>
            <w:r w:rsidR="00E96A6F" w:rsidRPr="00DA75B7">
              <w:rPr>
                <w:rFonts w:asciiTheme="majorHAnsi" w:hAnsiTheme="majorHAnsi"/>
                <w:lang w:val="sr-Latn-CS"/>
              </w:rPr>
              <w:t>000</w:t>
            </w:r>
          </w:p>
        </w:tc>
      </w:tr>
      <w:tr w:rsidR="00E96A6F" w:rsidRPr="00DA75B7" w:rsidTr="00964AEB">
        <w:trPr>
          <w:jc w:val="center"/>
        </w:trPr>
        <w:tc>
          <w:tcPr>
            <w:tcW w:w="1190" w:type="dxa"/>
            <w:vAlign w:val="center"/>
          </w:tcPr>
          <w:p w:rsidR="00E96A6F" w:rsidRPr="00DA75B7" w:rsidRDefault="00E96A6F" w:rsidP="00DA75B7">
            <w:pPr>
              <w:spacing w:after="0" w:line="240" w:lineRule="auto"/>
              <w:jc w:val="center"/>
              <w:rPr>
                <w:rFonts w:asciiTheme="majorHAnsi" w:hAnsiTheme="majorHAnsi"/>
                <w:b/>
                <w:lang w:val="sr-Latn-CS"/>
              </w:rPr>
            </w:pPr>
            <w:r w:rsidRPr="00DA75B7">
              <w:rPr>
                <w:rFonts w:asciiTheme="majorHAnsi" w:hAnsiTheme="majorHAnsi"/>
                <w:b/>
                <w:lang w:val="sr-Latn-CS"/>
              </w:rPr>
              <w:t>7</w:t>
            </w:r>
          </w:p>
        </w:tc>
        <w:tc>
          <w:tcPr>
            <w:tcW w:w="3240" w:type="dxa"/>
            <w:vAlign w:val="center"/>
          </w:tcPr>
          <w:p w:rsidR="00E96A6F" w:rsidRPr="00DA75B7" w:rsidRDefault="00E96A6F" w:rsidP="00DA75B7">
            <w:pPr>
              <w:spacing w:after="0" w:line="240" w:lineRule="auto"/>
              <w:rPr>
                <w:rFonts w:asciiTheme="majorHAnsi" w:hAnsiTheme="majorHAnsi"/>
                <w:lang w:val="sr-Latn-CS"/>
              </w:rPr>
            </w:pPr>
            <w:r w:rsidRPr="00DA75B7">
              <w:rPr>
                <w:rFonts w:asciiTheme="majorHAnsi" w:hAnsiTheme="majorHAnsi"/>
                <w:lang w:val="sr-Latn-CS"/>
              </w:rPr>
              <w:t>Cistijerna za gorivo</w:t>
            </w:r>
          </w:p>
        </w:tc>
        <w:tc>
          <w:tcPr>
            <w:tcW w:w="1440" w:type="dxa"/>
            <w:vAlign w:val="center"/>
          </w:tcPr>
          <w:p w:rsidR="00E96A6F" w:rsidRPr="00DA75B7" w:rsidRDefault="00E96A6F" w:rsidP="00CB08B7">
            <w:pPr>
              <w:spacing w:after="0" w:line="240" w:lineRule="auto"/>
              <w:jc w:val="center"/>
              <w:rPr>
                <w:rFonts w:asciiTheme="majorHAnsi" w:hAnsiTheme="majorHAnsi"/>
                <w:lang w:val="sr-Latn-CS"/>
              </w:rPr>
            </w:pPr>
            <w:r w:rsidRPr="00DA75B7">
              <w:rPr>
                <w:rFonts w:asciiTheme="majorHAnsi" w:hAnsiTheme="majorHAnsi"/>
                <w:lang w:val="sr-Latn-CS"/>
              </w:rPr>
              <w:t>1</w:t>
            </w:r>
          </w:p>
        </w:tc>
        <w:tc>
          <w:tcPr>
            <w:tcW w:w="1620" w:type="dxa"/>
            <w:vAlign w:val="center"/>
          </w:tcPr>
          <w:p w:rsidR="00E96A6F" w:rsidRPr="00DA75B7" w:rsidRDefault="00DA75B7" w:rsidP="00DA75B7">
            <w:pPr>
              <w:spacing w:after="0" w:line="240" w:lineRule="auto"/>
              <w:jc w:val="center"/>
              <w:rPr>
                <w:rFonts w:asciiTheme="majorHAnsi" w:hAnsiTheme="majorHAnsi"/>
                <w:lang w:val="sr-Latn-CS"/>
              </w:rPr>
            </w:pPr>
            <w:r>
              <w:rPr>
                <w:rFonts w:asciiTheme="majorHAnsi" w:hAnsiTheme="majorHAnsi"/>
                <w:lang w:val="sr-Latn-CS"/>
              </w:rPr>
              <w:t xml:space="preserve">       30.</w:t>
            </w:r>
            <w:r w:rsidR="00E96A6F" w:rsidRPr="00DA75B7">
              <w:rPr>
                <w:rFonts w:asciiTheme="majorHAnsi" w:hAnsiTheme="majorHAnsi"/>
                <w:lang w:val="sr-Latn-CS"/>
              </w:rPr>
              <w:t>000</w:t>
            </w:r>
          </w:p>
        </w:tc>
      </w:tr>
      <w:tr w:rsidR="00E96A6F" w:rsidRPr="00DA75B7" w:rsidTr="00964AEB">
        <w:trPr>
          <w:jc w:val="center"/>
        </w:trPr>
        <w:tc>
          <w:tcPr>
            <w:tcW w:w="1190" w:type="dxa"/>
            <w:vAlign w:val="center"/>
          </w:tcPr>
          <w:p w:rsidR="00E96A6F" w:rsidRPr="00DA75B7" w:rsidRDefault="00E96A6F" w:rsidP="00DA75B7">
            <w:pPr>
              <w:spacing w:after="0" w:line="240" w:lineRule="auto"/>
              <w:jc w:val="center"/>
              <w:rPr>
                <w:rFonts w:asciiTheme="majorHAnsi" w:hAnsiTheme="majorHAnsi"/>
                <w:b/>
                <w:lang w:val="sr-Latn-CS"/>
              </w:rPr>
            </w:pPr>
            <w:r w:rsidRPr="00DA75B7">
              <w:rPr>
                <w:rFonts w:asciiTheme="majorHAnsi" w:hAnsiTheme="majorHAnsi"/>
                <w:b/>
                <w:lang w:val="sr-Latn-CS"/>
              </w:rPr>
              <w:t>8</w:t>
            </w:r>
          </w:p>
        </w:tc>
        <w:tc>
          <w:tcPr>
            <w:tcW w:w="3240" w:type="dxa"/>
            <w:vAlign w:val="center"/>
          </w:tcPr>
          <w:p w:rsidR="00E96A6F" w:rsidRPr="00DA75B7" w:rsidRDefault="00E96A6F" w:rsidP="00DA75B7">
            <w:pPr>
              <w:spacing w:after="0" w:line="240" w:lineRule="auto"/>
              <w:rPr>
                <w:rFonts w:asciiTheme="majorHAnsi" w:hAnsiTheme="majorHAnsi"/>
                <w:lang w:val="sr-Latn-CS"/>
              </w:rPr>
            </w:pPr>
            <w:r w:rsidRPr="00DA75B7">
              <w:rPr>
                <w:rFonts w:asciiTheme="majorHAnsi" w:hAnsiTheme="majorHAnsi"/>
                <w:lang w:val="sr-Latn-CS"/>
              </w:rPr>
              <w:t>Teretno vozilo</w:t>
            </w:r>
          </w:p>
        </w:tc>
        <w:tc>
          <w:tcPr>
            <w:tcW w:w="1440" w:type="dxa"/>
            <w:vAlign w:val="center"/>
          </w:tcPr>
          <w:p w:rsidR="00E96A6F" w:rsidRPr="00DA75B7" w:rsidRDefault="00E96A6F" w:rsidP="00CB08B7">
            <w:pPr>
              <w:spacing w:after="0" w:line="240" w:lineRule="auto"/>
              <w:jc w:val="center"/>
              <w:rPr>
                <w:rFonts w:asciiTheme="majorHAnsi" w:hAnsiTheme="majorHAnsi"/>
                <w:lang w:val="sr-Latn-CS"/>
              </w:rPr>
            </w:pPr>
            <w:r w:rsidRPr="00DA75B7">
              <w:rPr>
                <w:rFonts w:asciiTheme="majorHAnsi" w:hAnsiTheme="majorHAnsi"/>
                <w:lang w:val="sr-Latn-CS"/>
              </w:rPr>
              <w:t>1</w:t>
            </w:r>
          </w:p>
        </w:tc>
        <w:tc>
          <w:tcPr>
            <w:tcW w:w="1620" w:type="dxa"/>
            <w:vAlign w:val="center"/>
          </w:tcPr>
          <w:p w:rsidR="00E96A6F" w:rsidRPr="00DA75B7" w:rsidRDefault="00DA75B7" w:rsidP="00DA75B7">
            <w:pPr>
              <w:spacing w:after="0" w:line="240" w:lineRule="auto"/>
              <w:jc w:val="center"/>
              <w:rPr>
                <w:rFonts w:asciiTheme="majorHAnsi" w:hAnsiTheme="majorHAnsi"/>
                <w:lang w:val="sr-Latn-CS"/>
              </w:rPr>
            </w:pPr>
            <w:r>
              <w:rPr>
                <w:rFonts w:asciiTheme="majorHAnsi" w:hAnsiTheme="majorHAnsi"/>
                <w:lang w:val="sr-Latn-CS"/>
              </w:rPr>
              <w:t xml:space="preserve">       12.</w:t>
            </w:r>
            <w:r w:rsidR="00E96A6F" w:rsidRPr="00DA75B7">
              <w:rPr>
                <w:rFonts w:asciiTheme="majorHAnsi" w:hAnsiTheme="majorHAnsi"/>
                <w:lang w:val="sr-Latn-CS"/>
              </w:rPr>
              <w:t>000</w:t>
            </w:r>
          </w:p>
        </w:tc>
      </w:tr>
      <w:tr w:rsidR="00E96A6F" w:rsidRPr="00DA75B7" w:rsidTr="00964AEB">
        <w:trPr>
          <w:jc w:val="center"/>
        </w:trPr>
        <w:tc>
          <w:tcPr>
            <w:tcW w:w="1190" w:type="dxa"/>
            <w:vAlign w:val="center"/>
          </w:tcPr>
          <w:p w:rsidR="00E96A6F" w:rsidRPr="00DA75B7" w:rsidRDefault="00E96A6F" w:rsidP="00DA75B7">
            <w:pPr>
              <w:spacing w:after="0" w:line="240" w:lineRule="auto"/>
              <w:jc w:val="center"/>
              <w:rPr>
                <w:rFonts w:asciiTheme="majorHAnsi" w:hAnsiTheme="majorHAnsi"/>
                <w:b/>
                <w:lang w:val="sr-Latn-CS"/>
              </w:rPr>
            </w:pPr>
            <w:r w:rsidRPr="00DA75B7">
              <w:rPr>
                <w:rFonts w:asciiTheme="majorHAnsi" w:hAnsiTheme="majorHAnsi"/>
                <w:b/>
                <w:lang w:val="sr-Latn-CS"/>
              </w:rPr>
              <w:t>9</w:t>
            </w:r>
          </w:p>
        </w:tc>
        <w:tc>
          <w:tcPr>
            <w:tcW w:w="3240" w:type="dxa"/>
            <w:vAlign w:val="center"/>
          </w:tcPr>
          <w:p w:rsidR="00E96A6F" w:rsidRPr="00DA75B7" w:rsidRDefault="00E96A6F" w:rsidP="00DA75B7">
            <w:pPr>
              <w:spacing w:after="0" w:line="240" w:lineRule="auto"/>
              <w:rPr>
                <w:rFonts w:asciiTheme="majorHAnsi" w:hAnsiTheme="majorHAnsi"/>
                <w:lang w:val="sr-Latn-CS"/>
              </w:rPr>
            </w:pPr>
            <w:r w:rsidRPr="00DA75B7">
              <w:rPr>
                <w:rFonts w:asciiTheme="majorHAnsi" w:hAnsiTheme="majorHAnsi"/>
                <w:lang w:val="sr-Latn-CS"/>
              </w:rPr>
              <w:t>Vozilo za eksploziv</w:t>
            </w:r>
          </w:p>
        </w:tc>
        <w:tc>
          <w:tcPr>
            <w:tcW w:w="1440" w:type="dxa"/>
            <w:vAlign w:val="center"/>
          </w:tcPr>
          <w:p w:rsidR="00E96A6F" w:rsidRPr="00DA75B7" w:rsidRDefault="00E96A6F" w:rsidP="00CB08B7">
            <w:pPr>
              <w:spacing w:after="0" w:line="240" w:lineRule="auto"/>
              <w:jc w:val="center"/>
              <w:rPr>
                <w:rFonts w:asciiTheme="majorHAnsi" w:hAnsiTheme="majorHAnsi"/>
                <w:lang w:val="sr-Latn-CS"/>
              </w:rPr>
            </w:pPr>
            <w:r w:rsidRPr="00DA75B7">
              <w:rPr>
                <w:rFonts w:asciiTheme="majorHAnsi" w:hAnsiTheme="majorHAnsi"/>
                <w:lang w:val="sr-Latn-CS"/>
              </w:rPr>
              <w:t>1</w:t>
            </w:r>
          </w:p>
        </w:tc>
        <w:tc>
          <w:tcPr>
            <w:tcW w:w="1620" w:type="dxa"/>
            <w:vAlign w:val="center"/>
          </w:tcPr>
          <w:p w:rsidR="00E96A6F" w:rsidRPr="00DA75B7" w:rsidRDefault="00DA75B7" w:rsidP="00DA75B7">
            <w:pPr>
              <w:spacing w:after="0" w:line="240" w:lineRule="auto"/>
              <w:jc w:val="center"/>
              <w:rPr>
                <w:rFonts w:asciiTheme="majorHAnsi" w:hAnsiTheme="majorHAnsi"/>
                <w:lang w:val="sr-Latn-CS"/>
              </w:rPr>
            </w:pPr>
            <w:r>
              <w:rPr>
                <w:rFonts w:asciiTheme="majorHAnsi" w:hAnsiTheme="majorHAnsi"/>
                <w:lang w:val="sr-Latn-CS"/>
              </w:rPr>
              <w:t xml:space="preserve">      18.</w:t>
            </w:r>
            <w:r w:rsidR="00E96A6F" w:rsidRPr="00DA75B7">
              <w:rPr>
                <w:rFonts w:asciiTheme="majorHAnsi" w:hAnsiTheme="majorHAnsi"/>
                <w:lang w:val="sr-Latn-CS"/>
              </w:rPr>
              <w:t>000</w:t>
            </w:r>
          </w:p>
        </w:tc>
      </w:tr>
      <w:tr w:rsidR="00E96A6F" w:rsidRPr="00DA75B7" w:rsidTr="00964AEB">
        <w:trPr>
          <w:jc w:val="center"/>
        </w:trPr>
        <w:tc>
          <w:tcPr>
            <w:tcW w:w="1190" w:type="dxa"/>
            <w:vAlign w:val="center"/>
          </w:tcPr>
          <w:p w:rsidR="00E96A6F" w:rsidRPr="00DA75B7" w:rsidRDefault="00E96A6F" w:rsidP="00DA75B7">
            <w:pPr>
              <w:spacing w:after="0" w:line="240" w:lineRule="auto"/>
              <w:jc w:val="center"/>
              <w:rPr>
                <w:rFonts w:asciiTheme="majorHAnsi" w:hAnsiTheme="majorHAnsi"/>
                <w:b/>
                <w:lang w:val="sr-Latn-CS"/>
              </w:rPr>
            </w:pPr>
            <w:r w:rsidRPr="00DA75B7">
              <w:rPr>
                <w:rFonts w:asciiTheme="majorHAnsi" w:hAnsiTheme="majorHAnsi"/>
                <w:b/>
                <w:lang w:val="sr-Latn-CS"/>
              </w:rPr>
              <w:t>10</w:t>
            </w:r>
          </w:p>
        </w:tc>
        <w:tc>
          <w:tcPr>
            <w:tcW w:w="3240" w:type="dxa"/>
            <w:vAlign w:val="center"/>
          </w:tcPr>
          <w:p w:rsidR="00E96A6F" w:rsidRPr="00DA75B7" w:rsidRDefault="00E96A6F" w:rsidP="00DA75B7">
            <w:pPr>
              <w:spacing w:after="0" w:line="240" w:lineRule="auto"/>
              <w:rPr>
                <w:rFonts w:asciiTheme="majorHAnsi" w:hAnsiTheme="majorHAnsi"/>
                <w:lang w:val="sr-Latn-CS"/>
              </w:rPr>
            </w:pPr>
            <w:r w:rsidRPr="00DA75B7">
              <w:rPr>
                <w:rFonts w:asciiTheme="majorHAnsi" w:hAnsiTheme="majorHAnsi"/>
                <w:lang w:val="sr-Latn-CS"/>
              </w:rPr>
              <w:t>Ostala oprema</w:t>
            </w:r>
          </w:p>
        </w:tc>
        <w:tc>
          <w:tcPr>
            <w:tcW w:w="1440" w:type="dxa"/>
            <w:vAlign w:val="center"/>
          </w:tcPr>
          <w:p w:rsidR="00E96A6F" w:rsidRPr="00DA75B7" w:rsidRDefault="00E96A6F" w:rsidP="00DA75B7">
            <w:pPr>
              <w:spacing w:after="0" w:line="240" w:lineRule="auto"/>
              <w:rPr>
                <w:rFonts w:asciiTheme="majorHAnsi" w:hAnsiTheme="majorHAnsi"/>
                <w:lang w:val="sr-Latn-CS"/>
              </w:rPr>
            </w:pPr>
          </w:p>
        </w:tc>
        <w:tc>
          <w:tcPr>
            <w:tcW w:w="1620" w:type="dxa"/>
            <w:vAlign w:val="center"/>
          </w:tcPr>
          <w:p w:rsidR="00E96A6F" w:rsidRPr="00DA75B7" w:rsidRDefault="00DA75B7" w:rsidP="00DA75B7">
            <w:pPr>
              <w:spacing w:after="0" w:line="240" w:lineRule="auto"/>
              <w:jc w:val="center"/>
              <w:rPr>
                <w:rFonts w:asciiTheme="majorHAnsi" w:hAnsiTheme="majorHAnsi"/>
                <w:lang w:val="sr-Latn-CS"/>
              </w:rPr>
            </w:pPr>
            <w:r>
              <w:rPr>
                <w:rFonts w:asciiTheme="majorHAnsi" w:hAnsiTheme="majorHAnsi"/>
                <w:lang w:val="sr-Latn-CS"/>
              </w:rPr>
              <w:t xml:space="preserve">      20.</w:t>
            </w:r>
            <w:r w:rsidR="00E96A6F" w:rsidRPr="00DA75B7">
              <w:rPr>
                <w:rFonts w:asciiTheme="majorHAnsi" w:hAnsiTheme="majorHAnsi"/>
                <w:lang w:val="sr-Latn-CS"/>
              </w:rPr>
              <w:t>000</w:t>
            </w:r>
          </w:p>
        </w:tc>
      </w:tr>
      <w:tr w:rsidR="00E96A6F" w:rsidRPr="00DA75B7" w:rsidTr="00964AEB">
        <w:trPr>
          <w:jc w:val="center"/>
        </w:trPr>
        <w:tc>
          <w:tcPr>
            <w:tcW w:w="1190" w:type="dxa"/>
            <w:vAlign w:val="center"/>
          </w:tcPr>
          <w:p w:rsidR="00E96A6F" w:rsidRPr="00DA75B7" w:rsidRDefault="00E96A6F" w:rsidP="00DA75B7">
            <w:pPr>
              <w:spacing w:after="0" w:line="240" w:lineRule="auto"/>
              <w:rPr>
                <w:rFonts w:asciiTheme="majorHAnsi" w:hAnsiTheme="majorHAnsi"/>
                <w:b/>
                <w:lang w:val="sr-Latn-CS"/>
              </w:rPr>
            </w:pPr>
            <w:r w:rsidRPr="00DA75B7">
              <w:rPr>
                <w:rFonts w:asciiTheme="majorHAnsi" w:hAnsiTheme="majorHAnsi"/>
                <w:b/>
                <w:lang w:val="sr-Latn-CS"/>
              </w:rPr>
              <w:t>Ukupno</w:t>
            </w:r>
          </w:p>
        </w:tc>
        <w:tc>
          <w:tcPr>
            <w:tcW w:w="4680" w:type="dxa"/>
            <w:gridSpan w:val="2"/>
            <w:vAlign w:val="center"/>
          </w:tcPr>
          <w:p w:rsidR="00E96A6F" w:rsidRPr="00DA75B7" w:rsidRDefault="00E96A6F" w:rsidP="00DA75B7">
            <w:pPr>
              <w:spacing w:after="0" w:line="240" w:lineRule="auto"/>
              <w:rPr>
                <w:rFonts w:asciiTheme="majorHAnsi" w:hAnsiTheme="majorHAnsi"/>
                <w:lang w:val="sr-Latn-CS"/>
              </w:rPr>
            </w:pPr>
          </w:p>
        </w:tc>
        <w:tc>
          <w:tcPr>
            <w:tcW w:w="1620" w:type="dxa"/>
            <w:vAlign w:val="center"/>
          </w:tcPr>
          <w:p w:rsidR="00E96A6F" w:rsidRPr="00DA75B7" w:rsidRDefault="00DA75B7" w:rsidP="00DA75B7">
            <w:pPr>
              <w:spacing w:after="0" w:line="240" w:lineRule="auto"/>
              <w:rPr>
                <w:rFonts w:asciiTheme="majorHAnsi" w:hAnsiTheme="majorHAnsi"/>
                <w:b/>
                <w:lang w:val="sr-Latn-CS"/>
              </w:rPr>
            </w:pPr>
            <w:r>
              <w:rPr>
                <w:rFonts w:asciiTheme="majorHAnsi" w:hAnsiTheme="majorHAnsi"/>
                <w:b/>
                <w:lang w:val="sr-Latn-CS"/>
              </w:rPr>
              <w:t xml:space="preserve">    </w:t>
            </w:r>
            <w:r w:rsidR="00E96A6F" w:rsidRPr="00DA75B7">
              <w:rPr>
                <w:rFonts w:asciiTheme="majorHAnsi" w:hAnsiTheme="majorHAnsi"/>
                <w:b/>
                <w:lang w:val="sr-Latn-CS"/>
              </w:rPr>
              <w:t>2.754.000</w:t>
            </w:r>
          </w:p>
        </w:tc>
      </w:tr>
    </w:tbl>
    <w:p w:rsidR="00E96A6F" w:rsidRPr="00DA75B7" w:rsidRDefault="00E96A6F" w:rsidP="00CB08B7">
      <w:pPr>
        <w:spacing w:after="0" w:line="240" w:lineRule="auto"/>
        <w:rPr>
          <w:rFonts w:asciiTheme="majorHAnsi" w:hAnsiTheme="majorHAnsi"/>
          <w:lang w:val="sr-Latn-CS"/>
        </w:rPr>
      </w:pPr>
    </w:p>
    <w:p w:rsidR="00E96A6F" w:rsidRPr="00E96A6F" w:rsidRDefault="00E96A6F" w:rsidP="005D0682">
      <w:pPr>
        <w:pStyle w:val="Heading6"/>
        <w:numPr>
          <w:ilvl w:val="0"/>
          <w:numId w:val="40"/>
        </w:numPr>
        <w:spacing w:before="0" w:line="240" w:lineRule="auto"/>
        <w:rPr>
          <w:lang w:val="sr-Latn-CS"/>
        </w:rPr>
      </w:pPr>
      <w:r w:rsidRPr="00E96A6F">
        <w:rPr>
          <w:lang w:val="sr-Latn-CS"/>
        </w:rPr>
        <w:t xml:space="preserve">Infrastrukturni objekti </w:t>
      </w:r>
    </w:p>
    <w:p w:rsidR="00E96A6F" w:rsidRPr="00CB08B7" w:rsidRDefault="00E96A6F" w:rsidP="00CB08B7">
      <w:pPr>
        <w:spacing w:after="0" w:line="240" w:lineRule="auto"/>
        <w:rPr>
          <w:rFonts w:asciiTheme="majorHAnsi" w:hAnsiTheme="majorHAnsi"/>
          <w:b/>
          <w:lang w:val="sr-Latn-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10"/>
        <w:gridCol w:w="3240"/>
        <w:gridCol w:w="1440"/>
        <w:gridCol w:w="1620"/>
      </w:tblGrid>
      <w:tr w:rsidR="00E96A6F" w:rsidRPr="00CB08B7" w:rsidTr="00964AEB">
        <w:trPr>
          <w:jc w:val="center"/>
        </w:trPr>
        <w:tc>
          <w:tcPr>
            <w:tcW w:w="1110" w:type="dxa"/>
            <w:vAlign w:val="center"/>
          </w:tcPr>
          <w:p w:rsidR="00E96A6F" w:rsidRPr="00CB08B7" w:rsidRDefault="00E96A6F" w:rsidP="00CB08B7">
            <w:pPr>
              <w:spacing w:after="0" w:line="240" w:lineRule="auto"/>
              <w:jc w:val="center"/>
              <w:rPr>
                <w:rFonts w:asciiTheme="majorHAnsi" w:hAnsiTheme="majorHAnsi"/>
                <w:b/>
                <w:lang w:val="sr-Latn-CS"/>
              </w:rPr>
            </w:pPr>
            <w:r w:rsidRPr="00CB08B7">
              <w:rPr>
                <w:rFonts w:asciiTheme="majorHAnsi" w:hAnsiTheme="majorHAnsi"/>
                <w:b/>
                <w:lang w:val="sr-Latn-CS"/>
              </w:rPr>
              <w:t>Redni broj</w:t>
            </w:r>
          </w:p>
        </w:tc>
        <w:tc>
          <w:tcPr>
            <w:tcW w:w="3240" w:type="dxa"/>
            <w:vAlign w:val="center"/>
          </w:tcPr>
          <w:p w:rsidR="00E96A6F" w:rsidRPr="00CB08B7" w:rsidRDefault="00E96A6F" w:rsidP="00CB08B7">
            <w:pPr>
              <w:spacing w:after="0" w:line="240" w:lineRule="auto"/>
              <w:rPr>
                <w:rFonts w:asciiTheme="majorHAnsi" w:hAnsiTheme="majorHAnsi"/>
                <w:b/>
                <w:lang w:val="sr-Latn-CS"/>
              </w:rPr>
            </w:pPr>
            <w:r w:rsidRPr="00CB08B7">
              <w:rPr>
                <w:rFonts w:asciiTheme="majorHAnsi" w:hAnsiTheme="majorHAnsi"/>
                <w:b/>
                <w:lang w:val="sr-Latn-CS"/>
              </w:rPr>
              <w:t>Naziv infrastrukturnih objekata</w:t>
            </w:r>
          </w:p>
        </w:tc>
        <w:tc>
          <w:tcPr>
            <w:tcW w:w="1440" w:type="dxa"/>
            <w:vAlign w:val="center"/>
          </w:tcPr>
          <w:p w:rsidR="00E96A6F" w:rsidRPr="00CB08B7" w:rsidRDefault="00E96A6F" w:rsidP="00CB08B7">
            <w:pPr>
              <w:spacing w:after="0" w:line="240" w:lineRule="auto"/>
              <w:jc w:val="center"/>
              <w:rPr>
                <w:rFonts w:asciiTheme="majorHAnsi" w:hAnsiTheme="majorHAnsi"/>
                <w:b/>
                <w:lang w:val="sr-Latn-CS"/>
              </w:rPr>
            </w:pPr>
            <w:r w:rsidRPr="00CB08B7">
              <w:rPr>
                <w:rFonts w:asciiTheme="majorHAnsi" w:hAnsiTheme="majorHAnsi"/>
                <w:b/>
                <w:lang w:val="sr-Latn-CS"/>
              </w:rPr>
              <w:t>Količina</w:t>
            </w:r>
          </w:p>
        </w:tc>
        <w:tc>
          <w:tcPr>
            <w:tcW w:w="1620" w:type="dxa"/>
            <w:vAlign w:val="center"/>
          </w:tcPr>
          <w:p w:rsidR="00E96A6F" w:rsidRPr="00CB08B7" w:rsidRDefault="00E96A6F" w:rsidP="00CB08B7">
            <w:pPr>
              <w:spacing w:after="0" w:line="240" w:lineRule="auto"/>
              <w:jc w:val="center"/>
              <w:rPr>
                <w:rFonts w:asciiTheme="majorHAnsi" w:hAnsiTheme="majorHAnsi"/>
                <w:b/>
                <w:lang w:val="sr-Latn-CS"/>
              </w:rPr>
            </w:pPr>
            <w:r w:rsidRPr="00CB08B7">
              <w:rPr>
                <w:rFonts w:asciiTheme="majorHAnsi" w:hAnsiTheme="majorHAnsi"/>
                <w:b/>
                <w:lang w:val="sr-Latn-CS"/>
              </w:rPr>
              <w:t>Cijena €</w:t>
            </w:r>
          </w:p>
        </w:tc>
      </w:tr>
      <w:tr w:rsidR="00E96A6F" w:rsidRPr="00CB08B7" w:rsidTr="00964AEB">
        <w:trPr>
          <w:jc w:val="center"/>
        </w:trPr>
        <w:tc>
          <w:tcPr>
            <w:tcW w:w="1110" w:type="dxa"/>
            <w:vAlign w:val="center"/>
          </w:tcPr>
          <w:p w:rsidR="00E96A6F" w:rsidRPr="00CB08B7" w:rsidRDefault="00E96A6F" w:rsidP="00CB08B7">
            <w:pPr>
              <w:spacing w:after="0" w:line="240" w:lineRule="auto"/>
              <w:jc w:val="center"/>
              <w:rPr>
                <w:rFonts w:asciiTheme="majorHAnsi" w:hAnsiTheme="majorHAnsi"/>
                <w:b/>
                <w:lang w:val="sr-Latn-CS"/>
              </w:rPr>
            </w:pPr>
            <w:r w:rsidRPr="00CB08B7">
              <w:rPr>
                <w:rFonts w:asciiTheme="majorHAnsi" w:hAnsiTheme="majorHAnsi"/>
                <w:b/>
                <w:lang w:val="sr-Latn-CS"/>
              </w:rPr>
              <w:t>1</w:t>
            </w:r>
          </w:p>
        </w:tc>
        <w:tc>
          <w:tcPr>
            <w:tcW w:w="3240" w:type="dxa"/>
            <w:vAlign w:val="center"/>
          </w:tcPr>
          <w:p w:rsidR="00E96A6F" w:rsidRPr="00CB08B7" w:rsidRDefault="00E96A6F" w:rsidP="00CB08B7">
            <w:pPr>
              <w:spacing w:after="0" w:line="240" w:lineRule="auto"/>
              <w:rPr>
                <w:rFonts w:asciiTheme="majorHAnsi" w:hAnsiTheme="majorHAnsi"/>
                <w:lang w:val="sr-Latn-CS"/>
              </w:rPr>
            </w:pPr>
            <w:r w:rsidRPr="00CB08B7">
              <w:rPr>
                <w:rFonts w:asciiTheme="majorHAnsi" w:hAnsiTheme="majorHAnsi"/>
                <w:lang w:val="sr-Latn-CS"/>
              </w:rPr>
              <w:t>Kontejner površine 12 m</w:t>
            </w:r>
            <w:r w:rsidRPr="00CB08B7">
              <w:rPr>
                <w:rFonts w:asciiTheme="majorHAnsi" w:hAnsiTheme="majorHAnsi"/>
                <w:vertAlign w:val="superscript"/>
                <w:lang w:val="sr-Latn-CS"/>
              </w:rPr>
              <w:t>2</w:t>
            </w:r>
          </w:p>
        </w:tc>
        <w:tc>
          <w:tcPr>
            <w:tcW w:w="1440" w:type="dxa"/>
            <w:vAlign w:val="center"/>
          </w:tcPr>
          <w:p w:rsidR="00E96A6F" w:rsidRPr="00CB08B7" w:rsidRDefault="00E96A6F" w:rsidP="00CB08B7">
            <w:pPr>
              <w:spacing w:after="0" w:line="240" w:lineRule="auto"/>
              <w:jc w:val="center"/>
              <w:rPr>
                <w:rFonts w:asciiTheme="majorHAnsi" w:hAnsiTheme="majorHAnsi"/>
                <w:lang w:val="sr-Latn-CS"/>
              </w:rPr>
            </w:pPr>
            <w:r w:rsidRPr="00CB08B7">
              <w:rPr>
                <w:rFonts w:asciiTheme="majorHAnsi" w:hAnsiTheme="majorHAnsi"/>
                <w:lang w:val="sr-Latn-CS"/>
              </w:rPr>
              <w:t>10</w:t>
            </w:r>
          </w:p>
        </w:tc>
        <w:tc>
          <w:tcPr>
            <w:tcW w:w="1620" w:type="dxa"/>
            <w:vAlign w:val="center"/>
          </w:tcPr>
          <w:p w:rsidR="00E96A6F" w:rsidRPr="00CB08B7" w:rsidRDefault="00CB08B7" w:rsidP="00CB08B7">
            <w:pPr>
              <w:spacing w:after="0" w:line="240" w:lineRule="auto"/>
              <w:jc w:val="center"/>
              <w:rPr>
                <w:rFonts w:asciiTheme="majorHAnsi" w:hAnsiTheme="majorHAnsi"/>
                <w:lang w:val="sr-Latn-CS"/>
              </w:rPr>
            </w:pPr>
            <w:r>
              <w:rPr>
                <w:rFonts w:asciiTheme="majorHAnsi" w:hAnsiTheme="majorHAnsi"/>
                <w:lang w:val="sr-Latn-CS"/>
              </w:rPr>
              <w:t xml:space="preserve">   </w:t>
            </w:r>
            <w:r w:rsidR="00E96A6F" w:rsidRPr="00CB08B7">
              <w:rPr>
                <w:rFonts w:asciiTheme="majorHAnsi" w:hAnsiTheme="majorHAnsi"/>
                <w:lang w:val="sr-Latn-CS"/>
              </w:rPr>
              <w:t>80.000</w:t>
            </w:r>
          </w:p>
        </w:tc>
      </w:tr>
      <w:tr w:rsidR="00E96A6F" w:rsidRPr="00CB08B7" w:rsidTr="00CB08B7">
        <w:trPr>
          <w:trHeight w:val="548"/>
          <w:jc w:val="center"/>
        </w:trPr>
        <w:tc>
          <w:tcPr>
            <w:tcW w:w="1110" w:type="dxa"/>
            <w:vAlign w:val="center"/>
          </w:tcPr>
          <w:p w:rsidR="00E96A6F" w:rsidRPr="00CB08B7" w:rsidRDefault="00E96A6F" w:rsidP="00CB08B7">
            <w:pPr>
              <w:spacing w:after="0" w:line="240" w:lineRule="auto"/>
              <w:jc w:val="center"/>
              <w:rPr>
                <w:rFonts w:asciiTheme="majorHAnsi" w:hAnsiTheme="majorHAnsi"/>
                <w:b/>
                <w:lang w:val="sr-Latn-CS"/>
              </w:rPr>
            </w:pPr>
            <w:r w:rsidRPr="00CB08B7">
              <w:rPr>
                <w:rFonts w:asciiTheme="majorHAnsi" w:hAnsiTheme="majorHAnsi"/>
                <w:b/>
                <w:lang w:val="sr-Latn-CS"/>
              </w:rPr>
              <w:t>2</w:t>
            </w:r>
          </w:p>
        </w:tc>
        <w:tc>
          <w:tcPr>
            <w:tcW w:w="3240" w:type="dxa"/>
            <w:vAlign w:val="center"/>
          </w:tcPr>
          <w:p w:rsidR="00E96A6F" w:rsidRPr="00CB08B7" w:rsidRDefault="00E96A6F" w:rsidP="00CB08B7">
            <w:pPr>
              <w:spacing w:after="0" w:line="240" w:lineRule="auto"/>
              <w:rPr>
                <w:rFonts w:asciiTheme="majorHAnsi" w:hAnsiTheme="majorHAnsi"/>
                <w:lang w:val="sr-Latn-CS"/>
              </w:rPr>
            </w:pPr>
            <w:r w:rsidRPr="00CB08B7">
              <w:rPr>
                <w:rFonts w:asciiTheme="majorHAnsi" w:hAnsiTheme="majorHAnsi"/>
                <w:lang w:val="sr-Latn-CS"/>
              </w:rPr>
              <w:t>Dalekovod, trafostanica i kablovski razvod</w:t>
            </w:r>
          </w:p>
        </w:tc>
        <w:tc>
          <w:tcPr>
            <w:tcW w:w="1440" w:type="dxa"/>
            <w:vAlign w:val="center"/>
          </w:tcPr>
          <w:p w:rsidR="00E96A6F" w:rsidRPr="00CB08B7" w:rsidRDefault="00E96A6F" w:rsidP="00CB08B7">
            <w:pPr>
              <w:spacing w:after="0" w:line="240" w:lineRule="auto"/>
              <w:jc w:val="center"/>
              <w:rPr>
                <w:rFonts w:asciiTheme="majorHAnsi" w:hAnsiTheme="majorHAnsi"/>
                <w:lang w:val="sr-Latn-CS"/>
              </w:rPr>
            </w:pPr>
          </w:p>
        </w:tc>
        <w:tc>
          <w:tcPr>
            <w:tcW w:w="1620" w:type="dxa"/>
            <w:vAlign w:val="center"/>
          </w:tcPr>
          <w:p w:rsidR="00E96A6F" w:rsidRPr="00CB08B7" w:rsidRDefault="00CB08B7" w:rsidP="00CB08B7">
            <w:pPr>
              <w:spacing w:after="0" w:line="240" w:lineRule="auto"/>
              <w:jc w:val="center"/>
              <w:rPr>
                <w:rFonts w:asciiTheme="majorHAnsi" w:hAnsiTheme="majorHAnsi"/>
                <w:lang w:val="sr-Latn-CS"/>
              </w:rPr>
            </w:pPr>
            <w:r>
              <w:rPr>
                <w:rFonts w:asciiTheme="majorHAnsi" w:hAnsiTheme="majorHAnsi"/>
                <w:lang w:val="sr-Latn-CS"/>
              </w:rPr>
              <w:t xml:space="preserve">     </w:t>
            </w:r>
            <w:r w:rsidR="00E96A6F" w:rsidRPr="00CB08B7">
              <w:rPr>
                <w:rFonts w:asciiTheme="majorHAnsi" w:hAnsiTheme="majorHAnsi"/>
                <w:lang w:val="sr-Latn-CS"/>
              </w:rPr>
              <w:t>5.000</w:t>
            </w:r>
          </w:p>
        </w:tc>
      </w:tr>
      <w:tr w:rsidR="00E96A6F" w:rsidRPr="00CB08B7" w:rsidTr="00CB08B7">
        <w:trPr>
          <w:trHeight w:val="350"/>
          <w:jc w:val="center"/>
        </w:trPr>
        <w:tc>
          <w:tcPr>
            <w:tcW w:w="1110" w:type="dxa"/>
            <w:vAlign w:val="center"/>
          </w:tcPr>
          <w:p w:rsidR="00E96A6F" w:rsidRPr="00CB08B7" w:rsidRDefault="00E96A6F" w:rsidP="00CB08B7">
            <w:pPr>
              <w:spacing w:after="0" w:line="240" w:lineRule="auto"/>
              <w:jc w:val="center"/>
              <w:rPr>
                <w:rFonts w:asciiTheme="majorHAnsi" w:hAnsiTheme="majorHAnsi"/>
                <w:b/>
                <w:lang w:val="sr-Latn-CS"/>
              </w:rPr>
            </w:pPr>
            <w:r w:rsidRPr="00CB08B7">
              <w:rPr>
                <w:rFonts w:asciiTheme="majorHAnsi" w:hAnsiTheme="majorHAnsi"/>
                <w:b/>
                <w:lang w:val="sr-Latn-CS"/>
              </w:rPr>
              <w:t>3</w:t>
            </w:r>
          </w:p>
        </w:tc>
        <w:tc>
          <w:tcPr>
            <w:tcW w:w="3240" w:type="dxa"/>
            <w:vAlign w:val="center"/>
          </w:tcPr>
          <w:p w:rsidR="00E96A6F" w:rsidRPr="00CB08B7" w:rsidRDefault="00E96A6F" w:rsidP="00CB08B7">
            <w:pPr>
              <w:spacing w:after="0" w:line="240" w:lineRule="auto"/>
              <w:rPr>
                <w:rFonts w:asciiTheme="majorHAnsi" w:hAnsiTheme="majorHAnsi"/>
                <w:lang w:val="sr-Latn-CS"/>
              </w:rPr>
            </w:pPr>
            <w:r w:rsidRPr="00CB08B7">
              <w:rPr>
                <w:rFonts w:asciiTheme="majorHAnsi" w:hAnsiTheme="majorHAnsi"/>
                <w:lang w:val="sr-Latn-CS"/>
              </w:rPr>
              <w:t>Mašinska radionica</w:t>
            </w:r>
          </w:p>
        </w:tc>
        <w:tc>
          <w:tcPr>
            <w:tcW w:w="1440" w:type="dxa"/>
            <w:vAlign w:val="center"/>
          </w:tcPr>
          <w:p w:rsidR="00E96A6F" w:rsidRPr="00CB08B7" w:rsidRDefault="00E96A6F" w:rsidP="00CB08B7">
            <w:pPr>
              <w:spacing w:after="0" w:line="240" w:lineRule="auto"/>
              <w:jc w:val="center"/>
              <w:rPr>
                <w:rFonts w:asciiTheme="majorHAnsi" w:hAnsiTheme="majorHAnsi"/>
                <w:lang w:val="sr-Latn-CS"/>
              </w:rPr>
            </w:pPr>
            <w:r w:rsidRPr="00CB08B7">
              <w:rPr>
                <w:rFonts w:asciiTheme="majorHAnsi" w:hAnsiTheme="majorHAnsi"/>
                <w:lang w:val="sr-Latn-CS"/>
              </w:rPr>
              <w:t>200</w:t>
            </w:r>
          </w:p>
        </w:tc>
        <w:tc>
          <w:tcPr>
            <w:tcW w:w="1620" w:type="dxa"/>
            <w:vAlign w:val="center"/>
          </w:tcPr>
          <w:p w:rsidR="00E96A6F" w:rsidRPr="00CB08B7" w:rsidRDefault="00CB08B7" w:rsidP="00CB08B7">
            <w:pPr>
              <w:spacing w:after="0" w:line="240" w:lineRule="auto"/>
              <w:jc w:val="center"/>
              <w:rPr>
                <w:rFonts w:asciiTheme="majorHAnsi" w:hAnsiTheme="majorHAnsi"/>
                <w:lang w:val="sr-Latn-CS"/>
              </w:rPr>
            </w:pPr>
            <w:r>
              <w:rPr>
                <w:rFonts w:asciiTheme="majorHAnsi" w:hAnsiTheme="majorHAnsi"/>
                <w:lang w:val="sr-Latn-CS"/>
              </w:rPr>
              <w:t xml:space="preserve">   </w:t>
            </w:r>
            <w:r w:rsidR="00E96A6F" w:rsidRPr="00CB08B7">
              <w:rPr>
                <w:rFonts w:asciiTheme="majorHAnsi" w:hAnsiTheme="majorHAnsi"/>
                <w:lang w:val="sr-Latn-CS"/>
              </w:rPr>
              <w:t>50.000</w:t>
            </w:r>
          </w:p>
        </w:tc>
      </w:tr>
      <w:tr w:rsidR="00E96A6F" w:rsidRPr="00CB08B7" w:rsidTr="00964AEB">
        <w:trPr>
          <w:jc w:val="center"/>
        </w:trPr>
        <w:tc>
          <w:tcPr>
            <w:tcW w:w="1110" w:type="dxa"/>
            <w:vAlign w:val="center"/>
          </w:tcPr>
          <w:p w:rsidR="00E96A6F" w:rsidRPr="00CB08B7" w:rsidRDefault="00E96A6F" w:rsidP="00CB08B7">
            <w:pPr>
              <w:spacing w:after="0" w:line="240" w:lineRule="auto"/>
              <w:rPr>
                <w:rFonts w:asciiTheme="majorHAnsi" w:hAnsiTheme="majorHAnsi"/>
                <w:b/>
                <w:lang w:val="sr-Latn-CS"/>
              </w:rPr>
            </w:pPr>
            <w:r w:rsidRPr="00CB08B7">
              <w:rPr>
                <w:rFonts w:asciiTheme="majorHAnsi" w:hAnsiTheme="majorHAnsi"/>
                <w:b/>
                <w:lang w:val="sr-Latn-CS"/>
              </w:rPr>
              <w:t>Ukupno</w:t>
            </w:r>
          </w:p>
        </w:tc>
        <w:tc>
          <w:tcPr>
            <w:tcW w:w="3240" w:type="dxa"/>
            <w:vAlign w:val="center"/>
          </w:tcPr>
          <w:p w:rsidR="00E96A6F" w:rsidRPr="00CB08B7" w:rsidRDefault="00E96A6F" w:rsidP="00CB08B7">
            <w:pPr>
              <w:spacing w:after="0" w:line="240" w:lineRule="auto"/>
              <w:rPr>
                <w:rFonts w:asciiTheme="majorHAnsi" w:hAnsiTheme="majorHAnsi"/>
                <w:lang w:val="sr-Latn-CS"/>
              </w:rPr>
            </w:pPr>
          </w:p>
        </w:tc>
        <w:tc>
          <w:tcPr>
            <w:tcW w:w="1440" w:type="dxa"/>
            <w:vAlign w:val="center"/>
          </w:tcPr>
          <w:p w:rsidR="00E96A6F" w:rsidRPr="00CB08B7" w:rsidRDefault="00E96A6F" w:rsidP="00CB08B7">
            <w:pPr>
              <w:spacing w:after="0" w:line="240" w:lineRule="auto"/>
              <w:jc w:val="center"/>
              <w:rPr>
                <w:rFonts w:asciiTheme="majorHAnsi" w:hAnsiTheme="majorHAnsi"/>
                <w:lang w:val="sr-Latn-CS"/>
              </w:rPr>
            </w:pPr>
          </w:p>
        </w:tc>
        <w:tc>
          <w:tcPr>
            <w:tcW w:w="1620" w:type="dxa"/>
            <w:vAlign w:val="center"/>
          </w:tcPr>
          <w:p w:rsidR="00E96A6F" w:rsidRPr="00CB08B7" w:rsidRDefault="00E96A6F" w:rsidP="00CB08B7">
            <w:pPr>
              <w:spacing w:after="0" w:line="240" w:lineRule="auto"/>
              <w:jc w:val="center"/>
              <w:rPr>
                <w:rFonts w:asciiTheme="majorHAnsi" w:hAnsiTheme="majorHAnsi"/>
                <w:b/>
                <w:lang w:val="sr-Latn-CS"/>
              </w:rPr>
            </w:pPr>
            <w:r w:rsidRPr="00CB08B7">
              <w:rPr>
                <w:rFonts w:asciiTheme="majorHAnsi" w:hAnsiTheme="majorHAnsi"/>
                <w:b/>
                <w:lang w:val="sr-Latn-CS"/>
              </w:rPr>
              <w:t>135.000</w:t>
            </w:r>
          </w:p>
        </w:tc>
      </w:tr>
    </w:tbl>
    <w:p w:rsidR="00A13D68" w:rsidRDefault="00A13D68" w:rsidP="00A13D68">
      <w:pPr>
        <w:pStyle w:val="Heading6"/>
        <w:numPr>
          <w:ilvl w:val="0"/>
          <w:numId w:val="0"/>
        </w:numPr>
        <w:spacing w:before="0" w:line="240" w:lineRule="auto"/>
        <w:rPr>
          <w:rFonts w:eastAsiaTheme="minorEastAsia" w:cstheme="minorBidi"/>
          <w:iCs w:val="0"/>
          <w:sz w:val="22"/>
          <w:lang w:val="sr-Latn-CS"/>
        </w:rPr>
      </w:pPr>
    </w:p>
    <w:p w:rsidR="00E96A6F" w:rsidRPr="00E96A6F" w:rsidRDefault="00E96A6F" w:rsidP="005D0682">
      <w:pPr>
        <w:pStyle w:val="Heading6"/>
        <w:numPr>
          <w:ilvl w:val="0"/>
          <w:numId w:val="40"/>
        </w:numPr>
        <w:spacing w:before="0" w:line="240" w:lineRule="auto"/>
        <w:jc w:val="both"/>
        <w:rPr>
          <w:lang w:val="sr-Latn-CS"/>
        </w:rPr>
      </w:pPr>
      <w:r w:rsidRPr="00E96A6F">
        <w:rPr>
          <w:lang w:val="sr-Latn-CS"/>
        </w:rPr>
        <w:t>Izrada tehničke dokumentacije i pribavljanja potrebnih odobrenja i saglasnosti (iskustveni podaci)</w:t>
      </w:r>
    </w:p>
    <w:p w:rsidR="00E96A6F" w:rsidRPr="00A13D68" w:rsidRDefault="00E96A6F" w:rsidP="00A13D68">
      <w:pPr>
        <w:spacing w:after="0" w:line="240" w:lineRule="auto"/>
        <w:jc w:val="both"/>
        <w:rPr>
          <w:rFonts w:asciiTheme="majorHAnsi" w:hAnsiTheme="majorHAnsi"/>
          <w:lang w:val="sr-Latn-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62"/>
        <w:gridCol w:w="1781"/>
      </w:tblGrid>
      <w:tr w:rsidR="00E96A6F" w:rsidRPr="00A13D68" w:rsidTr="00964AEB">
        <w:trPr>
          <w:trHeight w:val="620"/>
        </w:trPr>
        <w:tc>
          <w:tcPr>
            <w:tcW w:w="7578" w:type="dxa"/>
            <w:vAlign w:val="center"/>
          </w:tcPr>
          <w:p w:rsidR="00E96A6F" w:rsidRPr="00A13D68" w:rsidRDefault="00E96A6F" w:rsidP="00A13D68">
            <w:pPr>
              <w:spacing w:after="0" w:line="240" w:lineRule="auto"/>
              <w:rPr>
                <w:rFonts w:asciiTheme="majorHAnsi" w:hAnsiTheme="majorHAnsi"/>
                <w:b/>
                <w:lang w:val="sr-Latn-CS"/>
              </w:rPr>
            </w:pPr>
            <w:r w:rsidRPr="00A13D68">
              <w:rPr>
                <w:rFonts w:asciiTheme="majorHAnsi" w:hAnsiTheme="majorHAnsi"/>
                <w:b/>
                <w:lang w:val="sr-Latn-CS"/>
              </w:rPr>
              <w:t>Dokumentacija i radovi</w:t>
            </w:r>
          </w:p>
        </w:tc>
        <w:tc>
          <w:tcPr>
            <w:tcW w:w="1800" w:type="dxa"/>
            <w:vAlign w:val="center"/>
          </w:tcPr>
          <w:p w:rsidR="00E96A6F" w:rsidRPr="00A13D68" w:rsidRDefault="00E96A6F" w:rsidP="00A13D68">
            <w:pPr>
              <w:spacing w:after="0" w:line="240" w:lineRule="auto"/>
              <w:jc w:val="center"/>
              <w:rPr>
                <w:rFonts w:asciiTheme="majorHAnsi" w:hAnsiTheme="majorHAnsi"/>
                <w:b/>
                <w:lang w:val="sr-Latn-CS"/>
              </w:rPr>
            </w:pPr>
            <w:r w:rsidRPr="00A13D68">
              <w:rPr>
                <w:rFonts w:asciiTheme="majorHAnsi" w:hAnsiTheme="majorHAnsi"/>
                <w:b/>
                <w:lang w:val="sr-Latn-CS"/>
              </w:rPr>
              <w:t>(€)</w:t>
            </w:r>
          </w:p>
        </w:tc>
      </w:tr>
      <w:tr w:rsidR="00E96A6F" w:rsidRPr="00A13D68" w:rsidTr="00964AEB">
        <w:tc>
          <w:tcPr>
            <w:tcW w:w="7578" w:type="dxa"/>
            <w:vAlign w:val="center"/>
          </w:tcPr>
          <w:p w:rsidR="00E96A6F" w:rsidRPr="00A13D68" w:rsidRDefault="00E96A6F" w:rsidP="00A13D68">
            <w:pPr>
              <w:spacing w:after="0" w:line="240" w:lineRule="auto"/>
              <w:rPr>
                <w:rFonts w:asciiTheme="majorHAnsi" w:hAnsiTheme="majorHAnsi"/>
                <w:lang w:val="sr-Latn-CS"/>
              </w:rPr>
            </w:pPr>
            <w:r w:rsidRPr="00A13D68">
              <w:rPr>
                <w:rFonts w:asciiTheme="majorHAnsi" w:hAnsiTheme="majorHAnsi"/>
                <w:lang w:val="sr-Latn-CS"/>
              </w:rPr>
              <w:t>Izrada podloga - geodetski radovi</w:t>
            </w:r>
          </w:p>
        </w:tc>
        <w:tc>
          <w:tcPr>
            <w:tcW w:w="1800" w:type="dxa"/>
          </w:tcPr>
          <w:p w:rsidR="00E96A6F" w:rsidRPr="00A13D68" w:rsidRDefault="00A13D68" w:rsidP="00A13D68">
            <w:pPr>
              <w:spacing w:after="0" w:line="240" w:lineRule="auto"/>
              <w:jc w:val="center"/>
              <w:rPr>
                <w:rFonts w:asciiTheme="majorHAnsi" w:hAnsiTheme="majorHAnsi"/>
                <w:lang w:val="sr-Latn-CS"/>
              </w:rPr>
            </w:pPr>
            <w:r>
              <w:rPr>
                <w:rFonts w:asciiTheme="majorHAnsi" w:hAnsiTheme="majorHAnsi"/>
                <w:lang w:val="sr-Latn-CS"/>
              </w:rPr>
              <w:t xml:space="preserve">   </w:t>
            </w:r>
            <w:r w:rsidR="00E96A6F" w:rsidRPr="00A13D68">
              <w:rPr>
                <w:rFonts w:asciiTheme="majorHAnsi" w:hAnsiTheme="majorHAnsi"/>
                <w:lang w:val="sr-Latn-CS"/>
              </w:rPr>
              <w:t>4</w:t>
            </w:r>
            <w:r>
              <w:rPr>
                <w:rFonts w:asciiTheme="majorHAnsi" w:hAnsiTheme="majorHAnsi"/>
                <w:lang w:val="sr-Latn-CS"/>
              </w:rPr>
              <w:t>.</w:t>
            </w:r>
            <w:r w:rsidR="00E96A6F" w:rsidRPr="00A13D68">
              <w:rPr>
                <w:rFonts w:asciiTheme="majorHAnsi" w:hAnsiTheme="majorHAnsi"/>
                <w:lang w:val="sr-Latn-CS"/>
              </w:rPr>
              <w:t>000</w:t>
            </w:r>
          </w:p>
        </w:tc>
      </w:tr>
      <w:tr w:rsidR="00E96A6F" w:rsidRPr="00A13D68" w:rsidTr="00964AEB">
        <w:tc>
          <w:tcPr>
            <w:tcW w:w="7578" w:type="dxa"/>
            <w:vAlign w:val="center"/>
          </w:tcPr>
          <w:p w:rsidR="00E96A6F" w:rsidRPr="00A13D68" w:rsidRDefault="00E96A6F" w:rsidP="00A13D68">
            <w:pPr>
              <w:spacing w:after="0" w:line="240" w:lineRule="auto"/>
              <w:rPr>
                <w:rFonts w:asciiTheme="majorHAnsi" w:hAnsiTheme="majorHAnsi"/>
                <w:lang w:val="sr-Latn-CS"/>
              </w:rPr>
            </w:pPr>
            <w:r w:rsidRPr="00A13D68">
              <w:rPr>
                <w:rFonts w:asciiTheme="majorHAnsi" w:hAnsiTheme="majorHAnsi"/>
                <w:lang w:val="sr-Latn-CS"/>
              </w:rPr>
              <w:t>Izrada geološke tehničke dokumentacije (revizije i odobrenja)</w:t>
            </w:r>
          </w:p>
        </w:tc>
        <w:tc>
          <w:tcPr>
            <w:tcW w:w="1800" w:type="dxa"/>
          </w:tcPr>
          <w:p w:rsidR="00E96A6F" w:rsidRPr="00A13D68" w:rsidRDefault="00A13D68" w:rsidP="00A13D68">
            <w:pPr>
              <w:spacing w:after="0" w:line="240" w:lineRule="auto"/>
              <w:jc w:val="center"/>
              <w:rPr>
                <w:rFonts w:asciiTheme="majorHAnsi" w:hAnsiTheme="majorHAnsi"/>
                <w:lang w:val="sr-Latn-CS"/>
              </w:rPr>
            </w:pPr>
            <w:r>
              <w:rPr>
                <w:rFonts w:asciiTheme="majorHAnsi" w:hAnsiTheme="majorHAnsi"/>
                <w:lang w:val="sr-Latn-CS"/>
              </w:rPr>
              <w:t xml:space="preserve"> </w:t>
            </w:r>
            <w:r w:rsidR="00E96A6F" w:rsidRPr="00A13D68">
              <w:rPr>
                <w:rFonts w:asciiTheme="majorHAnsi" w:hAnsiTheme="majorHAnsi"/>
                <w:lang w:val="sr-Latn-CS"/>
              </w:rPr>
              <w:t>20</w:t>
            </w:r>
            <w:r>
              <w:rPr>
                <w:rFonts w:asciiTheme="majorHAnsi" w:hAnsiTheme="majorHAnsi"/>
                <w:lang w:val="sr-Latn-CS"/>
              </w:rPr>
              <w:t>.</w:t>
            </w:r>
            <w:r w:rsidR="00E96A6F" w:rsidRPr="00A13D68">
              <w:rPr>
                <w:rFonts w:asciiTheme="majorHAnsi" w:hAnsiTheme="majorHAnsi"/>
                <w:lang w:val="sr-Latn-CS"/>
              </w:rPr>
              <w:t>000</w:t>
            </w:r>
          </w:p>
        </w:tc>
      </w:tr>
      <w:tr w:rsidR="00E96A6F" w:rsidRPr="00A13D68" w:rsidTr="00964AEB">
        <w:tc>
          <w:tcPr>
            <w:tcW w:w="7578" w:type="dxa"/>
            <w:vAlign w:val="center"/>
          </w:tcPr>
          <w:p w:rsidR="00E96A6F" w:rsidRPr="00A13D68" w:rsidRDefault="00E96A6F" w:rsidP="00A13D68">
            <w:pPr>
              <w:spacing w:after="0" w:line="240" w:lineRule="auto"/>
              <w:rPr>
                <w:rFonts w:asciiTheme="majorHAnsi" w:hAnsiTheme="majorHAnsi"/>
                <w:lang w:val="sr-Latn-CS"/>
              </w:rPr>
            </w:pPr>
            <w:r w:rsidRPr="00A13D68">
              <w:rPr>
                <w:rFonts w:asciiTheme="majorHAnsi" w:hAnsiTheme="majorHAnsi"/>
                <w:lang w:val="sr-Latn-CS"/>
              </w:rPr>
              <w:t>Izvođenje istražnih radova</w:t>
            </w:r>
          </w:p>
        </w:tc>
        <w:tc>
          <w:tcPr>
            <w:tcW w:w="1800" w:type="dxa"/>
          </w:tcPr>
          <w:p w:rsidR="00E96A6F" w:rsidRPr="00A13D68" w:rsidRDefault="00A13D68" w:rsidP="00A13D68">
            <w:pPr>
              <w:spacing w:after="0" w:line="240" w:lineRule="auto"/>
              <w:jc w:val="center"/>
              <w:rPr>
                <w:rFonts w:asciiTheme="majorHAnsi" w:hAnsiTheme="majorHAnsi"/>
                <w:lang w:val="sr-Latn-CS"/>
              </w:rPr>
            </w:pPr>
            <w:r>
              <w:rPr>
                <w:rFonts w:asciiTheme="majorHAnsi" w:hAnsiTheme="majorHAnsi"/>
                <w:lang w:val="sr-Latn-CS"/>
              </w:rPr>
              <w:t xml:space="preserve">   </w:t>
            </w:r>
            <w:r w:rsidR="00E96A6F" w:rsidRPr="00A13D68">
              <w:rPr>
                <w:rFonts w:asciiTheme="majorHAnsi" w:hAnsiTheme="majorHAnsi"/>
                <w:lang w:val="sr-Latn-CS"/>
              </w:rPr>
              <w:t>5</w:t>
            </w:r>
            <w:r>
              <w:rPr>
                <w:rFonts w:asciiTheme="majorHAnsi" w:hAnsiTheme="majorHAnsi"/>
                <w:lang w:val="sr-Latn-CS"/>
              </w:rPr>
              <w:t>.</w:t>
            </w:r>
            <w:r w:rsidR="00E96A6F" w:rsidRPr="00A13D68">
              <w:rPr>
                <w:rFonts w:asciiTheme="majorHAnsi" w:hAnsiTheme="majorHAnsi"/>
                <w:lang w:val="sr-Latn-CS"/>
              </w:rPr>
              <w:t>000</w:t>
            </w:r>
          </w:p>
        </w:tc>
      </w:tr>
      <w:tr w:rsidR="00E96A6F" w:rsidRPr="00A13D68" w:rsidTr="00964AEB">
        <w:tc>
          <w:tcPr>
            <w:tcW w:w="7578" w:type="dxa"/>
            <w:vAlign w:val="center"/>
          </w:tcPr>
          <w:p w:rsidR="00E96A6F" w:rsidRPr="00A13D68" w:rsidRDefault="00E96A6F" w:rsidP="00A13D68">
            <w:pPr>
              <w:spacing w:after="0" w:line="240" w:lineRule="auto"/>
              <w:rPr>
                <w:rFonts w:asciiTheme="majorHAnsi" w:hAnsiTheme="majorHAnsi"/>
                <w:lang w:val="sr-Latn-CS"/>
              </w:rPr>
            </w:pPr>
            <w:r w:rsidRPr="00A13D68">
              <w:rPr>
                <w:rFonts w:asciiTheme="majorHAnsi" w:hAnsiTheme="majorHAnsi"/>
                <w:lang w:val="sr-Latn-CS"/>
              </w:rPr>
              <w:t>Labaratorijska istražvanja fizičko- mehaničkog karaktera sa analizom stabilnosti parametara kopa</w:t>
            </w:r>
          </w:p>
        </w:tc>
        <w:tc>
          <w:tcPr>
            <w:tcW w:w="1800" w:type="dxa"/>
          </w:tcPr>
          <w:p w:rsidR="00E96A6F" w:rsidRPr="00A13D68" w:rsidRDefault="00A13D68" w:rsidP="00A13D68">
            <w:pPr>
              <w:spacing w:after="0" w:line="240" w:lineRule="auto"/>
              <w:jc w:val="center"/>
              <w:rPr>
                <w:rFonts w:asciiTheme="majorHAnsi" w:hAnsiTheme="majorHAnsi"/>
                <w:lang w:val="sr-Latn-CS"/>
              </w:rPr>
            </w:pPr>
            <w:r>
              <w:rPr>
                <w:rFonts w:asciiTheme="majorHAnsi" w:hAnsiTheme="majorHAnsi"/>
                <w:lang w:val="sr-Latn-CS"/>
              </w:rPr>
              <w:t xml:space="preserve">   </w:t>
            </w:r>
            <w:r w:rsidR="00E96A6F" w:rsidRPr="00A13D68">
              <w:rPr>
                <w:rFonts w:asciiTheme="majorHAnsi" w:hAnsiTheme="majorHAnsi"/>
                <w:lang w:val="sr-Latn-CS"/>
              </w:rPr>
              <w:t>3</w:t>
            </w:r>
            <w:r>
              <w:rPr>
                <w:rFonts w:asciiTheme="majorHAnsi" w:hAnsiTheme="majorHAnsi"/>
                <w:lang w:val="sr-Latn-CS"/>
              </w:rPr>
              <w:t>.</w:t>
            </w:r>
            <w:r w:rsidR="00E96A6F" w:rsidRPr="00A13D68">
              <w:rPr>
                <w:rFonts w:asciiTheme="majorHAnsi" w:hAnsiTheme="majorHAnsi"/>
                <w:lang w:val="sr-Latn-CS"/>
              </w:rPr>
              <w:t>000</w:t>
            </w:r>
          </w:p>
        </w:tc>
      </w:tr>
      <w:tr w:rsidR="00E96A6F" w:rsidRPr="00A13D68" w:rsidTr="00964AEB">
        <w:tc>
          <w:tcPr>
            <w:tcW w:w="7578" w:type="dxa"/>
            <w:vAlign w:val="center"/>
          </w:tcPr>
          <w:p w:rsidR="00E96A6F" w:rsidRPr="00A13D68" w:rsidRDefault="00E96A6F" w:rsidP="00A13D68">
            <w:pPr>
              <w:spacing w:after="0" w:line="240" w:lineRule="auto"/>
              <w:rPr>
                <w:rFonts w:asciiTheme="majorHAnsi" w:hAnsiTheme="majorHAnsi"/>
                <w:lang w:val="sr-Latn-CS"/>
              </w:rPr>
            </w:pPr>
            <w:r w:rsidRPr="00A13D68">
              <w:rPr>
                <w:rFonts w:asciiTheme="majorHAnsi" w:hAnsiTheme="majorHAnsi"/>
                <w:lang w:val="sr-Latn-CS"/>
              </w:rPr>
              <w:t>Izrada rudarske tehničke dokumentacije (revizije i odobrenja)</w:t>
            </w:r>
          </w:p>
        </w:tc>
        <w:tc>
          <w:tcPr>
            <w:tcW w:w="1800" w:type="dxa"/>
          </w:tcPr>
          <w:p w:rsidR="00E96A6F" w:rsidRPr="00A13D68" w:rsidRDefault="00A13D68" w:rsidP="00A13D68">
            <w:pPr>
              <w:spacing w:after="0" w:line="240" w:lineRule="auto"/>
              <w:jc w:val="center"/>
              <w:rPr>
                <w:rFonts w:asciiTheme="majorHAnsi" w:hAnsiTheme="majorHAnsi"/>
                <w:lang w:val="sr-Latn-CS"/>
              </w:rPr>
            </w:pPr>
            <w:r>
              <w:rPr>
                <w:rFonts w:asciiTheme="majorHAnsi" w:hAnsiTheme="majorHAnsi"/>
                <w:lang w:val="sr-Latn-CS"/>
              </w:rPr>
              <w:t xml:space="preserve"> </w:t>
            </w:r>
            <w:r w:rsidR="00E96A6F" w:rsidRPr="00A13D68">
              <w:rPr>
                <w:rFonts w:asciiTheme="majorHAnsi" w:hAnsiTheme="majorHAnsi"/>
                <w:lang w:val="sr-Latn-CS"/>
              </w:rPr>
              <w:t>26</w:t>
            </w:r>
            <w:r>
              <w:rPr>
                <w:rFonts w:asciiTheme="majorHAnsi" w:hAnsiTheme="majorHAnsi"/>
                <w:lang w:val="sr-Latn-CS"/>
              </w:rPr>
              <w:t>.</w:t>
            </w:r>
            <w:r w:rsidR="00E96A6F" w:rsidRPr="00A13D68">
              <w:rPr>
                <w:rFonts w:asciiTheme="majorHAnsi" w:hAnsiTheme="majorHAnsi"/>
                <w:lang w:val="sr-Latn-CS"/>
              </w:rPr>
              <w:t>000</w:t>
            </w:r>
          </w:p>
        </w:tc>
      </w:tr>
      <w:tr w:rsidR="00E96A6F" w:rsidRPr="00A13D68" w:rsidTr="00964AEB">
        <w:tc>
          <w:tcPr>
            <w:tcW w:w="7578" w:type="dxa"/>
            <w:vAlign w:val="center"/>
          </w:tcPr>
          <w:p w:rsidR="00E96A6F" w:rsidRPr="00A13D68" w:rsidRDefault="00E96A6F" w:rsidP="00A13D68">
            <w:pPr>
              <w:spacing w:after="0" w:line="240" w:lineRule="auto"/>
              <w:rPr>
                <w:rFonts w:asciiTheme="majorHAnsi" w:hAnsiTheme="majorHAnsi"/>
                <w:lang w:val="sr-Latn-CS"/>
              </w:rPr>
            </w:pPr>
            <w:r w:rsidRPr="00A13D68">
              <w:rPr>
                <w:rFonts w:asciiTheme="majorHAnsi" w:hAnsiTheme="majorHAnsi"/>
                <w:lang w:val="sr-Latn-CS"/>
              </w:rPr>
              <w:t>Izrada Elaborata procijene uticaja na životnu sredinu sa revizijom</w:t>
            </w:r>
          </w:p>
        </w:tc>
        <w:tc>
          <w:tcPr>
            <w:tcW w:w="1800" w:type="dxa"/>
          </w:tcPr>
          <w:p w:rsidR="00E96A6F" w:rsidRPr="00A13D68" w:rsidRDefault="00A13D68" w:rsidP="00A13D68">
            <w:pPr>
              <w:spacing w:after="0" w:line="240" w:lineRule="auto"/>
              <w:jc w:val="center"/>
              <w:rPr>
                <w:rFonts w:asciiTheme="majorHAnsi" w:hAnsiTheme="majorHAnsi"/>
                <w:lang w:val="sr-Latn-CS"/>
              </w:rPr>
            </w:pPr>
            <w:r>
              <w:rPr>
                <w:rFonts w:asciiTheme="majorHAnsi" w:hAnsiTheme="majorHAnsi"/>
                <w:lang w:val="sr-Latn-CS"/>
              </w:rPr>
              <w:t xml:space="preserve">   </w:t>
            </w:r>
            <w:r w:rsidR="00E96A6F" w:rsidRPr="00A13D68">
              <w:rPr>
                <w:rFonts w:asciiTheme="majorHAnsi" w:hAnsiTheme="majorHAnsi"/>
                <w:lang w:val="sr-Latn-CS"/>
              </w:rPr>
              <w:t>9</w:t>
            </w:r>
            <w:r>
              <w:rPr>
                <w:rFonts w:asciiTheme="majorHAnsi" w:hAnsiTheme="majorHAnsi"/>
                <w:lang w:val="sr-Latn-CS"/>
              </w:rPr>
              <w:t>.</w:t>
            </w:r>
            <w:r w:rsidR="00E96A6F" w:rsidRPr="00A13D68">
              <w:rPr>
                <w:rFonts w:asciiTheme="majorHAnsi" w:hAnsiTheme="majorHAnsi"/>
                <w:lang w:val="sr-Latn-CS"/>
              </w:rPr>
              <w:t>000</w:t>
            </w:r>
          </w:p>
        </w:tc>
      </w:tr>
      <w:tr w:rsidR="00E96A6F" w:rsidRPr="00A13D68" w:rsidTr="00964AEB">
        <w:tc>
          <w:tcPr>
            <w:tcW w:w="7578" w:type="dxa"/>
            <w:vAlign w:val="center"/>
          </w:tcPr>
          <w:p w:rsidR="00E96A6F" w:rsidRPr="00A13D68" w:rsidRDefault="00E96A6F" w:rsidP="00A13D68">
            <w:pPr>
              <w:spacing w:after="0" w:line="240" w:lineRule="auto"/>
              <w:rPr>
                <w:rFonts w:asciiTheme="majorHAnsi" w:hAnsiTheme="majorHAnsi"/>
                <w:lang w:val="sr-Latn-CS"/>
              </w:rPr>
            </w:pPr>
            <w:r w:rsidRPr="00A13D68">
              <w:rPr>
                <w:rFonts w:asciiTheme="majorHAnsi" w:hAnsiTheme="majorHAnsi"/>
                <w:lang w:val="sr-Latn-CS"/>
              </w:rPr>
              <w:t>Urbanističko - tehnički uslovi i ostale saglasnosti,odobrenja, atestiranja i sl.</w:t>
            </w:r>
          </w:p>
        </w:tc>
        <w:tc>
          <w:tcPr>
            <w:tcW w:w="1800" w:type="dxa"/>
          </w:tcPr>
          <w:p w:rsidR="00E96A6F" w:rsidRPr="00A13D68" w:rsidRDefault="00A13D68" w:rsidP="00A13D68">
            <w:pPr>
              <w:spacing w:after="0" w:line="240" w:lineRule="auto"/>
              <w:jc w:val="center"/>
              <w:rPr>
                <w:rFonts w:asciiTheme="majorHAnsi" w:hAnsiTheme="majorHAnsi"/>
                <w:lang w:val="sr-Latn-CS"/>
              </w:rPr>
            </w:pPr>
            <w:r>
              <w:rPr>
                <w:rFonts w:asciiTheme="majorHAnsi" w:hAnsiTheme="majorHAnsi"/>
                <w:lang w:val="sr-Latn-CS"/>
              </w:rPr>
              <w:t xml:space="preserve">   </w:t>
            </w:r>
            <w:r w:rsidR="00E96A6F" w:rsidRPr="00A13D68">
              <w:rPr>
                <w:rFonts w:asciiTheme="majorHAnsi" w:hAnsiTheme="majorHAnsi"/>
                <w:lang w:val="sr-Latn-CS"/>
              </w:rPr>
              <w:t>4</w:t>
            </w:r>
            <w:r>
              <w:rPr>
                <w:rFonts w:asciiTheme="majorHAnsi" w:hAnsiTheme="majorHAnsi"/>
                <w:lang w:val="sr-Latn-CS"/>
              </w:rPr>
              <w:t>.</w:t>
            </w:r>
            <w:r w:rsidR="00E96A6F" w:rsidRPr="00A13D68">
              <w:rPr>
                <w:rFonts w:asciiTheme="majorHAnsi" w:hAnsiTheme="majorHAnsi"/>
                <w:lang w:val="sr-Latn-CS"/>
              </w:rPr>
              <w:t>000</w:t>
            </w:r>
          </w:p>
        </w:tc>
      </w:tr>
      <w:tr w:rsidR="00E96A6F" w:rsidRPr="00A13D68" w:rsidTr="00A13D68">
        <w:trPr>
          <w:trHeight w:val="368"/>
        </w:trPr>
        <w:tc>
          <w:tcPr>
            <w:tcW w:w="7578" w:type="dxa"/>
            <w:vAlign w:val="center"/>
          </w:tcPr>
          <w:p w:rsidR="00E96A6F" w:rsidRPr="00A13D68" w:rsidRDefault="00E96A6F" w:rsidP="00A13D68">
            <w:pPr>
              <w:spacing w:after="0" w:line="240" w:lineRule="auto"/>
              <w:rPr>
                <w:rFonts w:asciiTheme="majorHAnsi" w:hAnsiTheme="majorHAnsi"/>
                <w:b/>
                <w:lang w:val="sr-Latn-CS"/>
              </w:rPr>
            </w:pPr>
            <w:r w:rsidRPr="00A13D68">
              <w:rPr>
                <w:rFonts w:asciiTheme="majorHAnsi" w:hAnsiTheme="majorHAnsi"/>
                <w:b/>
                <w:lang w:val="sr-Latn-CS"/>
              </w:rPr>
              <w:t>UKUPNO</w:t>
            </w:r>
          </w:p>
        </w:tc>
        <w:tc>
          <w:tcPr>
            <w:tcW w:w="1800" w:type="dxa"/>
            <w:vAlign w:val="center"/>
          </w:tcPr>
          <w:p w:rsidR="00E96A6F" w:rsidRPr="00A13D68" w:rsidRDefault="00E96A6F" w:rsidP="00A13D68">
            <w:pPr>
              <w:spacing w:after="0" w:line="240" w:lineRule="auto"/>
              <w:jc w:val="center"/>
              <w:rPr>
                <w:rFonts w:asciiTheme="majorHAnsi" w:hAnsiTheme="majorHAnsi"/>
                <w:b/>
                <w:lang w:val="sr-Latn-CS"/>
              </w:rPr>
            </w:pPr>
            <w:r w:rsidRPr="00A13D68">
              <w:rPr>
                <w:rFonts w:asciiTheme="majorHAnsi" w:hAnsiTheme="majorHAnsi"/>
                <w:b/>
                <w:lang w:val="sr-Latn-CS"/>
              </w:rPr>
              <w:t>71</w:t>
            </w:r>
            <w:r w:rsidR="00A13D68">
              <w:rPr>
                <w:rFonts w:asciiTheme="majorHAnsi" w:hAnsiTheme="majorHAnsi"/>
                <w:b/>
                <w:lang w:val="sr-Latn-CS"/>
              </w:rPr>
              <w:t>.</w:t>
            </w:r>
            <w:r w:rsidRPr="00A13D68">
              <w:rPr>
                <w:rFonts w:asciiTheme="majorHAnsi" w:hAnsiTheme="majorHAnsi"/>
                <w:b/>
                <w:lang w:val="sr-Latn-CS"/>
              </w:rPr>
              <w:t>000</w:t>
            </w:r>
          </w:p>
        </w:tc>
      </w:tr>
    </w:tbl>
    <w:p w:rsidR="00E96A6F" w:rsidRPr="00E96A6F" w:rsidRDefault="00E96A6F" w:rsidP="00A13D68">
      <w:pPr>
        <w:spacing w:after="0" w:line="240" w:lineRule="auto"/>
        <w:rPr>
          <w:rFonts w:asciiTheme="majorHAnsi" w:hAnsiTheme="majorHAnsi"/>
          <w:sz w:val="24"/>
          <w:szCs w:val="24"/>
        </w:rPr>
      </w:pPr>
    </w:p>
    <w:p w:rsidR="00E96A6F" w:rsidRPr="00E96A6F" w:rsidRDefault="00E96A6F" w:rsidP="00A13D68">
      <w:pPr>
        <w:spacing w:after="0" w:line="240" w:lineRule="auto"/>
        <w:rPr>
          <w:rFonts w:asciiTheme="majorHAnsi" w:hAnsiTheme="majorHAnsi"/>
          <w:sz w:val="24"/>
          <w:szCs w:val="24"/>
        </w:rPr>
      </w:pPr>
    </w:p>
    <w:p w:rsidR="00E96A6F" w:rsidRPr="00E96A6F" w:rsidRDefault="00E96A6F" w:rsidP="005D0682">
      <w:pPr>
        <w:pStyle w:val="Heading6"/>
        <w:numPr>
          <w:ilvl w:val="0"/>
          <w:numId w:val="40"/>
        </w:numPr>
        <w:rPr>
          <w:lang w:val="sr-Latn-CS"/>
        </w:rPr>
      </w:pPr>
      <w:r w:rsidRPr="00E96A6F">
        <w:rPr>
          <w:lang w:val="sr-Latn-CS"/>
        </w:rPr>
        <w:t>Ukupna investiciona ulaganja</w:t>
      </w:r>
    </w:p>
    <w:p w:rsidR="00E96A6F" w:rsidRPr="00E96A6F" w:rsidRDefault="00E96A6F" w:rsidP="00407E5E">
      <w:pPr>
        <w:spacing w:after="0" w:line="240" w:lineRule="auto"/>
        <w:rPr>
          <w:rFonts w:asciiTheme="majorHAnsi" w:hAnsiTheme="majorHAnsi"/>
          <w:sz w:val="24"/>
          <w:szCs w:val="24"/>
        </w:rPr>
      </w:pPr>
    </w:p>
    <w:p w:rsidR="00E96A6F" w:rsidRPr="00E96A6F" w:rsidRDefault="00E96A6F" w:rsidP="00407E5E">
      <w:pPr>
        <w:spacing w:after="0" w:line="240" w:lineRule="auto"/>
        <w:rPr>
          <w:rFonts w:asciiTheme="majorHAnsi" w:hAnsiTheme="majorHAnsi"/>
          <w:sz w:val="24"/>
          <w:szCs w:val="24"/>
        </w:rPr>
      </w:pPr>
      <w:r w:rsidRPr="00E96A6F">
        <w:rPr>
          <w:rFonts w:asciiTheme="majorHAnsi" w:hAnsiTheme="majorHAnsi"/>
          <w:sz w:val="24"/>
          <w:szCs w:val="24"/>
        </w:rPr>
        <w:t>Mehanizacija i oprema</w:t>
      </w:r>
      <w:r w:rsidR="00407E5E">
        <w:rPr>
          <w:rFonts w:asciiTheme="majorHAnsi" w:hAnsiTheme="majorHAnsi"/>
          <w:sz w:val="24"/>
          <w:szCs w:val="24"/>
        </w:rPr>
        <w:t xml:space="preserve">          </w:t>
      </w:r>
      <w:r w:rsidRPr="00E96A6F">
        <w:rPr>
          <w:rFonts w:asciiTheme="majorHAnsi" w:hAnsiTheme="majorHAnsi"/>
          <w:sz w:val="24"/>
          <w:szCs w:val="24"/>
        </w:rPr>
        <w:t>................................................................................................. 2.754.000 €</w:t>
      </w:r>
    </w:p>
    <w:p w:rsidR="00E96A6F" w:rsidRPr="00E96A6F" w:rsidRDefault="00E96A6F" w:rsidP="00407E5E">
      <w:pPr>
        <w:spacing w:after="0" w:line="240" w:lineRule="auto"/>
        <w:rPr>
          <w:rFonts w:asciiTheme="majorHAnsi" w:hAnsiTheme="majorHAnsi"/>
          <w:sz w:val="24"/>
          <w:szCs w:val="24"/>
        </w:rPr>
      </w:pPr>
      <w:r w:rsidRPr="00E96A6F">
        <w:rPr>
          <w:rFonts w:asciiTheme="majorHAnsi" w:hAnsiTheme="majorHAnsi"/>
          <w:sz w:val="24"/>
          <w:szCs w:val="24"/>
        </w:rPr>
        <w:t>Za dovođenje u funkcionalno stanje ovih objekata</w:t>
      </w:r>
      <w:r w:rsidR="00407E5E">
        <w:rPr>
          <w:rFonts w:asciiTheme="majorHAnsi" w:hAnsiTheme="majorHAnsi"/>
          <w:sz w:val="24"/>
          <w:szCs w:val="24"/>
        </w:rPr>
        <w:t xml:space="preserve"> potrebno je ...........</w:t>
      </w:r>
      <w:r w:rsidRPr="00E96A6F">
        <w:rPr>
          <w:rFonts w:asciiTheme="majorHAnsi" w:hAnsiTheme="majorHAnsi"/>
          <w:sz w:val="24"/>
          <w:szCs w:val="24"/>
        </w:rPr>
        <w:t>...............</w:t>
      </w:r>
      <w:r w:rsidR="00407E5E">
        <w:rPr>
          <w:rFonts w:asciiTheme="majorHAnsi" w:hAnsiTheme="majorHAnsi"/>
          <w:sz w:val="24"/>
          <w:szCs w:val="24"/>
        </w:rPr>
        <w:t xml:space="preserve">   </w:t>
      </w:r>
      <w:r w:rsidRPr="00E96A6F">
        <w:rPr>
          <w:rFonts w:asciiTheme="majorHAnsi" w:hAnsiTheme="majorHAnsi"/>
          <w:sz w:val="24"/>
          <w:szCs w:val="24"/>
        </w:rPr>
        <w:t xml:space="preserve"> 135.000 €</w:t>
      </w:r>
    </w:p>
    <w:p w:rsidR="00407E5E" w:rsidRPr="00407E5E" w:rsidRDefault="00E96A6F" w:rsidP="00407E5E">
      <w:pPr>
        <w:spacing w:after="0" w:line="240" w:lineRule="auto"/>
        <w:rPr>
          <w:rFonts w:asciiTheme="majorHAnsi" w:hAnsiTheme="majorHAnsi"/>
          <w:sz w:val="24"/>
          <w:szCs w:val="24"/>
        </w:rPr>
      </w:pPr>
      <w:r w:rsidRPr="00407E5E">
        <w:rPr>
          <w:rFonts w:asciiTheme="majorHAnsi" w:hAnsiTheme="majorHAnsi"/>
          <w:sz w:val="24"/>
          <w:szCs w:val="24"/>
        </w:rPr>
        <w:t xml:space="preserve">Izrada tehničke dokumentacije i pribavljanje potrebnih </w:t>
      </w:r>
    </w:p>
    <w:p w:rsidR="00E96A6F" w:rsidRPr="00E96A6F" w:rsidRDefault="00E96A6F" w:rsidP="00407E5E">
      <w:pPr>
        <w:spacing w:after="0" w:line="240" w:lineRule="auto"/>
        <w:rPr>
          <w:rFonts w:asciiTheme="majorHAnsi" w:hAnsiTheme="majorHAnsi"/>
          <w:sz w:val="24"/>
          <w:szCs w:val="24"/>
          <w:u w:val="single"/>
        </w:rPr>
      </w:pPr>
      <w:r w:rsidRPr="00407E5E">
        <w:rPr>
          <w:rFonts w:asciiTheme="majorHAnsi" w:hAnsiTheme="majorHAnsi"/>
          <w:sz w:val="24"/>
          <w:szCs w:val="24"/>
        </w:rPr>
        <w:t>odobrenja i saglasnosti</w:t>
      </w:r>
      <w:r w:rsidR="00407E5E" w:rsidRPr="00407E5E">
        <w:rPr>
          <w:rFonts w:asciiTheme="majorHAnsi" w:hAnsiTheme="majorHAnsi"/>
          <w:sz w:val="24"/>
          <w:szCs w:val="24"/>
        </w:rPr>
        <w:t xml:space="preserve">    </w:t>
      </w:r>
      <w:r w:rsidRPr="00407E5E">
        <w:rPr>
          <w:rFonts w:asciiTheme="majorHAnsi" w:hAnsiTheme="majorHAnsi"/>
          <w:sz w:val="24"/>
          <w:szCs w:val="24"/>
        </w:rPr>
        <w:t>...........</w:t>
      </w:r>
      <w:r w:rsidR="00407E5E" w:rsidRPr="00407E5E">
        <w:rPr>
          <w:rFonts w:asciiTheme="majorHAnsi" w:hAnsiTheme="majorHAnsi"/>
          <w:sz w:val="24"/>
          <w:szCs w:val="24"/>
        </w:rPr>
        <w:t>............................................................................................</w:t>
      </w:r>
      <w:r w:rsidRPr="00E96A6F">
        <w:rPr>
          <w:rFonts w:asciiTheme="majorHAnsi" w:hAnsiTheme="majorHAnsi"/>
          <w:sz w:val="24"/>
          <w:szCs w:val="24"/>
          <w:u w:val="single"/>
        </w:rPr>
        <w:t xml:space="preserve">    </w:t>
      </w:r>
      <w:r w:rsidR="00407E5E">
        <w:rPr>
          <w:rFonts w:asciiTheme="majorHAnsi" w:hAnsiTheme="majorHAnsi"/>
          <w:sz w:val="24"/>
          <w:szCs w:val="24"/>
          <w:u w:val="single"/>
        </w:rPr>
        <w:t xml:space="preserve">   </w:t>
      </w:r>
      <w:r w:rsidRPr="00E96A6F">
        <w:rPr>
          <w:rFonts w:asciiTheme="majorHAnsi" w:hAnsiTheme="majorHAnsi"/>
          <w:sz w:val="24"/>
          <w:szCs w:val="24"/>
          <w:u w:val="single"/>
        </w:rPr>
        <w:t>71.000 €</w:t>
      </w:r>
    </w:p>
    <w:p w:rsidR="00E96A6F" w:rsidRPr="00E96A6F" w:rsidRDefault="00E96A6F" w:rsidP="00407E5E">
      <w:pPr>
        <w:spacing w:after="0" w:line="240" w:lineRule="auto"/>
        <w:rPr>
          <w:rFonts w:asciiTheme="majorHAnsi" w:hAnsiTheme="majorHAnsi"/>
          <w:sz w:val="24"/>
          <w:szCs w:val="24"/>
        </w:rPr>
      </w:pPr>
      <w:r w:rsidRPr="00E96A6F">
        <w:rPr>
          <w:rFonts w:asciiTheme="majorHAnsi" w:hAnsiTheme="majorHAnsi"/>
          <w:b/>
          <w:sz w:val="24"/>
          <w:szCs w:val="24"/>
        </w:rPr>
        <w:t>Ukupno</w:t>
      </w:r>
      <w:r w:rsidR="00407E5E">
        <w:rPr>
          <w:rFonts w:asciiTheme="majorHAnsi" w:hAnsiTheme="majorHAnsi"/>
          <w:b/>
          <w:sz w:val="24"/>
          <w:szCs w:val="24"/>
        </w:rPr>
        <w:t xml:space="preserve">      </w:t>
      </w:r>
      <w:r w:rsidRPr="00E96A6F">
        <w:rPr>
          <w:rFonts w:asciiTheme="majorHAnsi" w:hAnsiTheme="majorHAnsi"/>
          <w:sz w:val="24"/>
          <w:szCs w:val="24"/>
        </w:rPr>
        <w:t>......................................................................................................................</w:t>
      </w:r>
      <w:r w:rsidR="00407E5E">
        <w:rPr>
          <w:rFonts w:asciiTheme="majorHAnsi" w:hAnsiTheme="majorHAnsi"/>
          <w:sz w:val="24"/>
          <w:szCs w:val="24"/>
        </w:rPr>
        <w:t xml:space="preserve">............. </w:t>
      </w:r>
      <w:r w:rsidRPr="00E96A6F">
        <w:rPr>
          <w:rFonts w:asciiTheme="majorHAnsi" w:hAnsiTheme="majorHAnsi"/>
          <w:b/>
          <w:sz w:val="24"/>
          <w:szCs w:val="24"/>
        </w:rPr>
        <w:t>2.960.000</w:t>
      </w:r>
      <w:r w:rsidR="00407E5E">
        <w:rPr>
          <w:rFonts w:asciiTheme="majorHAnsi" w:hAnsiTheme="majorHAnsi"/>
          <w:b/>
          <w:sz w:val="24"/>
          <w:szCs w:val="24"/>
        </w:rPr>
        <w:t xml:space="preserve"> </w:t>
      </w:r>
      <w:r w:rsidRPr="00E96A6F">
        <w:rPr>
          <w:rFonts w:asciiTheme="majorHAnsi" w:hAnsiTheme="majorHAnsi"/>
          <w:b/>
          <w:sz w:val="24"/>
          <w:szCs w:val="24"/>
        </w:rPr>
        <w:t>€</w:t>
      </w:r>
    </w:p>
    <w:p w:rsidR="000D7C1C" w:rsidRDefault="000D7C1C" w:rsidP="00407E5E">
      <w:pPr>
        <w:spacing w:after="0" w:line="240" w:lineRule="auto"/>
        <w:jc w:val="both"/>
        <w:rPr>
          <w:rFonts w:asciiTheme="majorHAnsi" w:hAnsiTheme="majorHAnsi"/>
          <w:b/>
          <w:sz w:val="24"/>
          <w:szCs w:val="24"/>
        </w:rPr>
      </w:pPr>
    </w:p>
    <w:p w:rsidR="002278A5" w:rsidRDefault="002278A5" w:rsidP="00407E5E">
      <w:pPr>
        <w:spacing w:after="0" w:line="240" w:lineRule="auto"/>
        <w:jc w:val="both"/>
        <w:rPr>
          <w:rFonts w:asciiTheme="majorHAnsi" w:hAnsiTheme="majorHAnsi"/>
          <w:b/>
          <w:sz w:val="24"/>
          <w:szCs w:val="24"/>
        </w:rPr>
      </w:pPr>
    </w:p>
    <w:p w:rsidR="002278A5" w:rsidRPr="00E96A6F" w:rsidRDefault="002278A5" w:rsidP="002278A5">
      <w:pPr>
        <w:pStyle w:val="Heading3"/>
        <w:rPr>
          <w:lang w:val="sr-Latn-CS"/>
        </w:rPr>
      </w:pPr>
      <w:bookmarkStart w:id="89" w:name="_Toc416350599"/>
      <w:r w:rsidRPr="00E96A6F">
        <w:rPr>
          <w:lang w:val="sr-Latn-CS"/>
        </w:rPr>
        <w:t>Visina sredstava za sanaciju i rekultivaciju</w:t>
      </w:r>
      <w:bookmarkEnd w:id="89"/>
    </w:p>
    <w:p w:rsidR="002278A5" w:rsidRPr="004A51B7" w:rsidRDefault="002278A5" w:rsidP="002278A5">
      <w:pPr>
        <w:spacing w:after="0" w:line="240" w:lineRule="auto"/>
        <w:rPr>
          <w:rFonts w:asciiTheme="majorHAnsi" w:hAnsiTheme="majorHAnsi"/>
          <w:sz w:val="24"/>
          <w:szCs w:val="24"/>
          <w:lang w:val="nn-NO"/>
        </w:rPr>
      </w:pPr>
    </w:p>
    <w:p w:rsidR="002278A5" w:rsidRPr="004A51B7" w:rsidRDefault="002278A5" w:rsidP="002278A5">
      <w:pPr>
        <w:spacing w:after="0" w:line="240" w:lineRule="auto"/>
        <w:rPr>
          <w:rFonts w:asciiTheme="majorHAnsi" w:hAnsiTheme="majorHAnsi"/>
          <w:sz w:val="24"/>
          <w:szCs w:val="24"/>
          <w:lang w:val="nn-NO"/>
        </w:rPr>
      </w:pPr>
      <w:r w:rsidRPr="004A51B7">
        <w:rPr>
          <w:rFonts w:asciiTheme="majorHAnsi" w:hAnsiTheme="majorHAnsi"/>
          <w:sz w:val="24"/>
          <w:szCs w:val="24"/>
          <w:lang w:val="nn-NO"/>
        </w:rPr>
        <w:t>Visina sredstava za sanaciju i rekultivaciju prostora na kojem se izvode rudarski radovi utvrđena je Uredbom o visina sredstava za sanaciju i rekultivaciju prostora na kojem se izvode rudarski radovi, načinu obračunavanja, plaćanja i korišćenja tih sredstava („Sl. list CG“, br. 51/11).</w:t>
      </w:r>
    </w:p>
    <w:p w:rsidR="002278A5" w:rsidRPr="004A51B7" w:rsidRDefault="002278A5" w:rsidP="002278A5">
      <w:pPr>
        <w:spacing w:after="0" w:line="240" w:lineRule="auto"/>
        <w:rPr>
          <w:rFonts w:asciiTheme="majorHAnsi" w:hAnsiTheme="majorHAnsi"/>
          <w:sz w:val="24"/>
          <w:szCs w:val="24"/>
          <w:lang w:val="nn-NO"/>
        </w:rPr>
      </w:pPr>
      <w:r w:rsidRPr="004A51B7">
        <w:rPr>
          <w:rFonts w:asciiTheme="majorHAnsi" w:hAnsiTheme="majorHAnsi"/>
          <w:b/>
          <w:sz w:val="24"/>
          <w:szCs w:val="24"/>
          <w:lang w:val="nn-NO"/>
        </w:rPr>
        <w:t xml:space="preserve"> </w:t>
      </w:r>
    </w:p>
    <w:p w:rsidR="002278A5" w:rsidRPr="004A51B7" w:rsidRDefault="002278A5" w:rsidP="002278A5">
      <w:pPr>
        <w:spacing w:after="0" w:line="240" w:lineRule="auto"/>
        <w:jc w:val="both"/>
        <w:rPr>
          <w:rFonts w:asciiTheme="majorHAnsi" w:hAnsiTheme="majorHAnsi"/>
          <w:sz w:val="24"/>
          <w:szCs w:val="24"/>
          <w:lang w:val="nn-NO"/>
        </w:rPr>
      </w:pPr>
      <w:r w:rsidRPr="004A51B7">
        <w:rPr>
          <w:rFonts w:asciiTheme="majorHAnsi" w:hAnsiTheme="majorHAnsi"/>
          <w:sz w:val="24"/>
          <w:szCs w:val="24"/>
          <w:lang w:val="nn-NO"/>
        </w:rPr>
        <w:t>Saglasno navedenoj</w:t>
      </w:r>
      <w:r w:rsidRPr="004A51B7">
        <w:rPr>
          <w:rFonts w:asciiTheme="majorHAnsi" w:hAnsiTheme="majorHAnsi"/>
          <w:sz w:val="24"/>
          <w:szCs w:val="24"/>
          <w:vertAlign w:val="superscript"/>
          <w:lang w:val="nn-NO"/>
        </w:rPr>
        <w:t xml:space="preserve"> </w:t>
      </w:r>
      <w:r w:rsidRPr="004A51B7">
        <w:rPr>
          <w:rFonts w:asciiTheme="majorHAnsi" w:hAnsiTheme="majorHAnsi"/>
          <w:sz w:val="24"/>
          <w:szCs w:val="24"/>
          <w:lang w:val="nn-NO"/>
        </w:rPr>
        <w:t>Uredbi, visina sredstava utvrđuje se za svaku jedinicu mineralne sirovine na osnovu:</w:t>
      </w:r>
    </w:p>
    <w:p w:rsidR="002278A5" w:rsidRPr="004A51B7" w:rsidRDefault="002278A5" w:rsidP="002278A5">
      <w:pPr>
        <w:spacing w:after="0" w:line="240" w:lineRule="auto"/>
        <w:jc w:val="both"/>
        <w:rPr>
          <w:rFonts w:asciiTheme="majorHAnsi" w:hAnsiTheme="majorHAnsi"/>
          <w:sz w:val="24"/>
          <w:szCs w:val="24"/>
          <w:lang w:val="nn-NO"/>
        </w:rPr>
      </w:pPr>
    </w:p>
    <w:p w:rsidR="002278A5" w:rsidRPr="004A51B7" w:rsidRDefault="002278A5" w:rsidP="005D0682">
      <w:pPr>
        <w:pStyle w:val="ListParagraph"/>
        <w:numPr>
          <w:ilvl w:val="0"/>
          <w:numId w:val="10"/>
        </w:numPr>
        <w:spacing w:after="0" w:line="240" w:lineRule="auto"/>
        <w:jc w:val="both"/>
        <w:rPr>
          <w:rFonts w:asciiTheme="majorHAnsi" w:hAnsiTheme="majorHAnsi"/>
          <w:szCs w:val="24"/>
          <w:lang w:val="nn-NO"/>
        </w:rPr>
      </w:pPr>
      <w:r w:rsidRPr="004A51B7">
        <w:rPr>
          <w:rFonts w:asciiTheme="majorHAnsi" w:hAnsiTheme="majorHAnsi"/>
          <w:szCs w:val="24"/>
          <w:lang w:val="nn-NO"/>
        </w:rPr>
        <w:t>ukupne količine mineralne sirovine u ležištu predviđene za eksploataciju</w:t>
      </w:r>
      <w:r w:rsidRPr="004A51B7">
        <w:rPr>
          <w:rFonts w:asciiTheme="majorHAnsi" w:hAnsiTheme="majorHAnsi"/>
          <w:szCs w:val="24"/>
          <w:vertAlign w:val="superscript"/>
          <w:lang w:val="nn-NO"/>
        </w:rPr>
        <w:t xml:space="preserve">  </w:t>
      </w:r>
      <w:r w:rsidRPr="004A51B7">
        <w:rPr>
          <w:rFonts w:asciiTheme="majorHAnsi" w:hAnsiTheme="majorHAnsi"/>
          <w:szCs w:val="24"/>
          <w:lang w:val="nn-NO"/>
        </w:rPr>
        <w:t>ugovorom o koncesiji i odobrenim rudarskim projektom;</w:t>
      </w:r>
    </w:p>
    <w:p w:rsidR="002278A5" w:rsidRPr="004A51B7" w:rsidRDefault="002278A5" w:rsidP="005D0682">
      <w:pPr>
        <w:pStyle w:val="ListParagraph"/>
        <w:numPr>
          <w:ilvl w:val="0"/>
          <w:numId w:val="10"/>
        </w:numPr>
        <w:spacing w:after="0" w:line="240" w:lineRule="auto"/>
        <w:jc w:val="both"/>
        <w:rPr>
          <w:rFonts w:asciiTheme="majorHAnsi" w:hAnsiTheme="majorHAnsi"/>
          <w:szCs w:val="24"/>
          <w:lang w:val="nn-NO"/>
        </w:rPr>
      </w:pPr>
      <w:r w:rsidRPr="004A51B7">
        <w:rPr>
          <w:rFonts w:asciiTheme="majorHAnsi" w:hAnsiTheme="majorHAnsi"/>
          <w:szCs w:val="24"/>
          <w:lang w:val="nn-NO"/>
        </w:rPr>
        <w:t>roka trajanja prava na eksploataciju prema ugovoru o koncesiji; i</w:t>
      </w:r>
    </w:p>
    <w:p w:rsidR="002278A5" w:rsidRPr="004A51B7" w:rsidRDefault="002278A5" w:rsidP="005D0682">
      <w:pPr>
        <w:pStyle w:val="ListParagraph"/>
        <w:numPr>
          <w:ilvl w:val="0"/>
          <w:numId w:val="10"/>
        </w:numPr>
        <w:spacing w:after="0" w:line="240" w:lineRule="auto"/>
        <w:jc w:val="both"/>
        <w:rPr>
          <w:rFonts w:asciiTheme="majorHAnsi" w:hAnsiTheme="majorHAnsi"/>
          <w:szCs w:val="24"/>
          <w:lang w:val="nn-NO"/>
        </w:rPr>
      </w:pPr>
      <w:r w:rsidRPr="004A51B7">
        <w:rPr>
          <w:rFonts w:asciiTheme="majorHAnsi" w:hAnsiTheme="majorHAnsi"/>
          <w:szCs w:val="24"/>
          <w:lang w:val="nn-NO"/>
        </w:rPr>
        <w:t>predračuna potrebnih sredstava za djelimičnu i konačnu rekultivaciju, utvrđenih odobrenim glavnim rudarskim projektom eksploatacije, odnosno tehničkim projektom rekultivacije.</w:t>
      </w:r>
    </w:p>
    <w:p w:rsidR="002278A5" w:rsidRPr="004A51B7" w:rsidRDefault="002278A5" w:rsidP="002278A5">
      <w:pPr>
        <w:spacing w:after="0" w:line="240" w:lineRule="auto"/>
        <w:jc w:val="both"/>
        <w:rPr>
          <w:rFonts w:asciiTheme="majorHAnsi" w:hAnsiTheme="majorHAnsi"/>
          <w:sz w:val="24"/>
          <w:szCs w:val="24"/>
          <w:lang w:val="nn-NO"/>
        </w:rPr>
      </w:pPr>
    </w:p>
    <w:p w:rsidR="002278A5" w:rsidRPr="004A51B7" w:rsidRDefault="002278A5" w:rsidP="002278A5">
      <w:pPr>
        <w:spacing w:after="0" w:line="240" w:lineRule="auto"/>
        <w:jc w:val="both"/>
        <w:rPr>
          <w:rFonts w:asciiTheme="majorHAnsi" w:hAnsiTheme="majorHAnsi"/>
          <w:sz w:val="24"/>
          <w:szCs w:val="24"/>
          <w:lang w:val="nn-NO"/>
        </w:rPr>
      </w:pPr>
      <w:r w:rsidRPr="004A51B7">
        <w:rPr>
          <w:rFonts w:asciiTheme="majorHAnsi" w:hAnsiTheme="majorHAnsi"/>
          <w:sz w:val="24"/>
          <w:szCs w:val="24"/>
          <w:lang w:val="nn-NO"/>
        </w:rPr>
        <w:t xml:space="preserve">Prema tome, visinu sredstava, kao i dinamiku izvođenja radova, nije moguće utvrditi do izrade odgovarajućeg projekta. </w:t>
      </w:r>
    </w:p>
    <w:p w:rsidR="002278A5" w:rsidRPr="004A51B7" w:rsidRDefault="002278A5" w:rsidP="00407E5E">
      <w:pPr>
        <w:spacing w:after="0" w:line="240" w:lineRule="auto"/>
        <w:jc w:val="both"/>
        <w:rPr>
          <w:rFonts w:asciiTheme="majorHAnsi" w:hAnsiTheme="majorHAnsi"/>
          <w:b/>
          <w:sz w:val="24"/>
          <w:szCs w:val="24"/>
          <w:lang w:val="nn-NO"/>
        </w:rPr>
      </w:pPr>
    </w:p>
    <w:p w:rsidR="002278A5" w:rsidRPr="004A51B7" w:rsidRDefault="002278A5" w:rsidP="00407E5E">
      <w:pPr>
        <w:spacing w:after="0" w:line="240" w:lineRule="auto"/>
        <w:jc w:val="both"/>
        <w:rPr>
          <w:rFonts w:asciiTheme="majorHAnsi" w:hAnsiTheme="majorHAnsi"/>
          <w:b/>
          <w:sz w:val="24"/>
          <w:szCs w:val="24"/>
          <w:lang w:val="nn-NO"/>
        </w:rPr>
      </w:pPr>
    </w:p>
    <w:p w:rsidR="00407E5E" w:rsidRDefault="000D7C1C" w:rsidP="002278A5">
      <w:pPr>
        <w:pStyle w:val="Heading2"/>
      </w:pPr>
      <w:bookmarkStart w:id="90" w:name="_Toc416350600"/>
      <w:r w:rsidRPr="005148FA">
        <w:lastRenderedPageBreak/>
        <w:t xml:space="preserve">Ležište  </w:t>
      </w:r>
      <w:r w:rsidRPr="00407E5E">
        <w:t>„Štitovo</w:t>
      </w:r>
      <w:r w:rsidR="00407E5E" w:rsidRPr="00407E5E">
        <w:t xml:space="preserve"> II</w:t>
      </w:r>
      <w:r w:rsidRPr="00407E5E">
        <w:t>“</w:t>
      </w:r>
      <w:bookmarkEnd w:id="90"/>
    </w:p>
    <w:p w:rsidR="00407E5E" w:rsidRDefault="00407E5E" w:rsidP="00407E5E">
      <w:pPr>
        <w:pStyle w:val="Heading2"/>
        <w:numPr>
          <w:ilvl w:val="0"/>
          <w:numId w:val="0"/>
        </w:numPr>
        <w:spacing w:before="0" w:line="240" w:lineRule="auto"/>
      </w:pPr>
    </w:p>
    <w:p w:rsidR="000D7C1C" w:rsidRPr="004A51B7" w:rsidRDefault="00407E5E" w:rsidP="002278A5">
      <w:pPr>
        <w:pStyle w:val="Heading3"/>
        <w:rPr>
          <w:rFonts w:cstheme="minorHAnsi"/>
          <w:szCs w:val="24"/>
          <w:lang w:val="nn-NO"/>
        </w:rPr>
      </w:pPr>
      <w:r w:rsidRPr="004A51B7">
        <w:rPr>
          <w:lang w:val="nn-NO"/>
        </w:rPr>
        <w:t xml:space="preserve"> </w:t>
      </w:r>
      <w:bookmarkStart w:id="91" w:name="_Toc416350601"/>
      <w:r w:rsidR="000D7C1C" w:rsidRPr="004A51B7">
        <w:rPr>
          <w:lang w:val="nn-NO"/>
        </w:rPr>
        <w:t>Lokacija, geološka istraživanja, rez</w:t>
      </w:r>
      <w:r w:rsidRPr="004A51B7">
        <w:rPr>
          <w:lang w:val="nn-NO"/>
        </w:rPr>
        <w:t>er</w:t>
      </w:r>
      <w:r w:rsidR="000D7C1C" w:rsidRPr="004A51B7">
        <w:rPr>
          <w:lang w:val="nn-NO"/>
        </w:rPr>
        <w:t>ve i kvalitet</w:t>
      </w:r>
      <w:bookmarkEnd w:id="91"/>
    </w:p>
    <w:p w:rsidR="000D7C1C" w:rsidRPr="004A51B7" w:rsidRDefault="000D7C1C" w:rsidP="00407E5E">
      <w:pPr>
        <w:spacing w:after="0" w:line="240" w:lineRule="auto"/>
        <w:rPr>
          <w:lang w:val="nn-NO"/>
        </w:rPr>
      </w:pPr>
    </w:p>
    <w:p w:rsidR="000D7C1C" w:rsidRPr="004A51B7" w:rsidRDefault="00407E5E" w:rsidP="00407E5E">
      <w:pPr>
        <w:spacing w:after="0" w:line="240" w:lineRule="auto"/>
        <w:jc w:val="both"/>
        <w:rPr>
          <w:rFonts w:asciiTheme="majorHAnsi" w:hAnsiTheme="majorHAnsi"/>
          <w:sz w:val="24"/>
          <w:szCs w:val="24"/>
          <w:lang w:val="nn-NO"/>
        </w:rPr>
      </w:pPr>
      <w:r w:rsidRPr="004A51B7">
        <w:rPr>
          <w:rFonts w:asciiTheme="majorHAnsi" w:hAnsiTheme="majorHAnsi"/>
          <w:sz w:val="24"/>
          <w:szCs w:val="24"/>
          <w:lang w:val="nn-NO"/>
        </w:rPr>
        <w:t>Podaci</w:t>
      </w:r>
      <w:r w:rsidR="000D7C1C" w:rsidRPr="004A51B7">
        <w:rPr>
          <w:rFonts w:asciiTheme="majorHAnsi" w:hAnsiTheme="majorHAnsi"/>
          <w:sz w:val="24"/>
          <w:szCs w:val="24"/>
          <w:lang w:val="nn-NO"/>
        </w:rPr>
        <w:t xml:space="preserve"> o lokaciji, izvršenim geološkim istraživanjima, procijenjenim rezervama i kvalitetu rude crvenih boksita sa ležišta „Štitovo</w:t>
      </w:r>
      <w:r w:rsidR="004261F8" w:rsidRPr="004A51B7">
        <w:rPr>
          <w:rFonts w:asciiTheme="majorHAnsi" w:hAnsiTheme="majorHAnsi"/>
          <w:sz w:val="24"/>
          <w:szCs w:val="24"/>
          <w:lang w:val="nn-NO"/>
        </w:rPr>
        <w:t xml:space="preserve"> II</w:t>
      </w:r>
      <w:r w:rsidR="000D7C1C" w:rsidRPr="004A51B7">
        <w:rPr>
          <w:rFonts w:asciiTheme="majorHAnsi" w:hAnsiTheme="majorHAnsi"/>
          <w:sz w:val="24"/>
          <w:szCs w:val="24"/>
          <w:lang w:val="nn-NO"/>
        </w:rPr>
        <w:t>“ su dati u okviru poglavlja 1.6.3 ovog Koncesionog akta</w:t>
      </w:r>
      <w:r w:rsidRPr="004A51B7">
        <w:rPr>
          <w:rFonts w:asciiTheme="majorHAnsi" w:hAnsiTheme="majorHAnsi"/>
          <w:sz w:val="24"/>
          <w:szCs w:val="24"/>
          <w:lang w:val="nn-NO"/>
        </w:rPr>
        <w:t>.</w:t>
      </w:r>
    </w:p>
    <w:p w:rsidR="00407E5E" w:rsidRPr="004A51B7" w:rsidRDefault="00407E5E" w:rsidP="00407E5E">
      <w:pPr>
        <w:spacing w:after="0" w:line="240" w:lineRule="auto"/>
        <w:jc w:val="both"/>
        <w:rPr>
          <w:rFonts w:asciiTheme="majorHAnsi" w:hAnsiTheme="majorHAnsi"/>
          <w:sz w:val="24"/>
          <w:szCs w:val="24"/>
          <w:lang w:val="nn-NO"/>
        </w:rPr>
      </w:pPr>
    </w:p>
    <w:p w:rsidR="000D7C1C" w:rsidRDefault="004261F8" w:rsidP="002278A5">
      <w:pPr>
        <w:pStyle w:val="Heading3"/>
        <w:rPr>
          <w:rFonts w:eastAsia="Times New Roman"/>
        </w:rPr>
      </w:pPr>
      <w:bookmarkStart w:id="92" w:name="_Toc415649274"/>
      <w:bookmarkStart w:id="93" w:name="_Toc415649369"/>
      <w:bookmarkEnd w:id="92"/>
      <w:bookmarkEnd w:id="93"/>
      <w:r w:rsidRPr="004A51B7">
        <w:rPr>
          <w:rFonts w:eastAsia="Times New Roman"/>
          <w:b w:val="0"/>
          <w:lang w:val="nn-NO"/>
        </w:rPr>
        <w:t xml:space="preserve"> </w:t>
      </w:r>
      <w:bookmarkStart w:id="94" w:name="_Toc416350602"/>
      <w:r w:rsidR="000D7C1C" w:rsidRPr="004261F8">
        <w:rPr>
          <w:rFonts w:eastAsia="Times New Roman"/>
        </w:rPr>
        <w:t>Opis</w:t>
      </w:r>
      <w:r w:rsidR="000D7C1C" w:rsidRPr="005E21F5">
        <w:rPr>
          <w:rFonts w:eastAsia="Times New Roman"/>
        </w:rPr>
        <w:t xml:space="preserve"> tehničko-tehnološkog procesa eksploatacije</w:t>
      </w:r>
      <w:bookmarkEnd w:id="94"/>
    </w:p>
    <w:p w:rsidR="00C67640" w:rsidRDefault="00C67640" w:rsidP="00407E5E">
      <w:pPr>
        <w:spacing w:after="0" w:line="240" w:lineRule="auto"/>
      </w:pPr>
    </w:p>
    <w:p w:rsidR="00C67640" w:rsidRPr="004A51B7" w:rsidRDefault="00C67640" w:rsidP="004261F8">
      <w:pPr>
        <w:spacing w:after="0" w:line="240" w:lineRule="auto"/>
        <w:jc w:val="both"/>
        <w:rPr>
          <w:rFonts w:asciiTheme="majorHAnsi" w:hAnsiTheme="majorHAnsi"/>
          <w:sz w:val="24"/>
          <w:szCs w:val="24"/>
          <w:lang w:val="nn-NO"/>
        </w:rPr>
      </w:pPr>
      <w:r w:rsidRPr="004A51B7">
        <w:rPr>
          <w:rFonts w:asciiTheme="majorHAnsi" w:hAnsiTheme="majorHAnsi"/>
          <w:sz w:val="24"/>
          <w:szCs w:val="24"/>
          <w:lang w:val="nn-NO"/>
        </w:rPr>
        <w:t xml:space="preserve">Tip kopa </w:t>
      </w:r>
      <w:r w:rsidR="00A57D83" w:rsidRPr="004A51B7">
        <w:rPr>
          <w:rFonts w:asciiTheme="majorHAnsi" w:hAnsiTheme="majorHAnsi"/>
          <w:sz w:val="24"/>
          <w:szCs w:val="24"/>
          <w:lang w:val="nn-NO"/>
        </w:rPr>
        <w:t xml:space="preserve">„Štitovo II“ </w:t>
      </w:r>
      <w:r w:rsidR="004261F8" w:rsidRPr="004A51B7">
        <w:rPr>
          <w:rFonts w:asciiTheme="majorHAnsi" w:hAnsiTheme="majorHAnsi"/>
          <w:sz w:val="24"/>
          <w:szCs w:val="24"/>
          <w:lang w:val="nn-NO"/>
        </w:rPr>
        <w:t xml:space="preserve">je </w:t>
      </w:r>
      <w:r w:rsidRPr="004A51B7">
        <w:rPr>
          <w:rFonts w:asciiTheme="majorHAnsi" w:hAnsiTheme="majorHAnsi"/>
          <w:sz w:val="24"/>
          <w:szCs w:val="24"/>
          <w:lang w:val="nn-NO"/>
        </w:rPr>
        <w:t xml:space="preserve">dubinski. </w:t>
      </w:r>
    </w:p>
    <w:p w:rsidR="00C67640" w:rsidRPr="004A51B7" w:rsidRDefault="00C67640" w:rsidP="004261F8">
      <w:pPr>
        <w:spacing w:after="0" w:line="240" w:lineRule="auto"/>
        <w:jc w:val="both"/>
        <w:rPr>
          <w:rFonts w:asciiTheme="majorHAnsi" w:hAnsiTheme="majorHAnsi"/>
          <w:sz w:val="24"/>
          <w:szCs w:val="24"/>
          <w:lang w:val="nn-NO"/>
        </w:rPr>
      </w:pPr>
    </w:p>
    <w:p w:rsidR="00C67640" w:rsidRPr="004A51B7" w:rsidRDefault="00C67640" w:rsidP="00407E5E">
      <w:pPr>
        <w:spacing w:after="0" w:line="240" w:lineRule="auto"/>
        <w:rPr>
          <w:rFonts w:asciiTheme="majorHAnsi" w:hAnsiTheme="majorHAnsi"/>
          <w:sz w:val="24"/>
          <w:szCs w:val="24"/>
          <w:lang w:val="nn-NO"/>
        </w:rPr>
      </w:pPr>
      <w:r w:rsidRPr="004A51B7">
        <w:rPr>
          <w:rFonts w:asciiTheme="majorHAnsi" w:hAnsiTheme="majorHAnsi"/>
          <w:sz w:val="24"/>
          <w:szCs w:val="24"/>
          <w:lang w:val="nn-NO"/>
        </w:rPr>
        <w:t xml:space="preserve">Tehnološki proces rada na površinskom kopu sastoji se od radnih operacija: </w:t>
      </w:r>
    </w:p>
    <w:p w:rsidR="004261F8" w:rsidRPr="004A51B7" w:rsidRDefault="004261F8" w:rsidP="00407E5E">
      <w:pPr>
        <w:spacing w:after="0" w:line="240" w:lineRule="auto"/>
        <w:rPr>
          <w:rFonts w:asciiTheme="majorHAnsi" w:hAnsiTheme="majorHAnsi"/>
          <w:sz w:val="24"/>
          <w:szCs w:val="24"/>
          <w:lang w:val="nn-NO"/>
        </w:rPr>
      </w:pPr>
    </w:p>
    <w:p w:rsidR="004261F8" w:rsidRDefault="00C67640" w:rsidP="005D0682">
      <w:pPr>
        <w:pStyle w:val="ListParagraph"/>
        <w:numPr>
          <w:ilvl w:val="0"/>
          <w:numId w:val="10"/>
        </w:numPr>
        <w:spacing w:after="0" w:line="240" w:lineRule="auto"/>
        <w:rPr>
          <w:rFonts w:asciiTheme="majorHAnsi" w:hAnsiTheme="majorHAnsi"/>
          <w:szCs w:val="24"/>
        </w:rPr>
      </w:pPr>
      <w:r w:rsidRPr="004261F8">
        <w:rPr>
          <w:rFonts w:asciiTheme="majorHAnsi" w:hAnsiTheme="majorHAnsi"/>
          <w:szCs w:val="24"/>
        </w:rPr>
        <w:t>pripremni radovi</w:t>
      </w:r>
      <w:r w:rsidR="004261F8">
        <w:rPr>
          <w:rFonts w:asciiTheme="majorHAnsi" w:hAnsiTheme="majorHAnsi"/>
          <w:szCs w:val="24"/>
        </w:rPr>
        <w:t>,</w:t>
      </w:r>
    </w:p>
    <w:p w:rsidR="004261F8" w:rsidRDefault="00C67640" w:rsidP="005D0682">
      <w:pPr>
        <w:pStyle w:val="ListParagraph"/>
        <w:numPr>
          <w:ilvl w:val="0"/>
          <w:numId w:val="10"/>
        </w:numPr>
        <w:spacing w:after="0" w:line="240" w:lineRule="auto"/>
        <w:rPr>
          <w:rFonts w:asciiTheme="majorHAnsi" w:hAnsiTheme="majorHAnsi"/>
          <w:szCs w:val="24"/>
        </w:rPr>
      </w:pPr>
      <w:r w:rsidRPr="004261F8">
        <w:rPr>
          <w:rFonts w:asciiTheme="majorHAnsi" w:hAnsiTheme="majorHAnsi"/>
          <w:szCs w:val="24"/>
        </w:rPr>
        <w:t xml:space="preserve">bušenje </w:t>
      </w:r>
      <w:r w:rsidR="004261F8">
        <w:rPr>
          <w:rFonts w:asciiTheme="majorHAnsi" w:hAnsiTheme="majorHAnsi"/>
          <w:szCs w:val="24"/>
        </w:rPr>
        <w:t>,</w:t>
      </w:r>
    </w:p>
    <w:p w:rsidR="004261F8" w:rsidRDefault="00C67640" w:rsidP="005D0682">
      <w:pPr>
        <w:pStyle w:val="ListParagraph"/>
        <w:numPr>
          <w:ilvl w:val="0"/>
          <w:numId w:val="10"/>
        </w:numPr>
        <w:spacing w:after="0" w:line="240" w:lineRule="auto"/>
        <w:rPr>
          <w:rFonts w:asciiTheme="majorHAnsi" w:hAnsiTheme="majorHAnsi"/>
          <w:szCs w:val="24"/>
        </w:rPr>
      </w:pPr>
      <w:r w:rsidRPr="004261F8">
        <w:rPr>
          <w:rFonts w:asciiTheme="majorHAnsi" w:hAnsiTheme="majorHAnsi"/>
          <w:szCs w:val="24"/>
        </w:rPr>
        <w:t>miniranje</w:t>
      </w:r>
      <w:r w:rsidR="004261F8">
        <w:rPr>
          <w:rFonts w:asciiTheme="majorHAnsi" w:hAnsiTheme="majorHAnsi"/>
          <w:szCs w:val="24"/>
        </w:rPr>
        <w:t xml:space="preserve">, </w:t>
      </w:r>
    </w:p>
    <w:p w:rsidR="004261F8" w:rsidRDefault="00C67640" w:rsidP="005D0682">
      <w:pPr>
        <w:pStyle w:val="ListParagraph"/>
        <w:numPr>
          <w:ilvl w:val="0"/>
          <w:numId w:val="10"/>
        </w:numPr>
        <w:spacing w:after="0" w:line="240" w:lineRule="auto"/>
        <w:rPr>
          <w:rFonts w:asciiTheme="majorHAnsi" w:hAnsiTheme="majorHAnsi"/>
          <w:szCs w:val="24"/>
        </w:rPr>
      </w:pPr>
      <w:r w:rsidRPr="004261F8">
        <w:rPr>
          <w:rFonts w:asciiTheme="majorHAnsi" w:hAnsiTheme="majorHAnsi"/>
          <w:szCs w:val="24"/>
        </w:rPr>
        <w:t>utovar</w:t>
      </w:r>
      <w:r w:rsidR="004261F8">
        <w:rPr>
          <w:rFonts w:asciiTheme="majorHAnsi" w:hAnsiTheme="majorHAnsi"/>
          <w:szCs w:val="24"/>
        </w:rPr>
        <w:t>, i</w:t>
      </w:r>
    </w:p>
    <w:p w:rsidR="00C67640" w:rsidRPr="004261F8" w:rsidRDefault="00C67640" w:rsidP="005D0682">
      <w:pPr>
        <w:pStyle w:val="ListParagraph"/>
        <w:numPr>
          <w:ilvl w:val="0"/>
          <w:numId w:val="10"/>
        </w:numPr>
        <w:spacing w:after="0" w:line="240" w:lineRule="auto"/>
        <w:rPr>
          <w:rFonts w:asciiTheme="majorHAnsi" w:hAnsiTheme="majorHAnsi"/>
          <w:szCs w:val="24"/>
        </w:rPr>
      </w:pPr>
      <w:r w:rsidRPr="004261F8">
        <w:rPr>
          <w:rFonts w:asciiTheme="majorHAnsi" w:hAnsiTheme="majorHAnsi"/>
          <w:szCs w:val="24"/>
        </w:rPr>
        <w:t>transport</w:t>
      </w:r>
      <w:r w:rsidR="004261F8">
        <w:rPr>
          <w:rFonts w:asciiTheme="majorHAnsi" w:hAnsiTheme="majorHAnsi"/>
          <w:szCs w:val="24"/>
        </w:rPr>
        <w:t>.</w:t>
      </w:r>
    </w:p>
    <w:p w:rsidR="00C67640" w:rsidRDefault="00C67640" w:rsidP="004261F8">
      <w:pPr>
        <w:spacing w:after="0" w:line="240" w:lineRule="auto"/>
        <w:rPr>
          <w:rFonts w:asciiTheme="majorHAnsi" w:hAnsiTheme="majorHAnsi"/>
          <w:sz w:val="24"/>
          <w:szCs w:val="24"/>
        </w:rPr>
      </w:pPr>
    </w:p>
    <w:p w:rsidR="00D62DB3" w:rsidRPr="00C67640" w:rsidRDefault="00D62DB3" w:rsidP="004261F8">
      <w:pPr>
        <w:spacing w:after="0" w:line="240" w:lineRule="auto"/>
        <w:rPr>
          <w:rFonts w:asciiTheme="majorHAnsi" w:hAnsiTheme="majorHAnsi"/>
          <w:sz w:val="24"/>
          <w:szCs w:val="24"/>
        </w:rPr>
      </w:pPr>
    </w:p>
    <w:p w:rsidR="00C67640" w:rsidRDefault="00C67640" w:rsidP="005D0682">
      <w:pPr>
        <w:pStyle w:val="ListParagraph"/>
        <w:numPr>
          <w:ilvl w:val="0"/>
          <w:numId w:val="25"/>
        </w:numPr>
        <w:spacing w:after="0" w:line="240" w:lineRule="auto"/>
        <w:rPr>
          <w:rFonts w:asciiTheme="majorHAnsi" w:hAnsiTheme="majorHAnsi"/>
          <w:b/>
          <w:i/>
          <w:szCs w:val="24"/>
        </w:rPr>
      </w:pPr>
      <w:r w:rsidRPr="004261F8">
        <w:rPr>
          <w:rFonts w:asciiTheme="majorHAnsi" w:hAnsiTheme="majorHAnsi"/>
          <w:b/>
          <w:i/>
          <w:szCs w:val="24"/>
        </w:rPr>
        <w:t xml:space="preserve">Pripremni radovi </w:t>
      </w:r>
    </w:p>
    <w:p w:rsidR="004261F8" w:rsidRPr="004261F8" w:rsidRDefault="004261F8" w:rsidP="004261F8">
      <w:pPr>
        <w:pStyle w:val="ListParagraph"/>
        <w:spacing w:after="0" w:line="240" w:lineRule="auto"/>
        <w:rPr>
          <w:rFonts w:asciiTheme="majorHAnsi" w:hAnsiTheme="majorHAnsi"/>
          <w:b/>
          <w:i/>
          <w:szCs w:val="24"/>
        </w:rPr>
      </w:pPr>
    </w:p>
    <w:p w:rsidR="00C67640" w:rsidRPr="00BF3A0D" w:rsidRDefault="00C67640" w:rsidP="004261F8">
      <w:pPr>
        <w:spacing w:after="0" w:line="240" w:lineRule="auto"/>
        <w:jc w:val="both"/>
        <w:rPr>
          <w:rFonts w:asciiTheme="majorHAnsi" w:hAnsiTheme="majorHAnsi"/>
          <w:sz w:val="24"/>
          <w:szCs w:val="24"/>
        </w:rPr>
      </w:pPr>
      <w:r w:rsidRPr="00C67640">
        <w:rPr>
          <w:rFonts w:asciiTheme="majorHAnsi" w:hAnsiTheme="majorHAnsi"/>
          <w:sz w:val="24"/>
          <w:szCs w:val="24"/>
        </w:rPr>
        <w:t>Pripremni radovi obuhvataju čišće</w:t>
      </w:r>
      <w:r w:rsidRPr="00BF3A0D">
        <w:rPr>
          <w:rFonts w:asciiTheme="majorHAnsi" w:hAnsiTheme="majorHAnsi"/>
          <w:sz w:val="24"/>
          <w:szCs w:val="24"/>
        </w:rPr>
        <w:t>nje i ravnanje terena, čišćenje etažnih ravni i pripr</w:t>
      </w:r>
      <w:r w:rsidR="004261F8" w:rsidRPr="00BF3A0D">
        <w:rPr>
          <w:rFonts w:asciiTheme="majorHAnsi" w:hAnsiTheme="majorHAnsi"/>
          <w:sz w:val="24"/>
          <w:szCs w:val="24"/>
        </w:rPr>
        <w:t>ema istih za izvođenje bušačko-</w:t>
      </w:r>
      <w:r w:rsidRPr="00BF3A0D">
        <w:rPr>
          <w:rFonts w:asciiTheme="majorHAnsi" w:hAnsiTheme="majorHAnsi"/>
          <w:sz w:val="24"/>
          <w:szCs w:val="24"/>
        </w:rPr>
        <w:t xml:space="preserve">minerskih radova, održavanje odlagališta i druge pomoćne radove. Pripremni radovi izvodiće se buldozerom snage 300 kW. </w:t>
      </w:r>
    </w:p>
    <w:p w:rsidR="004261F8" w:rsidRPr="00BF3A0D" w:rsidRDefault="004261F8" w:rsidP="004261F8">
      <w:pPr>
        <w:spacing w:after="0" w:line="240" w:lineRule="auto"/>
        <w:rPr>
          <w:rFonts w:asciiTheme="majorHAnsi" w:hAnsiTheme="majorHAnsi"/>
          <w:b/>
          <w:i/>
          <w:sz w:val="24"/>
          <w:szCs w:val="24"/>
        </w:rPr>
      </w:pPr>
    </w:p>
    <w:p w:rsidR="00C67640" w:rsidRPr="00BF3A0D" w:rsidRDefault="00C67640" w:rsidP="005D0682">
      <w:pPr>
        <w:pStyle w:val="ListParagraph"/>
        <w:numPr>
          <w:ilvl w:val="0"/>
          <w:numId w:val="25"/>
        </w:numPr>
        <w:spacing w:after="0" w:line="240" w:lineRule="auto"/>
        <w:rPr>
          <w:rFonts w:asciiTheme="majorHAnsi" w:hAnsiTheme="majorHAnsi"/>
          <w:b/>
          <w:i/>
          <w:szCs w:val="24"/>
        </w:rPr>
      </w:pPr>
      <w:r w:rsidRPr="00BF3A0D">
        <w:rPr>
          <w:rFonts w:asciiTheme="majorHAnsi" w:hAnsiTheme="majorHAnsi"/>
          <w:b/>
          <w:i/>
          <w:szCs w:val="24"/>
        </w:rPr>
        <w:t xml:space="preserve">Bušenje </w:t>
      </w:r>
    </w:p>
    <w:p w:rsidR="004261F8" w:rsidRPr="00BF3A0D" w:rsidRDefault="004261F8" w:rsidP="004261F8">
      <w:pPr>
        <w:spacing w:after="0" w:line="240" w:lineRule="auto"/>
        <w:rPr>
          <w:rFonts w:asciiTheme="majorHAnsi" w:hAnsiTheme="majorHAnsi"/>
          <w:sz w:val="24"/>
          <w:szCs w:val="24"/>
        </w:rPr>
      </w:pPr>
    </w:p>
    <w:p w:rsidR="00C67640" w:rsidRPr="00BF3A0D" w:rsidRDefault="00C67640" w:rsidP="004261F8">
      <w:pPr>
        <w:spacing w:after="0" w:line="240" w:lineRule="auto"/>
        <w:jc w:val="both"/>
        <w:rPr>
          <w:rFonts w:asciiTheme="majorHAnsi" w:hAnsiTheme="majorHAnsi"/>
          <w:sz w:val="24"/>
          <w:szCs w:val="24"/>
        </w:rPr>
      </w:pPr>
      <w:r w:rsidRPr="00BF3A0D">
        <w:rPr>
          <w:rFonts w:asciiTheme="majorHAnsi" w:hAnsiTheme="majorHAnsi"/>
          <w:sz w:val="24"/>
          <w:szCs w:val="24"/>
        </w:rPr>
        <w:t>Bušenje minskih b</w:t>
      </w:r>
      <w:r w:rsidR="004261F8" w:rsidRPr="00BF3A0D">
        <w:rPr>
          <w:rFonts w:asciiTheme="majorHAnsi" w:hAnsiTheme="majorHAnsi"/>
          <w:sz w:val="24"/>
          <w:szCs w:val="24"/>
        </w:rPr>
        <w:t>ušotina vršilo bi se sa udarno-</w:t>
      </w:r>
      <w:r w:rsidRPr="00BF3A0D">
        <w:rPr>
          <w:rFonts w:asciiTheme="majorHAnsi" w:hAnsiTheme="majorHAnsi"/>
          <w:sz w:val="24"/>
          <w:szCs w:val="24"/>
        </w:rPr>
        <w:t xml:space="preserve">rotacionom bušilicom prečnika Ø 102 mm. </w:t>
      </w:r>
    </w:p>
    <w:p w:rsidR="004261F8" w:rsidRPr="00C67640" w:rsidRDefault="004261F8" w:rsidP="004261F8">
      <w:pPr>
        <w:spacing w:after="0" w:line="240" w:lineRule="auto"/>
        <w:jc w:val="both"/>
        <w:rPr>
          <w:rFonts w:asciiTheme="majorHAnsi" w:hAnsiTheme="majorHAnsi"/>
          <w:sz w:val="24"/>
          <w:szCs w:val="24"/>
        </w:rPr>
      </w:pPr>
    </w:p>
    <w:p w:rsidR="00C67640" w:rsidRPr="00D62DB3" w:rsidRDefault="00C67640" w:rsidP="005D0682">
      <w:pPr>
        <w:pStyle w:val="ListParagraph"/>
        <w:numPr>
          <w:ilvl w:val="0"/>
          <w:numId w:val="25"/>
        </w:numPr>
        <w:spacing w:after="0" w:line="240" w:lineRule="auto"/>
        <w:rPr>
          <w:rFonts w:asciiTheme="majorHAnsi" w:hAnsiTheme="majorHAnsi"/>
          <w:b/>
          <w:i/>
          <w:szCs w:val="24"/>
        </w:rPr>
      </w:pPr>
      <w:r w:rsidRPr="00D62DB3">
        <w:rPr>
          <w:rFonts w:asciiTheme="majorHAnsi" w:hAnsiTheme="majorHAnsi"/>
          <w:b/>
          <w:i/>
          <w:szCs w:val="24"/>
        </w:rPr>
        <w:t>Miniranje</w:t>
      </w:r>
    </w:p>
    <w:p w:rsidR="004261F8" w:rsidRPr="004261F8" w:rsidRDefault="004261F8" w:rsidP="004261F8">
      <w:pPr>
        <w:pStyle w:val="ListParagraph"/>
        <w:spacing w:after="0" w:line="240" w:lineRule="auto"/>
        <w:rPr>
          <w:rFonts w:asciiTheme="majorHAnsi" w:hAnsiTheme="majorHAnsi"/>
          <w:b/>
          <w:i/>
          <w:szCs w:val="24"/>
        </w:rPr>
      </w:pPr>
    </w:p>
    <w:p w:rsidR="00C67640" w:rsidRPr="004A51B7" w:rsidRDefault="00C67640" w:rsidP="004261F8">
      <w:pPr>
        <w:spacing w:after="0" w:line="240" w:lineRule="auto"/>
        <w:rPr>
          <w:rFonts w:asciiTheme="majorHAnsi" w:hAnsiTheme="majorHAnsi"/>
          <w:sz w:val="24"/>
          <w:szCs w:val="24"/>
          <w:lang w:val="nn-NO"/>
        </w:rPr>
      </w:pPr>
      <w:r w:rsidRPr="004A51B7">
        <w:rPr>
          <w:rFonts w:asciiTheme="majorHAnsi" w:hAnsiTheme="majorHAnsi"/>
          <w:sz w:val="24"/>
          <w:szCs w:val="24"/>
          <w:lang w:val="nn-NO"/>
        </w:rPr>
        <w:t>Miniranje materijala vršilo bi se praškastim eksplozivom prečnika patrone Ø 90</w:t>
      </w:r>
      <w:r w:rsidR="004261F8" w:rsidRPr="004A51B7">
        <w:rPr>
          <w:rFonts w:asciiTheme="majorHAnsi" w:hAnsiTheme="majorHAnsi"/>
          <w:sz w:val="24"/>
          <w:szCs w:val="24"/>
          <w:lang w:val="nn-NO"/>
        </w:rPr>
        <w:t xml:space="preserve"> mm</w:t>
      </w:r>
      <w:r w:rsidRPr="004A51B7">
        <w:rPr>
          <w:rFonts w:asciiTheme="majorHAnsi" w:hAnsiTheme="majorHAnsi"/>
          <w:sz w:val="24"/>
          <w:szCs w:val="24"/>
          <w:lang w:val="nn-NO"/>
        </w:rPr>
        <w:t>.</w:t>
      </w:r>
    </w:p>
    <w:p w:rsidR="004261F8" w:rsidRPr="004A51B7" w:rsidRDefault="004261F8" w:rsidP="004261F8">
      <w:pPr>
        <w:spacing w:after="0" w:line="240" w:lineRule="auto"/>
        <w:rPr>
          <w:rFonts w:asciiTheme="majorHAnsi" w:hAnsiTheme="majorHAnsi"/>
          <w:sz w:val="24"/>
          <w:szCs w:val="24"/>
          <w:lang w:val="nn-NO"/>
        </w:rPr>
      </w:pPr>
    </w:p>
    <w:p w:rsidR="00C67640" w:rsidRPr="00BF3A0D" w:rsidRDefault="00C67640" w:rsidP="005D0682">
      <w:pPr>
        <w:pStyle w:val="ListParagraph"/>
        <w:numPr>
          <w:ilvl w:val="0"/>
          <w:numId w:val="25"/>
        </w:numPr>
        <w:spacing w:after="0" w:line="240" w:lineRule="auto"/>
        <w:rPr>
          <w:rFonts w:asciiTheme="majorHAnsi" w:hAnsiTheme="majorHAnsi"/>
          <w:b/>
          <w:i/>
          <w:szCs w:val="24"/>
        </w:rPr>
      </w:pPr>
      <w:r w:rsidRPr="00BF3A0D">
        <w:rPr>
          <w:rFonts w:asciiTheme="majorHAnsi" w:hAnsiTheme="majorHAnsi"/>
          <w:b/>
          <w:i/>
          <w:szCs w:val="24"/>
        </w:rPr>
        <w:t xml:space="preserve">Utovar </w:t>
      </w:r>
    </w:p>
    <w:p w:rsidR="004261F8" w:rsidRPr="00BF3A0D" w:rsidRDefault="004261F8" w:rsidP="004261F8">
      <w:pPr>
        <w:spacing w:after="0" w:line="240" w:lineRule="auto"/>
        <w:rPr>
          <w:rFonts w:asciiTheme="majorHAnsi" w:hAnsiTheme="majorHAnsi"/>
          <w:sz w:val="24"/>
          <w:szCs w:val="24"/>
        </w:rPr>
      </w:pPr>
    </w:p>
    <w:p w:rsidR="00C67640" w:rsidRPr="004A51B7" w:rsidRDefault="00C67640" w:rsidP="004261F8">
      <w:pPr>
        <w:spacing w:after="0" w:line="240" w:lineRule="auto"/>
        <w:rPr>
          <w:rFonts w:asciiTheme="majorHAnsi" w:hAnsiTheme="majorHAnsi"/>
          <w:sz w:val="24"/>
          <w:szCs w:val="24"/>
          <w:lang w:val="nn-NO"/>
        </w:rPr>
      </w:pPr>
      <w:r w:rsidRPr="004A51B7">
        <w:rPr>
          <w:rFonts w:asciiTheme="majorHAnsi" w:hAnsiTheme="majorHAnsi"/>
          <w:sz w:val="24"/>
          <w:szCs w:val="24"/>
          <w:lang w:val="nn-NO"/>
        </w:rPr>
        <w:t>Utovar odminiranog materijala vršio bi se utovarnom lopatom ili sa</w:t>
      </w:r>
      <w:r w:rsidR="004261F8" w:rsidRPr="004A51B7">
        <w:rPr>
          <w:rFonts w:asciiTheme="majorHAnsi" w:hAnsiTheme="majorHAnsi"/>
          <w:sz w:val="24"/>
          <w:szCs w:val="24"/>
          <w:lang w:val="nn-NO"/>
        </w:rPr>
        <w:t xml:space="preserve"> bagerom zapremine kašike od 5,</w:t>
      </w:r>
      <w:r w:rsidRPr="004A51B7">
        <w:rPr>
          <w:rFonts w:asciiTheme="majorHAnsi" w:hAnsiTheme="majorHAnsi"/>
          <w:sz w:val="24"/>
          <w:szCs w:val="24"/>
          <w:lang w:val="nn-NO"/>
        </w:rPr>
        <w:t>4</w:t>
      </w:r>
      <w:r w:rsidR="004261F8" w:rsidRPr="004A51B7">
        <w:rPr>
          <w:rFonts w:asciiTheme="majorHAnsi" w:hAnsiTheme="majorHAnsi"/>
          <w:sz w:val="24"/>
          <w:szCs w:val="24"/>
          <w:lang w:val="nn-NO"/>
        </w:rPr>
        <w:t xml:space="preserve"> </w:t>
      </w:r>
      <w:r w:rsidRPr="004A51B7">
        <w:rPr>
          <w:rFonts w:asciiTheme="majorHAnsi" w:hAnsiTheme="majorHAnsi"/>
          <w:sz w:val="24"/>
          <w:szCs w:val="24"/>
          <w:lang w:val="nn-NO"/>
        </w:rPr>
        <w:t>m</w:t>
      </w:r>
      <w:r w:rsidRPr="004A51B7">
        <w:rPr>
          <w:rFonts w:asciiTheme="majorHAnsi" w:hAnsiTheme="majorHAnsi"/>
          <w:sz w:val="24"/>
          <w:szCs w:val="24"/>
          <w:vertAlign w:val="superscript"/>
          <w:lang w:val="nn-NO"/>
        </w:rPr>
        <w:t>3</w:t>
      </w:r>
      <w:r w:rsidR="004261F8" w:rsidRPr="004A51B7">
        <w:rPr>
          <w:rFonts w:asciiTheme="majorHAnsi" w:hAnsiTheme="majorHAnsi"/>
          <w:sz w:val="24"/>
          <w:szCs w:val="24"/>
          <w:lang w:val="nn-NO"/>
        </w:rPr>
        <w:t>.</w:t>
      </w:r>
    </w:p>
    <w:p w:rsidR="004261F8" w:rsidRPr="004A51B7" w:rsidRDefault="004261F8" w:rsidP="004261F8">
      <w:pPr>
        <w:spacing w:after="0" w:line="240" w:lineRule="auto"/>
        <w:rPr>
          <w:rFonts w:asciiTheme="majorHAnsi" w:hAnsiTheme="majorHAnsi"/>
          <w:color w:val="0070C0"/>
          <w:sz w:val="24"/>
          <w:szCs w:val="24"/>
          <w:lang w:val="nn-NO"/>
        </w:rPr>
      </w:pPr>
    </w:p>
    <w:p w:rsidR="00C67640" w:rsidRPr="00D62DB3" w:rsidRDefault="00C67640" w:rsidP="005D0682">
      <w:pPr>
        <w:pStyle w:val="ListParagraph"/>
        <w:numPr>
          <w:ilvl w:val="0"/>
          <w:numId w:val="25"/>
        </w:numPr>
        <w:spacing w:after="0" w:line="240" w:lineRule="auto"/>
        <w:rPr>
          <w:rFonts w:asciiTheme="majorHAnsi" w:hAnsiTheme="majorHAnsi"/>
          <w:b/>
          <w:i/>
          <w:szCs w:val="24"/>
        </w:rPr>
      </w:pPr>
      <w:r w:rsidRPr="00D62DB3">
        <w:rPr>
          <w:rFonts w:asciiTheme="majorHAnsi" w:hAnsiTheme="majorHAnsi"/>
          <w:b/>
          <w:i/>
          <w:szCs w:val="24"/>
        </w:rPr>
        <w:t>Transport</w:t>
      </w:r>
    </w:p>
    <w:p w:rsidR="004261F8" w:rsidRPr="004261F8" w:rsidRDefault="004261F8" w:rsidP="004261F8">
      <w:pPr>
        <w:pStyle w:val="ListParagraph"/>
        <w:spacing w:after="0" w:line="240" w:lineRule="auto"/>
        <w:rPr>
          <w:rFonts w:asciiTheme="majorHAnsi" w:hAnsiTheme="majorHAnsi"/>
          <w:b/>
          <w:i/>
          <w:szCs w:val="24"/>
        </w:rPr>
      </w:pPr>
    </w:p>
    <w:p w:rsidR="00C67640" w:rsidRPr="00BF3A0D" w:rsidRDefault="00C67640" w:rsidP="004261F8">
      <w:pPr>
        <w:spacing w:after="0" w:line="240" w:lineRule="auto"/>
        <w:rPr>
          <w:rFonts w:asciiTheme="majorHAnsi" w:hAnsiTheme="majorHAnsi"/>
          <w:sz w:val="24"/>
          <w:szCs w:val="24"/>
        </w:rPr>
      </w:pPr>
      <w:r w:rsidRPr="00C67640">
        <w:rPr>
          <w:rFonts w:asciiTheme="majorHAnsi" w:hAnsiTheme="majorHAnsi"/>
          <w:sz w:val="24"/>
          <w:szCs w:val="24"/>
        </w:rPr>
        <w:t>Tran</w:t>
      </w:r>
      <w:r w:rsidR="004261F8">
        <w:rPr>
          <w:rFonts w:asciiTheme="majorHAnsi" w:hAnsiTheme="majorHAnsi"/>
          <w:sz w:val="24"/>
          <w:szCs w:val="24"/>
        </w:rPr>
        <w:t>sport materijala do odlagališta</w:t>
      </w:r>
      <w:r w:rsidRPr="00C67640">
        <w:rPr>
          <w:rFonts w:asciiTheme="majorHAnsi" w:hAnsiTheme="majorHAnsi"/>
          <w:sz w:val="24"/>
          <w:szCs w:val="24"/>
        </w:rPr>
        <w:t xml:space="preserve"> može se obavljati damperima</w:t>
      </w:r>
      <w:r w:rsidRPr="004261F8">
        <w:rPr>
          <w:rFonts w:asciiTheme="majorHAnsi" w:hAnsiTheme="majorHAnsi"/>
          <w:color w:val="0070C0"/>
          <w:sz w:val="24"/>
          <w:szCs w:val="24"/>
        </w:rPr>
        <w:t xml:space="preserve"> </w:t>
      </w:r>
      <w:r w:rsidRPr="00BF3A0D">
        <w:rPr>
          <w:rFonts w:asciiTheme="majorHAnsi" w:hAnsiTheme="majorHAnsi"/>
          <w:sz w:val="24"/>
          <w:szCs w:val="24"/>
        </w:rPr>
        <w:t>nosivosti</w:t>
      </w:r>
      <w:r w:rsidR="004261F8" w:rsidRPr="00BF3A0D">
        <w:rPr>
          <w:rFonts w:asciiTheme="majorHAnsi" w:hAnsiTheme="majorHAnsi"/>
          <w:sz w:val="24"/>
          <w:szCs w:val="24"/>
        </w:rPr>
        <w:t xml:space="preserve"> </w:t>
      </w:r>
      <w:r w:rsidRPr="00BF3A0D">
        <w:rPr>
          <w:rFonts w:asciiTheme="majorHAnsi" w:hAnsiTheme="majorHAnsi"/>
          <w:sz w:val="24"/>
          <w:szCs w:val="24"/>
        </w:rPr>
        <w:t>45</w:t>
      </w:r>
      <w:r w:rsidR="004261F8" w:rsidRPr="00BF3A0D">
        <w:rPr>
          <w:rFonts w:asciiTheme="majorHAnsi" w:hAnsiTheme="majorHAnsi"/>
          <w:sz w:val="24"/>
          <w:szCs w:val="24"/>
        </w:rPr>
        <w:t xml:space="preserve"> </w:t>
      </w:r>
      <w:r w:rsidRPr="00BF3A0D">
        <w:rPr>
          <w:rFonts w:asciiTheme="majorHAnsi" w:hAnsiTheme="majorHAnsi"/>
          <w:sz w:val="24"/>
          <w:szCs w:val="24"/>
        </w:rPr>
        <w:t>t.</w:t>
      </w:r>
    </w:p>
    <w:p w:rsidR="00C67640" w:rsidRPr="00BF3A0D" w:rsidRDefault="00C67640" w:rsidP="004261F8">
      <w:pPr>
        <w:spacing w:after="0" w:line="240" w:lineRule="auto"/>
        <w:rPr>
          <w:rFonts w:asciiTheme="majorHAnsi" w:hAnsiTheme="majorHAnsi"/>
          <w:sz w:val="24"/>
          <w:szCs w:val="24"/>
        </w:rPr>
      </w:pPr>
    </w:p>
    <w:p w:rsidR="00C67640" w:rsidRPr="00C67640" w:rsidRDefault="00C67640" w:rsidP="00D62DB3">
      <w:pPr>
        <w:pStyle w:val="Heading4"/>
      </w:pPr>
      <w:r w:rsidRPr="00C67640">
        <w:lastRenderedPageBreak/>
        <w:t>K</w:t>
      </w:r>
      <w:r w:rsidR="00B064FA" w:rsidRPr="00C67640">
        <w:t>apacitet opreme po fazama</w:t>
      </w:r>
    </w:p>
    <w:p w:rsidR="00C81C9F" w:rsidRDefault="00C81C9F" w:rsidP="00C81C9F">
      <w:pPr>
        <w:spacing w:after="0" w:line="240" w:lineRule="auto"/>
        <w:jc w:val="both"/>
        <w:rPr>
          <w:rFonts w:ascii="Cambria" w:eastAsia="Times New Roman" w:hAnsi="Cambria" w:cs="Times New Roman"/>
          <w:color w:val="0070C0"/>
          <w:sz w:val="24"/>
          <w:szCs w:val="24"/>
        </w:rPr>
      </w:pPr>
    </w:p>
    <w:p w:rsidR="00C81C9F" w:rsidRPr="00D62DB3" w:rsidRDefault="00C81C9F" w:rsidP="00C81C9F">
      <w:pPr>
        <w:spacing w:after="0" w:line="240" w:lineRule="auto"/>
        <w:jc w:val="both"/>
        <w:rPr>
          <w:rFonts w:ascii="Cambria" w:eastAsia="Times New Roman" w:hAnsi="Cambria" w:cs="Times New Roman"/>
          <w:sz w:val="24"/>
          <w:szCs w:val="24"/>
        </w:rPr>
      </w:pPr>
      <w:r w:rsidRPr="00D62DB3">
        <w:rPr>
          <w:rFonts w:ascii="Cambria" w:eastAsia="Times New Roman" w:hAnsi="Cambria" w:cs="Times New Roman"/>
          <w:sz w:val="24"/>
          <w:szCs w:val="24"/>
        </w:rPr>
        <w:t>Na površinskom kopu “Štitovo II” se, do kraja 2014. godine, obavljala eksploatacija boksita od strane AD Rudnici boksita – Nikšić.</w:t>
      </w:r>
    </w:p>
    <w:p w:rsidR="00C81C9F" w:rsidRPr="00D62DB3" w:rsidRDefault="00C81C9F" w:rsidP="00C81C9F">
      <w:pPr>
        <w:spacing w:after="0" w:line="240" w:lineRule="auto"/>
        <w:jc w:val="both"/>
        <w:rPr>
          <w:rFonts w:ascii="Cambria" w:eastAsia="Times New Roman" w:hAnsi="Cambria" w:cs="Times New Roman"/>
          <w:sz w:val="24"/>
          <w:szCs w:val="24"/>
        </w:rPr>
      </w:pPr>
    </w:p>
    <w:p w:rsidR="00C81C9F" w:rsidRPr="00D62DB3" w:rsidRDefault="00D62DB3" w:rsidP="00C81C9F">
      <w:pPr>
        <w:spacing w:after="0" w:line="240" w:lineRule="auto"/>
        <w:jc w:val="both"/>
        <w:rPr>
          <w:rFonts w:ascii="Cambria" w:eastAsia="Times New Roman" w:hAnsi="Cambria" w:cs="Times New Roman"/>
          <w:sz w:val="24"/>
          <w:szCs w:val="24"/>
        </w:rPr>
      </w:pPr>
      <w:r>
        <w:rPr>
          <w:rFonts w:ascii="Cambria" w:eastAsia="Times New Roman" w:hAnsi="Cambria" w:cs="Times New Roman"/>
          <w:sz w:val="24"/>
          <w:szCs w:val="24"/>
        </w:rPr>
        <w:t>P</w:t>
      </w:r>
      <w:r w:rsidR="00C81C9F" w:rsidRPr="00D62DB3">
        <w:rPr>
          <w:rFonts w:ascii="Cambria" w:eastAsia="Times New Roman" w:hAnsi="Cambria" w:cs="Times New Roman"/>
          <w:sz w:val="24"/>
          <w:szCs w:val="24"/>
        </w:rPr>
        <w:t>ri izradi ovog Koncesionog akta, pošlo se od stanovišta da budući koncesionar mora nabaviti novu opremu ili iznajmiti istu za obavljanje tehnološkog procesa.</w:t>
      </w:r>
    </w:p>
    <w:p w:rsidR="00C67640" w:rsidRPr="00C67640" w:rsidRDefault="00C67640" w:rsidP="004261F8">
      <w:pPr>
        <w:spacing w:after="0" w:line="240" w:lineRule="auto"/>
        <w:rPr>
          <w:rFonts w:asciiTheme="majorHAnsi" w:hAnsiTheme="majorHAnsi"/>
          <w:sz w:val="24"/>
          <w:szCs w:val="24"/>
        </w:rPr>
      </w:pPr>
    </w:p>
    <w:p w:rsidR="00C67640" w:rsidRPr="00C67640" w:rsidRDefault="00C67640" w:rsidP="005D0682">
      <w:pPr>
        <w:pStyle w:val="Heading5"/>
        <w:numPr>
          <w:ilvl w:val="0"/>
          <w:numId w:val="25"/>
        </w:numPr>
        <w:spacing w:before="0" w:line="240" w:lineRule="auto"/>
      </w:pPr>
      <w:r w:rsidRPr="00C67640">
        <w:t>Pripremni radovi</w:t>
      </w:r>
    </w:p>
    <w:p w:rsidR="00C67640" w:rsidRPr="00C67640" w:rsidRDefault="00C67640" w:rsidP="004261F8">
      <w:pPr>
        <w:spacing w:after="0" w:line="240" w:lineRule="auto"/>
        <w:rPr>
          <w:rFonts w:asciiTheme="majorHAnsi" w:hAnsiTheme="majorHAnsi"/>
          <w:b/>
          <w:sz w:val="24"/>
          <w:szCs w:val="24"/>
        </w:rPr>
      </w:pPr>
    </w:p>
    <w:p w:rsidR="00C67640" w:rsidRPr="00D62DB3" w:rsidRDefault="00C67640" w:rsidP="00502BA1">
      <w:pPr>
        <w:spacing w:after="0" w:line="240" w:lineRule="auto"/>
        <w:jc w:val="both"/>
        <w:rPr>
          <w:rFonts w:asciiTheme="majorHAnsi" w:hAnsiTheme="majorHAnsi"/>
          <w:sz w:val="24"/>
          <w:szCs w:val="24"/>
        </w:rPr>
      </w:pPr>
      <w:r w:rsidRPr="00D62DB3">
        <w:rPr>
          <w:rFonts w:asciiTheme="majorHAnsi" w:hAnsiTheme="majorHAnsi"/>
          <w:sz w:val="24"/>
          <w:szCs w:val="24"/>
        </w:rPr>
        <w:t>Pripremni radovi izvodiće se bildozerom snage  300</w:t>
      </w:r>
      <w:r w:rsidR="00737645" w:rsidRPr="00D62DB3">
        <w:rPr>
          <w:rFonts w:asciiTheme="majorHAnsi" w:hAnsiTheme="majorHAnsi"/>
          <w:sz w:val="24"/>
          <w:szCs w:val="24"/>
        </w:rPr>
        <w:t xml:space="preserve"> </w:t>
      </w:r>
      <w:r w:rsidRPr="00D62DB3">
        <w:rPr>
          <w:rFonts w:asciiTheme="majorHAnsi" w:hAnsiTheme="majorHAnsi"/>
          <w:sz w:val="24"/>
          <w:szCs w:val="24"/>
        </w:rPr>
        <w:t>kW, čije bi učešće u ovim radovima iznosilo oko 20% od vremenskog perioda rada od 60 dana sa radom u dvije smjene.</w:t>
      </w:r>
      <w:r w:rsidR="00502BA1" w:rsidRPr="00D62DB3">
        <w:rPr>
          <w:rFonts w:ascii="Cambria" w:eastAsia="Times New Roman" w:hAnsi="Cambria" w:cs="Times New Roman"/>
          <w:sz w:val="24"/>
          <w:szCs w:val="24"/>
        </w:rPr>
        <w:t xml:space="preserve"> Ukupno godišnje angažovanje buldozera u pripremnim radovima bi iznosilo:</w:t>
      </w:r>
    </w:p>
    <w:p w:rsidR="00737645" w:rsidRPr="00C67640" w:rsidRDefault="00737645" w:rsidP="00737645">
      <w:pPr>
        <w:spacing w:after="0" w:line="240" w:lineRule="auto"/>
        <w:rPr>
          <w:rFonts w:asciiTheme="majorHAnsi" w:hAnsiTheme="majorHAnsi"/>
          <w:sz w:val="24"/>
          <w:szCs w:val="24"/>
        </w:rPr>
      </w:pPr>
    </w:p>
    <w:p w:rsidR="00C67640" w:rsidRDefault="00737645" w:rsidP="00737645">
      <w:pPr>
        <w:spacing w:after="0" w:line="240" w:lineRule="auto"/>
        <w:jc w:val="center"/>
        <w:rPr>
          <w:rFonts w:asciiTheme="majorHAnsi" w:hAnsiTheme="majorHAnsi"/>
          <w:sz w:val="24"/>
          <w:szCs w:val="24"/>
        </w:rPr>
      </w:pPr>
      <w:r>
        <w:rPr>
          <w:rFonts w:asciiTheme="majorHAnsi" w:hAnsiTheme="majorHAnsi"/>
          <w:sz w:val="24"/>
          <w:szCs w:val="24"/>
        </w:rPr>
        <w:t>60 x 11,2 h x 0,</w:t>
      </w:r>
      <w:r w:rsidR="00C67640" w:rsidRPr="00C67640">
        <w:rPr>
          <w:rFonts w:asciiTheme="majorHAnsi" w:hAnsiTheme="majorHAnsi"/>
          <w:sz w:val="24"/>
          <w:szCs w:val="24"/>
        </w:rPr>
        <w:t>20 = 134</w:t>
      </w:r>
      <w:r>
        <w:rPr>
          <w:rFonts w:asciiTheme="majorHAnsi" w:hAnsiTheme="majorHAnsi"/>
          <w:sz w:val="24"/>
          <w:szCs w:val="24"/>
        </w:rPr>
        <w:t xml:space="preserve"> </w:t>
      </w:r>
      <w:r w:rsidR="00C67640" w:rsidRPr="00C67640">
        <w:rPr>
          <w:rFonts w:asciiTheme="majorHAnsi" w:hAnsiTheme="majorHAnsi"/>
          <w:sz w:val="24"/>
          <w:szCs w:val="24"/>
        </w:rPr>
        <w:t>h</w:t>
      </w:r>
    </w:p>
    <w:p w:rsidR="00737645" w:rsidRPr="00C67640" w:rsidRDefault="00737645" w:rsidP="00737645">
      <w:pPr>
        <w:spacing w:after="0" w:line="240" w:lineRule="auto"/>
        <w:jc w:val="center"/>
        <w:rPr>
          <w:rFonts w:asciiTheme="majorHAnsi" w:hAnsiTheme="majorHAnsi"/>
          <w:sz w:val="24"/>
          <w:szCs w:val="24"/>
        </w:rPr>
      </w:pPr>
    </w:p>
    <w:p w:rsidR="00C67640" w:rsidRDefault="00C67640" w:rsidP="00737645">
      <w:pPr>
        <w:spacing w:after="0" w:line="240" w:lineRule="auto"/>
        <w:rPr>
          <w:rFonts w:asciiTheme="majorHAnsi" w:hAnsiTheme="majorHAnsi"/>
          <w:sz w:val="24"/>
          <w:szCs w:val="24"/>
        </w:rPr>
      </w:pPr>
      <w:r w:rsidRPr="00C67640">
        <w:rPr>
          <w:rFonts w:asciiTheme="majorHAnsi" w:hAnsiTheme="majorHAnsi"/>
          <w:sz w:val="24"/>
          <w:szCs w:val="24"/>
        </w:rPr>
        <w:t xml:space="preserve"> Potrošnja nafte za obavljanje svih pripremnih radova iznosi:</w:t>
      </w:r>
    </w:p>
    <w:p w:rsidR="00737645" w:rsidRPr="00C67640" w:rsidRDefault="00737645" w:rsidP="00737645">
      <w:pPr>
        <w:spacing w:after="0" w:line="240" w:lineRule="auto"/>
        <w:rPr>
          <w:rFonts w:asciiTheme="majorHAnsi" w:hAnsiTheme="majorHAnsi"/>
          <w:sz w:val="24"/>
          <w:szCs w:val="24"/>
        </w:rPr>
      </w:pPr>
    </w:p>
    <w:p w:rsidR="00C67640" w:rsidRPr="00C67640" w:rsidRDefault="00C67640" w:rsidP="00737645">
      <w:pPr>
        <w:spacing w:after="0" w:line="240" w:lineRule="auto"/>
        <w:jc w:val="center"/>
        <w:rPr>
          <w:rFonts w:asciiTheme="majorHAnsi" w:hAnsiTheme="majorHAnsi"/>
          <w:sz w:val="24"/>
          <w:szCs w:val="24"/>
        </w:rPr>
      </w:pPr>
      <w:r w:rsidRPr="00C67640">
        <w:rPr>
          <w:rFonts w:asciiTheme="majorHAnsi" w:hAnsiTheme="majorHAnsi"/>
          <w:sz w:val="24"/>
          <w:szCs w:val="24"/>
        </w:rPr>
        <w:t>134 h</w:t>
      </w:r>
      <w:r w:rsidR="00737645">
        <w:rPr>
          <w:rFonts w:asciiTheme="majorHAnsi" w:hAnsiTheme="majorHAnsi"/>
          <w:sz w:val="24"/>
          <w:szCs w:val="24"/>
        </w:rPr>
        <w:t>/god. x 36 l/h x (1/76.300) = 0,</w:t>
      </w:r>
      <w:r w:rsidRPr="00C67640">
        <w:rPr>
          <w:rFonts w:asciiTheme="majorHAnsi" w:hAnsiTheme="majorHAnsi"/>
          <w:sz w:val="24"/>
          <w:szCs w:val="24"/>
        </w:rPr>
        <w:t>063 l/m</w:t>
      </w:r>
      <w:r w:rsidRPr="00C67640">
        <w:rPr>
          <w:rFonts w:asciiTheme="majorHAnsi" w:hAnsiTheme="majorHAnsi"/>
          <w:sz w:val="24"/>
          <w:szCs w:val="24"/>
          <w:vertAlign w:val="superscript"/>
        </w:rPr>
        <w:t>3</w:t>
      </w:r>
      <w:r w:rsidR="00737645">
        <w:rPr>
          <w:rFonts w:asciiTheme="majorHAnsi" w:hAnsiTheme="majorHAnsi"/>
          <w:sz w:val="24"/>
          <w:szCs w:val="24"/>
          <w:vertAlign w:val="superscript"/>
        </w:rPr>
        <w:t xml:space="preserve"> </w:t>
      </w:r>
      <w:r w:rsidRPr="00C67640">
        <w:rPr>
          <w:rFonts w:asciiTheme="majorHAnsi" w:hAnsiTheme="majorHAnsi"/>
          <w:sz w:val="24"/>
          <w:szCs w:val="24"/>
        </w:rPr>
        <w:t>č</w:t>
      </w:r>
      <w:r w:rsidR="00737645">
        <w:rPr>
          <w:rFonts w:asciiTheme="majorHAnsi" w:hAnsiTheme="majorHAnsi"/>
          <w:sz w:val="24"/>
          <w:szCs w:val="24"/>
        </w:rPr>
        <w:t>.</w:t>
      </w:r>
      <w:r w:rsidRPr="00C67640">
        <w:rPr>
          <w:rFonts w:asciiTheme="majorHAnsi" w:hAnsiTheme="majorHAnsi"/>
          <w:sz w:val="24"/>
          <w:szCs w:val="24"/>
        </w:rPr>
        <w:t>m</w:t>
      </w:r>
      <w:r w:rsidR="00737645">
        <w:rPr>
          <w:rFonts w:asciiTheme="majorHAnsi" w:hAnsiTheme="majorHAnsi"/>
          <w:sz w:val="24"/>
          <w:szCs w:val="24"/>
        </w:rPr>
        <w:t>.</w:t>
      </w:r>
    </w:p>
    <w:p w:rsidR="007B0152" w:rsidRDefault="007B0152" w:rsidP="007B0152">
      <w:pPr>
        <w:pStyle w:val="Heading5"/>
        <w:numPr>
          <w:ilvl w:val="0"/>
          <w:numId w:val="0"/>
        </w:numPr>
        <w:spacing w:before="0" w:line="240" w:lineRule="auto"/>
      </w:pPr>
    </w:p>
    <w:p w:rsidR="00C67640" w:rsidRPr="00C67640" w:rsidRDefault="00C67640" w:rsidP="005D0682">
      <w:pPr>
        <w:pStyle w:val="Heading5"/>
        <w:numPr>
          <w:ilvl w:val="0"/>
          <w:numId w:val="25"/>
        </w:numPr>
        <w:spacing w:before="0" w:line="240" w:lineRule="auto"/>
      </w:pPr>
      <w:r w:rsidRPr="00C67640">
        <w:t xml:space="preserve">Bušenje i miniranje </w:t>
      </w:r>
    </w:p>
    <w:p w:rsidR="00C67640" w:rsidRPr="00C67640" w:rsidRDefault="00C67640" w:rsidP="007B0152">
      <w:pPr>
        <w:spacing w:after="0" w:line="240" w:lineRule="auto"/>
        <w:rPr>
          <w:rFonts w:asciiTheme="majorHAnsi" w:hAnsiTheme="majorHAnsi"/>
          <w:sz w:val="24"/>
          <w:szCs w:val="24"/>
        </w:rPr>
      </w:pPr>
    </w:p>
    <w:p w:rsidR="007B0152" w:rsidRPr="004A51B7" w:rsidRDefault="00C67640" w:rsidP="007B0152">
      <w:pPr>
        <w:spacing w:after="0" w:line="240" w:lineRule="auto"/>
        <w:jc w:val="both"/>
        <w:rPr>
          <w:rFonts w:ascii="Cambria" w:eastAsia="Times New Roman" w:hAnsi="Cambria" w:cs="Times New Roman"/>
          <w:sz w:val="24"/>
          <w:szCs w:val="24"/>
          <w:lang w:val="nn-NO"/>
        </w:rPr>
      </w:pPr>
      <w:r w:rsidRPr="00D62DB3">
        <w:rPr>
          <w:rFonts w:asciiTheme="majorHAnsi" w:hAnsiTheme="majorHAnsi"/>
          <w:sz w:val="24"/>
          <w:szCs w:val="24"/>
        </w:rPr>
        <w:t>Kapacitet površinskog kopa “Štitovo</w:t>
      </w:r>
      <w:r w:rsidR="007B0152" w:rsidRPr="00D62DB3">
        <w:rPr>
          <w:rFonts w:asciiTheme="majorHAnsi" w:hAnsiTheme="majorHAnsi"/>
          <w:sz w:val="24"/>
          <w:szCs w:val="24"/>
        </w:rPr>
        <w:t xml:space="preserve"> II</w:t>
      </w:r>
      <w:r w:rsidRPr="00D62DB3">
        <w:rPr>
          <w:rFonts w:asciiTheme="majorHAnsi" w:hAnsiTheme="majorHAnsi"/>
          <w:sz w:val="24"/>
          <w:szCs w:val="24"/>
        </w:rPr>
        <w:t>” iznosi 68.000</w:t>
      </w:r>
      <w:r w:rsidR="007B0152" w:rsidRPr="00D62DB3">
        <w:rPr>
          <w:rFonts w:asciiTheme="majorHAnsi" w:hAnsiTheme="majorHAnsi"/>
          <w:sz w:val="24"/>
          <w:szCs w:val="24"/>
        </w:rPr>
        <w:t xml:space="preserve"> </w:t>
      </w:r>
      <w:r w:rsidRPr="00D62DB3">
        <w:rPr>
          <w:rFonts w:asciiTheme="majorHAnsi" w:hAnsiTheme="majorHAnsi"/>
          <w:sz w:val="24"/>
          <w:szCs w:val="24"/>
        </w:rPr>
        <w:t>m</w:t>
      </w:r>
      <w:r w:rsidRPr="00D62DB3">
        <w:rPr>
          <w:rFonts w:asciiTheme="majorHAnsi" w:hAnsiTheme="majorHAnsi"/>
          <w:sz w:val="24"/>
          <w:szCs w:val="24"/>
          <w:vertAlign w:val="superscript"/>
        </w:rPr>
        <w:t>3</w:t>
      </w:r>
      <w:r w:rsidR="007B0152" w:rsidRPr="00D62DB3">
        <w:rPr>
          <w:rFonts w:asciiTheme="majorHAnsi" w:hAnsiTheme="majorHAnsi"/>
          <w:sz w:val="24"/>
          <w:szCs w:val="24"/>
          <w:vertAlign w:val="superscript"/>
        </w:rPr>
        <w:t xml:space="preserve"> </w:t>
      </w:r>
      <w:r w:rsidRPr="00D62DB3">
        <w:rPr>
          <w:rFonts w:asciiTheme="majorHAnsi" w:hAnsiTheme="majorHAnsi"/>
          <w:sz w:val="24"/>
          <w:szCs w:val="24"/>
        </w:rPr>
        <w:t>č</w:t>
      </w:r>
      <w:r w:rsidR="007B0152" w:rsidRPr="00D62DB3">
        <w:rPr>
          <w:rFonts w:asciiTheme="majorHAnsi" w:hAnsiTheme="majorHAnsi"/>
          <w:sz w:val="24"/>
          <w:szCs w:val="24"/>
        </w:rPr>
        <w:t>.</w:t>
      </w:r>
      <w:r w:rsidRPr="00D62DB3">
        <w:rPr>
          <w:rFonts w:asciiTheme="majorHAnsi" w:hAnsiTheme="majorHAnsi"/>
          <w:sz w:val="24"/>
          <w:szCs w:val="24"/>
        </w:rPr>
        <w:t>m</w:t>
      </w:r>
      <w:r w:rsidR="007B0152" w:rsidRPr="00D62DB3">
        <w:rPr>
          <w:rFonts w:asciiTheme="majorHAnsi" w:hAnsiTheme="majorHAnsi"/>
          <w:sz w:val="24"/>
          <w:szCs w:val="24"/>
        </w:rPr>
        <w:t>.</w:t>
      </w:r>
      <w:r w:rsidRPr="00D62DB3">
        <w:rPr>
          <w:rFonts w:asciiTheme="majorHAnsi" w:hAnsiTheme="majorHAnsi"/>
          <w:sz w:val="24"/>
          <w:szCs w:val="24"/>
        </w:rPr>
        <w:t xml:space="preserve"> otkrivke i 21.500</w:t>
      </w:r>
      <w:r w:rsidR="007B0152" w:rsidRPr="00D62DB3">
        <w:rPr>
          <w:rFonts w:asciiTheme="majorHAnsi" w:hAnsiTheme="majorHAnsi"/>
          <w:sz w:val="24"/>
          <w:szCs w:val="24"/>
        </w:rPr>
        <w:t xml:space="preserve"> </w:t>
      </w:r>
      <w:r w:rsidRPr="00D62DB3">
        <w:rPr>
          <w:rFonts w:asciiTheme="majorHAnsi" w:hAnsiTheme="majorHAnsi"/>
          <w:sz w:val="24"/>
          <w:szCs w:val="24"/>
        </w:rPr>
        <w:t xml:space="preserve">t rude. </w:t>
      </w:r>
      <w:r w:rsidR="007B0152" w:rsidRPr="004A51B7">
        <w:rPr>
          <w:rFonts w:ascii="Cambria" w:eastAsia="Times New Roman" w:hAnsi="Cambria" w:cs="Times New Roman"/>
          <w:sz w:val="24"/>
          <w:szCs w:val="24"/>
          <w:lang w:val="nn-NO"/>
        </w:rPr>
        <w:t xml:space="preserve">Za obavljanje radova na bušenju potrebna je bušilica sa kompresorom. </w:t>
      </w:r>
    </w:p>
    <w:p w:rsidR="007B0152" w:rsidRPr="004A51B7" w:rsidRDefault="007B0152" w:rsidP="007B0152">
      <w:pPr>
        <w:spacing w:after="0" w:line="240" w:lineRule="auto"/>
        <w:jc w:val="both"/>
        <w:rPr>
          <w:rFonts w:ascii="Cambria" w:eastAsia="Times New Roman" w:hAnsi="Cambria" w:cs="Times New Roman"/>
          <w:sz w:val="24"/>
          <w:szCs w:val="24"/>
          <w:lang w:val="nn-NO"/>
        </w:rPr>
      </w:pPr>
    </w:p>
    <w:p w:rsidR="007B0152" w:rsidRPr="004A51B7" w:rsidRDefault="007B0152" w:rsidP="007B0152">
      <w:pPr>
        <w:spacing w:after="0" w:line="240" w:lineRule="auto"/>
        <w:jc w:val="both"/>
        <w:rPr>
          <w:rFonts w:asciiTheme="majorHAnsi" w:hAnsiTheme="majorHAnsi"/>
          <w:sz w:val="24"/>
          <w:szCs w:val="24"/>
          <w:lang w:val="nn-NO"/>
        </w:rPr>
      </w:pPr>
      <w:r w:rsidRPr="004A51B7">
        <w:rPr>
          <w:rFonts w:asciiTheme="majorHAnsi" w:hAnsiTheme="majorHAnsi"/>
          <w:sz w:val="24"/>
          <w:szCs w:val="24"/>
          <w:lang w:val="nn-NO"/>
        </w:rPr>
        <w:t>Brzina bušenja udarno-</w:t>
      </w:r>
      <w:r w:rsidR="00C67640" w:rsidRPr="004A51B7">
        <w:rPr>
          <w:rFonts w:asciiTheme="majorHAnsi" w:hAnsiTheme="majorHAnsi"/>
          <w:sz w:val="24"/>
          <w:szCs w:val="24"/>
          <w:lang w:val="nn-NO"/>
        </w:rPr>
        <w:t>rotacione bušilice iznosi 25m'/h, odnosno za 60 radnih d</w:t>
      </w:r>
      <w:r w:rsidRPr="004A51B7">
        <w:rPr>
          <w:rFonts w:asciiTheme="majorHAnsi" w:hAnsiTheme="majorHAnsi"/>
          <w:sz w:val="24"/>
          <w:szCs w:val="24"/>
          <w:lang w:val="nn-NO"/>
        </w:rPr>
        <w:t>ana (sa radom u jednoj smjeni 5,</w:t>
      </w:r>
      <w:r w:rsidR="00C67640" w:rsidRPr="004A51B7">
        <w:rPr>
          <w:rFonts w:asciiTheme="majorHAnsi" w:hAnsiTheme="majorHAnsi"/>
          <w:sz w:val="24"/>
          <w:szCs w:val="24"/>
          <w:lang w:val="nn-NO"/>
        </w:rPr>
        <w:t>6</w:t>
      </w:r>
      <w:r w:rsidRPr="004A51B7">
        <w:rPr>
          <w:rFonts w:asciiTheme="majorHAnsi" w:hAnsiTheme="majorHAnsi"/>
          <w:sz w:val="24"/>
          <w:szCs w:val="24"/>
          <w:lang w:val="nn-NO"/>
        </w:rPr>
        <w:t xml:space="preserve"> </w:t>
      </w:r>
      <w:r w:rsidR="00C67640" w:rsidRPr="004A51B7">
        <w:rPr>
          <w:rFonts w:asciiTheme="majorHAnsi" w:hAnsiTheme="majorHAnsi"/>
          <w:sz w:val="24"/>
          <w:szCs w:val="24"/>
          <w:lang w:val="nn-NO"/>
        </w:rPr>
        <w:t>h) može se izbušiti 8.400 m' bušotine. Za kapacitet od  (otkrivka + ruda 76.300</w:t>
      </w:r>
      <w:r w:rsidRPr="004A51B7">
        <w:rPr>
          <w:rFonts w:asciiTheme="majorHAnsi" w:hAnsiTheme="majorHAnsi"/>
          <w:sz w:val="24"/>
          <w:szCs w:val="24"/>
          <w:lang w:val="nn-NO"/>
        </w:rPr>
        <w:t xml:space="preserve"> </w:t>
      </w:r>
      <w:r w:rsidR="00C67640" w:rsidRPr="004A51B7">
        <w:rPr>
          <w:rFonts w:asciiTheme="majorHAnsi" w:hAnsiTheme="majorHAnsi"/>
          <w:sz w:val="24"/>
          <w:szCs w:val="24"/>
          <w:lang w:val="nn-NO"/>
        </w:rPr>
        <w:t>m</w:t>
      </w:r>
      <w:r w:rsidR="00C67640" w:rsidRPr="004A51B7">
        <w:rPr>
          <w:rFonts w:asciiTheme="majorHAnsi" w:hAnsiTheme="majorHAnsi"/>
          <w:sz w:val="24"/>
          <w:szCs w:val="24"/>
          <w:vertAlign w:val="superscript"/>
          <w:lang w:val="nn-NO"/>
        </w:rPr>
        <w:t>3</w:t>
      </w:r>
      <w:r w:rsidRPr="004A51B7">
        <w:rPr>
          <w:rFonts w:asciiTheme="majorHAnsi" w:hAnsiTheme="majorHAnsi"/>
          <w:sz w:val="24"/>
          <w:szCs w:val="24"/>
          <w:vertAlign w:val="superscript"/>
          <w:lang w:val="nn-NO"/>
        </w:rPr>
        <w:t xml:space="preserve"> </w:t>
      </w:r>
      <w:r w:rsidR="00C67640" w:rsidRPr="004A51B7">
        <w:rPr>
          <w:rFonts w:asciiTheme="majorHAnsi" w:hAnsiTheme="majorHAnsi"/>
          <w:sz w:val="24"/>
          <w:szCs w:val="24"/>
          <w:lang w:val="nn-NO"/>
        </w:rPr>
        <w:t>č</w:t>
      </w:r>
      <w:r w:rsidRPr="004A51B7">
        <w:rPr>
          <w:rFonts w:asciiTheme="majorHAnsi" w:hAnsiTheme="majorHAnsi"/>
          <w:sz w:val="24"/>
          <w:szCs w:val="24"/>
          <w:lang w:val="nn-NO"/>
        </w:rPr>
        <w:t>.</w:t>
      </w:r>
      <w:r w:rsidR="00C67640" w:rsidRPr="004A51B7">
        <w:rPr>
          <w:rFonts w:asciiTheme="majorHAnsi" w:hAnsiTheme="majorHAnsi"/>
          <w:sz w:val="24"/>
          <w:szCs w:val="24"/>
          <w:lang w:val="nn-NO"/>
        </w:rPr>
        <w:t>m</w:t>
      </w:r>
      <w:r w:rsidRPr="004A51B7">
        <w:rPr>
          <w:rFonts w:asciiTheme="majorHAnsi" w:hAnsiTheme="majorHAnsi"/>
          <w:sz w:val="24"/>
          <w:szCs w:val="24"/>
          <w:lang w:val="nn-NO"/>
        </w:rPr>
        <w:t>.)</w:t>
      </w:r>
      <w:r w:rsidR="00C67640" w:rsidRPr="004A51B7">
        <w:rPr>
          <w:rFonts w:asciiTheme="majorHAnsi" w:hAnsiTheme="majorHAnsi"/>
          <w:sz w:val="24"/>
          <w:szCs w:val="24"/>
          <w:lang w:val="nn-NO"/>
        </w:rPr>
        <w:t xml:space="preserve"> potrebno je izbušiti 363 bušotine, odnosno 5.990 m'.</w:t>
      </w:r>
    </w:p>
    <w:p w:rsidR="007B0152" w:rsidRPr="004A51B7" w:rsidRDefault="007B0152" w:rsidP="007B0152">
      <w:pPr>
        <w:spacing w:after="0" w:line="240" w:lineRule="auto"/>
        <w:jc w:val="both"/>
        <w:rPr>
          <w:rFonts w:asciiTheme="majorHAnsi" w:hAnsiTheme="majorHAnsi"/>
          <w:sz w:val="24"/>
          <w:szCs w:val="24"/>
          <w:lang w:val="nn-NO"/>
        </w:rPr>
      </w:pPr>
    </w:p>
    <w:p w:rsidR="00C67640" w:rsidRPr="00D62DB3" w:rsidRDefault="00C67640" w:rsidP="007B0152">
      <w:pPr>
        <w:spacing w:after="0" w:line="240" w:lineRule="auto"/>
        <w:jc w:val="both"/>
        <w:rPr>
          <w:rFonts w:asciiTheme="majorHAnsi" w:hAnsiTheme="majorHAnsi"/>
          <w:sz w:val="24"/>
          <w:szCs w:val="24"/>
        </w:rPr>
      </w:pPr>
      <w:r w:rsidRPr="004A51B7">
        <w:rPr>
          <w:rFonts w:asciiTheme="majorHAnsi" w:hAnsiTheme="majorHAnsi"/>
          <w:sz w:val="24"/>
          <w:szCs w:val="24"/>
          <w:lang w:val="nn-NO"/>
        </w:rPr>
        <w:t>Ukupno vrijeme bušenja iznosi 240</w:t>
      </w:r>
      <w:r w:rsidR="007B0152" w:rsidRPr="004A51B7">
        <w:rPr>
          <w:rFonts w:asciiTheme="majorHAnsi" w:hAnsiTheme="majorHAnsi"/>
          <w:sz w:val="24"/>
          <w:szCs w:val="24"/>
          <w:lang w:val="nn-NO"/>
        </w:rPr>
        <w:t xml:space="preserve"> h.</w:t>
      </w:r>
      <w:r w:rsidRPr="004A51B7">
        <w:rPr>
          <w:rFonts w:asciiTheme="majorHAnsi" w:hAnsiTheme="majorHAnsi"/>
          <w:sz w:val="24"/>
          <w:szCs w:val="24"/>
          <w:lang w:val="nn-NO"/>
        </w:rPr>
        <w:t xml:space="preserve"> Stepen iskorišćenja bušilice </w:t>
      </w:r>
      <w:r w:rsidR="007B0152" w:rsidRPr="004A51B7">
        <w:rPr>
          <w:rFonts w:asciiTheme="majorHAnsi" w:hAnsiTheme="majorHAnsi"/>
          <w:sz w:val="24"/>
          <w:szCs w:val="24"/>
          <w:lang w:val="nn-NO"/>
        </w:rPr>
        <w:t xml:space="preserve">je </w:t>
      </w:r>
      <w:r w:rsidRPr="004A51B7">
        <w:rPr>
          <w:rFonts w:asciiTheme="majorHAnsi" w:hAnsiTheme="majorHAnsi"/>
          <w:sz w:val="24"/>
          <w:szCs w:val="24"/>
          <w:lang w:val="nn-NO"/>
        </w:rPr>
        <w:t xml:space="preserve">71%. </w:t>
      </w:r>
      <w:r w:rsidRPr="00D62DB3">
        <w:rPr>
          <w:rFonts w:asciiTheme="majorHAnsi" w:hAnsiTheme="majorHAnsi"/>
          <w:sz w:val="24"/>
          <w:szCs w:val="24"/>
        </w:rPr>
        <w:t xml:space="preserve">Visina etaže </w:t>
      </w:r>
      <w:r w:rsidR="007B0152" w:rsidRPr="00D62DB3">
        <w:rPr>
          <w:rFonts w:asciiTheme="majorHAnsi" w:hAnsiTheme="majorHAnsi"/>
          <w:sz w:val="24"/>
          <w:szCs w:val="24"/>
        </w:rPr>
        <w:t xml:space="preserve">iznosi </w:t>
      </w:r>
      <w:r w:rsidRPr="00D62DB3">
        <w:rPr>
          <w:rFonts w:asciiTheme="majorHAnsi" w:hAnsiTheme="majorHAnsi"/>
          <w:sz w:val="24"/>
          <w:szCs w:val="24"/>
        </w:rPr>
        <w:t>15</w:t>
      </w:r>
      <w:r w:rsidR="007B0152" w:rsidRPr="00D62DB3">
        <w:rPr>
          <w:rFonts w:asciiTheme="majorHAnsi" w:hAnsiTheme="majorHAnsi"/>
          <w:sz w:val="24"/>
          <w:szCs w:val="24"/>
        </w:rPr>
        <w:t xml:space="preserve"> </w:t>
      </w:r>
      <w:r w:rsidRPr="00D62DB3">
        <w:rPr>
          <w:rFonts w:asciiTheme="majorHAnsi" w:hAnsiTheme="majorHAnsi"/>
          <w:sz w:val="24"/>
          <w:szCs w:val="24"/>
        </w:rPr>
        <w:t>m.</w:t>
      </w:r>
    </w:p>
    <w:p w:rsidR="007B0152" w:rsidRPr="00D62DB3" w:rsidRDefault="007B0152" w:rsidP="007B0152">
      <w:pPr>
        <w:spacing w:after="0" w:line="240" w:lineRule="auto"/>
        <w:rPr>
          <w:rFonts w:ascii="Cambria" w:eastAsia="Times New Roman" w:hAnsi="Cambria" w:cs="Times New Roman"/>
          <w:sz w:val="24"/>
          <w:szCs w:val="24"/>
        </w:rPr>
      </w:pPr>
    </w:p>
    <w:p w:rsidR="007B0152" w:rsidRPr="00D62DB3" w:rsidRDefault="007B0152" w:rsidP="00D62DB3">
      <w:pPr>
        <w:pStyle w:val="Heading4"/>
        <w:rPr>
          <w:lang w:val="sr-Latn-CS"/>
        </w:rPr>
      </w:pPr>
      <w:r w:rsidRPr="00D62DB3">
        <w:rPr>
          <w:lang w:val="sr-Latn-CS"/>
        </w:rPr>
        <w:t>Normativi (troškovi nafte, električne energije, i dr.)</w:t>
      </w:r>
    </w:p>
    <w:p w:rsidR="007B0152" w:rsidRDefault="007B0152" w:rsidP="007B0152">
      <w:pPr>
        <w:spacing w:after="0" w:line="240" w:lineRule="auto"/>
        <w:jc w:val="both"/>
        <w:rPr>
          <w:rFonts w:asciiTheme="majorHAnsi" w:hAnsiTheme="majorHAnsi"/>
          <w:sz w:val="24"/>
          <w:szCs w:val="24"/>
          <w:lang w:val="sr-Latn-CS"/>
        </w:rPr>
      </w:pPr>
    </w:p>
    <w:p w:rsidR="00C67640" w:rsidRPr="007B0152" w:rsidRDefault="007B0152" w:rsidP="007B0152">
      <w:pPr>
        <w:spacing w:after="0" w:line="240" w:lineRule="auto"/>
        <w:jc w:val="both"/>
        <w:rPr>
          <w:rFonts w:ascii="Cambria" w:eastAsia="Times New Roman" w:hAnsi="Cambria" w:cs="Times New Roman"/>
          <w:sz w:val="24"/>
          <w:szCs w:val="24"/>
          <w:lang w:val="sr-Latn-CS"/>
        </w:rPr>
      </w:pPr>
      <w:r w:rsidRPr="00140432">
        <w:rPr>
          <w:rFonts w:asciiTheme="majorHAnsi" w:hAnsiTheme="majorHAnsi"/>
          <w:sz w:val="24"/>
          <w:szCs w:val="24"/>
          <w:lang w:val="sr-Latn-CS"/>
        </w:rPr>
        <w:t xml:space="preserve">Normativi </w:t>
      </w:r>
      <w:r>
        <w:rPr>
          <w:rFonts w:asciiTheme="majorHAnsi" w:hAnsiTheme="majorHAnsi"/>
          <w:sz w:val="24"/>
          <w:szCs w:val="24"/>
          <w:lang w:val="sr-Latn-CS"/>
        </w:rPr>
        <w:t xml:space="preserve">su sledeći: </w:t>
      </w:r>
    </w:p>
    <w:p w:rsidR="00C67640" w:rsidRPr="007B0152" w:rsidRDefault="00C67640" w:rsidP="005D0682">
      <w:pPr>
        <w:pStyle w:val="ListParagraph"/>
        <w:numPr>
          <w:ilvl w:val="0"/>
          <w:numId w:val="26"/>
        </w:numPr>
        <w:spacing w:after="0" w:line="240" w:lineRule="auto"/>
        <w:rPr>
          <w:rFonts w:asciiTheme="majorHAnsi" w:hAnsiTheme="majorHAnsi"/>
          <w:szCs w:val="24"/>
          <w:lang w:val="sr-Latn-CS"/>
        </w:rPr>
      </w:pPr>
      <w:r w:rsidRPr="007B0152">
        <w:rPr>
          <w:rFonts w:asciiTheme="majorHAnsi" w:hAnsiTheme="majorHAnsi"/>
          <w:szCs w:val="24"/>
          <w:lang w:val="sr-Latn-CS"/>
        </w:rPr>
        <w:t>nafta</w:t>
      </w:r>
      <w:r w:rsidRPr="007B0152">
        <w:rPr>
          <w:rFonts w:asciiTheme="majorHAnsi" w:hAnsiTheme="majorHAnsi"/>
          <w:szCs w:val="24"/>
          <w:lang w:val="sr-Latn-CS"/>
        </w:rPr>
        <w:tab/>
      </w:r>
      <w:r w:rsidRPr="007B0152">
        <w:rPr>
          <w:rFonts w:asciiTheme="majorHAnsi" w:hAnsiTheme="majorHAnsi"/>
          <w:szCs w:val="24"/>
          <w:lang w:val="sr-Latn-CS"/>
        </w:rPr>
        <w:tab/>
      </w:r>
      <w:r w:rsidRPr="007B0152">
        <w:rPr>
          <w:rFonts w:asciiTheme="majorHAnsi" w:hAnsiTheme="majorHAnsi"/>
          <w:szCs w:val="24"/>
          <w:lang w:val="sr-Latn-CS"/>
        </w:rPr>
        <w:tab/>
      </w:r>
      <w:r w:rsidRPr="007B0152">
        <w:rPr>
          <w:rFonts w:asciiTheme="majorHAnsi" w:hAnsiTheme="majorHAnsi"/>
          <w:szCs w:val="24"/>
          <w:lang w:val="sr-Latn-CS"/>
        </w:rPr>
        <w:tab/>
      </w:r>
      <w:r w:rsidRPr="007B0152">
        <w:rPr>
          <w:rFonts w:asciiTheme="majorHAnsi" w:hAnsiTheme="majorHAnsi"/>
          <w:szCs w:val="24"/>
          <w:lang w:val="sr-Latn-CS"/>
        </w:rPr>
        <w:tab/>
      </w:r>
      <w:r w:rsidRPr="007B0152">
        <w:rPr>
          <w:rFonts w:asciiTheme="majorHAnsi" w:hAnsiTheme="majorHAnsi"/>
          <w:szCs w:val="24"/>
          <w:lang w:val="sr-Latn-CS"/>
        </w:rPr>
        <w:tab/>
        <w:t xml:space="preserve">                   </w:t>
      </w:r>
      <w:r w:rsidR="007B0152">
        <w:rPr>
          <w:rFonts w:asciiTheme="majorHAnsi" w:hAnsiTheme="majorHAnsi"/>
          <w:szCs w:val="24"/>
          <w:lang w:val="sr-Latn-CS"/>
        </w:rPr>
        <w:t xml:space="preserve">      </w:t>
      </w:r>
      <w:r w:rsidRPr="007B0152">
        <w:rPr>
          <w:rFonts w:asciiTheme="majorHAnsi" w:hAnsiTheme="majorHAnsi"/>
          <w:szCs w:val="24"/>
          <w:lang w:val="sr-Latn-CS"/>
        </w:rPr>
        <w:t>0,240 l/m</w:t>
      </w:r>
      <w:r w:rsidRPr="007B0152">
        <w:rPr>
          <w:rFonts w:asciiTheme="majorHAnsi" w:hAnsiTheme="majorHAnsi"/>
          <w:szCs w:val="24"/>
          <w:vertAlign w:val="superscript"/>
          <w:lang w:val="sr-Latn-CS"/>
        </w:rPr>
        <w:t>3</w:t>
      </w:r>
      <w:r w:rsidR="007B0152">
        <w:rPr>
          <w:rFonts w:asciiTheme="majorHAnsi" w:hAnsiTheme="majorHAnsi"/>
          <w:szCs w:val="24"/>
          <w:vertAlign w:val="superscript"/>
          <w:lang w:val="sr-Latn-CS"/>
        </w:rPr>
        <w:t xml:space="preserve"> </w:t>
      </w:r>
      <w:r w:rsidRPr="007B0152">
        <w:rPr>
          <w:rFonts w:asciiTheme="majorHAnsi" w:hAnsiTheme="majorHAnsi"/>
          <w:szCs w:val="24"/>
          <w:lang w:val="sr-Latn-CS"/>
        </w:rPr>
        <w:t>č</w:t>
      </w:r>
      <w:r w:rsidR="007B0152">
        <w:rPr>
          <w:rFonts w:asciiTheme="majorHAnsi" w:hAnsiTheme="majorHAnsi"/>
          <w:szCs w:val="24"/>
          <w:lang w:val="sr-Latn-CS"/>
        </w:rPr>
        <w:t>.</w:t>
      </w:r>
      <w:r w:rsidRPr="007B0152">
        <w:rPr>
          <w:rFonts w:asciiTheme="majorHAnsi" w:hAnsiTheme="majorHAnsi"/>
          <w:szCs w:val="24"/>
          <w:lang w:val="sr-Latn-CS"/>
        </w:rPr>
        <w:t>m</w:t>
      </w:r>
      <w:r w:rsidR="007B0152">
        <w:rPr>
          <w:rFonts w:asciiTheme="majorHAnsi" w:hAnsiTheme="majorHAnsi"/>
          <w:szCs w:val="24"/>
          <w:lang w:val="sr-Latn-CS"/>
        </w:rPr>
        <w:t>.</w:t>
      </w:r>
    </w:p>
    <w:p w:rsidR="00C67640" w:rsidRPr="007B0152" w:rsidRDefault="00C67640" w:rsidP="005D0682">
      <w:pPr>
        <w:pStyle w:val="ListParagraph"/>
        <w:numPr>
          <w:ilvl w:val="0"/>
          <w:numId w:val="26"/>
        </w:numPr>
        <w:spacing w:after="0" w:line="240" w:lineRule="auto"/>
        <w:rPr>
          <w:rFonts w:asciiTheme="majorHAnsi" w:hAnsiTheme="majorHAnsi"/>
          <w:szCs w:val="24"/>
          <w:lang w:val="sr-Latn-CS"/>
        </w:rPr>
      </w:pPr>
      <w:r w:rsidRPr="007B0152">
        <w:rPr>
          <w:rFonts w:asciiTheme="majorHAnsi" w:hAnsiTheme="majorHAnsi"/>
          <w:szCs w:val="24"/>
          <w:lang w:val="sr-Latn-CS"/>
        </w:rPr>
        <w:t>krune za bušenje</w:t>
      </w:r>
      <w:r w:rsidRPr="007B0152">
        <w:rPr>
          <w:rFonts w:asciiTheme="majorHAnsi" w:hAnsiTheme="majorHAnsi"/>
          <w:szCs w:val="24"/>
          <w:lang w:val="sr-Latn-CS"/>
        </w:rPr>
        <w:tab/>
      </w:r>
      <w:r w:rsidRPr="007B0152">
        <w:rPr>
          <w:rFonts w:asciiTheme="majorHAnsi" w:hAnsiTheme="majorHAnsi"/>
          <w:szCs w:val="24"/>
          <w:lang w:val="sr-Latn-CS"/>
        </w:rPr>
        <w:tab/>
      </w:r>
      <w:r w:rsidRPr="007B0152">
        <w:rPr>
          <w:rFonts w:asciiTheme="majorHAnsi" w:hAnsiTheme="majorHAnsi"/>
          <w:szCs w:val="24"/>
          <w:lang w:val="sr-Latn-CS"/>
        </w:rPr>
        <w:tab/>
      </w:r>
      <w:r w:rsidRPr="007B0152">
        <w:rPr>
          <w:rFonts w:asciiTheme="majorHAnsi" w:hAnsiTheme="majorHAnsi"/>
          <w:szCs w:val="24"/>
          <w:lang w:val="sr-Latn-CS"/>
        </w:rPr>
        <w:tab/>
        <w:t xml:space="preserve">                  0,000075 kom/m</w:t>
      </w:r>
      <w:r w:rsidRPr="007B0152">
        <w:rPr>
          <w:rFonts w:asciiTheme="majorHAnsi" w:hAnsiTheme="majorHAnsi"/>
          <w:szCs w:val="24"/>
          <w:vertAlign w:val="superscript"/>
          <w:lang w:val="sr-Latn-CS"/>
        </w:rPr>
        <w:t>3</w:t>
      </w:r>
      <w:r w:rsidR="007B0152">
        <w:rPr>
          <w:rFonts w:asciiTheme="majorHAnsi" w:hAnsiTheme="majorHAnsi"/>
          <w:szCs w:val="24"/>
          <w:vertAlign w:val="superscript"/>
          <w:lang w:val="sr-Latn-CS"/>
        </w:rPr>
        <w:t xml:space="preserve"> </w:t>
      </w:r>
      <w:r w:rsidRPr="007B0152">
        <w:rPr>
          <w:rFonts w:asciiTheme="majorHAnsi" w:hAnsiTheme="majorHAnsi"/>
          <w:szCs w:val="24"/>
          <w:lang w:val="sr-Latn-CS"/>
        </w:rPr>
        <w:t>č.m</w:t>
      </w:r>
      <w:r w:rsidR="007B0152">
        <w:rPr>
          <w:rFonts w:asciiTheme="majorHAnsi" w:hAnsiTheme="majorHAnsi"/>
          <w:szCs w:val="24"/>
          <w:lang w:val="sr-Latn-CS"/>
        </w:rPr>
        <w:t>.</w:t>
      </w:r>
    </w:p>
    <w:p w:rsidR="00C67640" w:rsidRPr="007B0152" w:rsidRDefault="00C67640" w:rsidP="005D0682">
      <w:pPr>
        <w:pStyle w:val="ListParagraph"/>
        <w:numPr>
          <w:ilvl w:val="0"/>
          <w:numId w:val="26"/>
        </w:numPr>
        <w:spacing w:after="0" w:line="240" w:lineRule="auto"/>
        <w:rPr>
          <w:rFonts w:asciiTheme="majorHAnsi" w:hAnsiTheme="majorHAnsi"/>
          <w:szCs w:val="24"/>
          <w:lang w:val="sr-Latn-CS"/>
        </w:rPr>
      </w:pPr>
      <w:r w:rsidRPr="007B0152">
        <w:rPr>
          <w:rFonts w:asciiTheme="majorHAnsi" w:hAnsiTheme="majorHAnsi"/>
          <w:szCs w:val="24"/>
          <w:lang w:val="sr-Latn-CS"/>
        </w:rPr>
        <w:t xml:space="preserve">šipke za bušenje                                                                 </w:t>
      </w:r>
      <w:r w:rsidR="007B0152">
        <w:rPr>
          <w:rFonts w:asciiTheme="majorHAnsi" w:hAnsiTheme="majorHAnsi"/>
          <w:szCs w:val="24"/>
          <w:lang w:val="sr-Latn-CS"/>
        </w:rPr>
        <w:t xml:space="preserve">   </w:t>
      </w:r>
      <w:r w:rsidRPr="007B0152">
        <w:rPr>
          <w:rFonts w:asciiTheme="majorHAnsi" w:hAnsiTheme="majorHAnsi"/>
          <w:szCs w:val="24"/>
          <w:lang w:val="sr-Latn-CS"/>
        </w:rPr>
        <w:t>0,000043 kom/m</w:t>
      </w:r>
      <w:r w:rsidRPr="007B0152">
        <w:rPr>
          <w:rFonts w:asciiTheme="majorHAnsi" w:hAnsiTheme="majorHAnsi"/>
          <w:szCs w:val="24"/>
          <w:vertAlign w:val="superscript"/>
          <w:lang w:val="sr-Latn-CS"/>
        </w:rPr>
        <w:t>3</w:t>
      </w:r>
      <w:r w:rsidR="007B0152">
        <w:rPr>
          <w:rFonts w:asciiTheme="majorHAnsi" w:hAnsiTheme="majorHAnsi"/>
          <w:szCs w:val="24"/>
          <w:vertAlign w:val="superscript"/>
          <w:lang w:val="sr-Latn-CS"/>
        </w:rPr>
        <w:t xml:space="preserve"> </w:t>
      </w:r>
      <w:r w:rsidRPr="007B0152">
        <w:rPr>
          <w:rFonts w:asciiTheme="majorHAnsi" w:hAnsiTheme="majorHAnsi"/>
          <w:szCs w:val="24"/>
          <w:lang w:val="sr-Latn-CS"/>
        </w:rPr>
        <w:t>č.m</w:t>
      </w:r>
      <w:r w:rsidR="007B0152">
        <w:rPr>
          <w:rFonts w:asciiTheme="majorHAnsi" w:hAnsiTheme="majorHAnsi"/>
          <w:szCs w:val="24"/>
          <w:lang w:val="sr-Latn-CS"/>
        </w:rPr>
        <w:t>.</w:t>
      </w:r>
    </w:p>
    <w:p w:rsidR="00C67640" w:rsidRPr="007B0152" w:rsidRDefault="00C67640" w:rsidP="005D0682">
      <w:pPr>
        <w:pStyle w:val="ListParagraph"/>
        <w:numPr>
          <w:ilvl w:val="0"/>
          <w:numId w:val="26"/>
        </w:numPr>
        <w:spacing w:after="0" w:line="240" w:lineRule="auto"/>
        <w:rPr>
          <w:rFonts w:asciiTheme="majorHAnsi" w:hAnsiTheme="majorHAnsi"/>
          <w:szCs w:val="24"/>
          <w:lang w:val="sr-Latn-CS"/>
        </w:rPr>
      </w:pPr>
      <w:r w:rsidRPr="007B0152">
        <w:rPr>
          <w:rFonts w:asciiTheme="majorHAnsi" w:hAnsiTheme="majorHAnsi"/>
          <w:szCs w:val="24"/>
          <w:lang w:val="sr-Latn-CS"/>
        </w:rPr>
        <w:t xml:space="preserve">spojnice                                                                             </w:t>
      </w:r>
      <w:r w:rsidR="007B0152">
        <w:rPr>
          <w:rFonts w:asciiTheme="majorHAnsi" w:hAnsiTheme="majorHAnsi"/>
          <w:szCs w:val="24"/>
          <w:lang w:val="sr-Latn-CS"/>
        </w:rPr>
        <w:t xml:space="preserve">      </w:t>
      </w:r>
      <w:r w:rsidRPr="007B0152">
        <w:rPr>
          <w:rFonts w:asciiTheme="majorHAnsi" w:hAnsiTheme="majorHAnsi"/>
          <w:szCs w:val="24"/>
          <w:lang w:val="sr-Latn-CS"/>
        </w:rPr>
        <w:t xml:space="preserve"> 0,000102 kom/m</w:t>
      </w:r>
      <w:r w:rsidRPr="007B0152">
        <w:rPr>
          <w:rFonts w:asciiTheme="majorHAnsi" w:hAnsiTheme="majorHAnsi"/>
          <w:szCs w:val="24"/>
          <w:vertAlign w:val="superscript"/>
          <w:lang w:val="sr-Latn-CS"/>
        </w:rPr>
        <w:t>3</w:t>
      </w:r>
      <w:r w:rsidR="007B0152">
        <w:rPr>
          <w:rFonts w:asciiTheme="majorHAnsi" w:hAnsiTheme="majorHAnsi"/>
          <w:szCs w:val="24"/>
          <w:vertAlign w:val="superscript"/>
          <w:lang w:val="sr-Latn-CS"/>
        </w:rPr>
        <w:t xml:space="preserve"> </w:t>
      </w:r>
      <w:r w:rsidRPr="007B0152">
        <w:rPr>
          <w:rFonts w:asciiTheme="majorHAnsi" w:hAnsiTheme="majorHAnsi"/>
          <w:szCs w:val="24"/>
          <w:lang w:val="sr-Latn-CS"/>
        </w:rPr>
        <w:t>č.m</w:t>
      </w:r>
      <w:r w:rsidR="007B0152">
        <w:rPr>
          <w:rFonts w:asciiTheme="majorHAnsi" w:hAnsiTheme="majorHAnsi"/>
          <w:szCs w:val="24"/>
          <w:lang w:val="sr-Latn-CS"/>
        </w:rPr>
        <w:t>.</w:t>
      </w:r>
    </w:p>
    <w:p w:rsidR="00C67640" w:rsidRPr="007B0152" w:rsidRDefault="00C67640" w:rsidP="005D0682">
      <w:pPr>
        <w:pStyle w:val="ListParagraph"/>
        <w:numPr>
          <w:ilvl w:val="0"/>
          <w:numId w:val="26"/>
        </w:numPr>
        <w:spacing w:after="0" w:line="240" w:lineRule="auto"/>
        <w:rPr>
          <w:rFonts w:asciiTheme="majorHAnsi" w:hAnsiTheme="majorHAnsi"/>
          <w:szCs w:val="24"/>
          <w:lang w:val="sr-Latn-CS"/>
        </w:rPr>
      </w:pPr>
      <w:r w:rsidRPr="007B0152">
        <w:rPr>
          <w:rFonts w:asciiTheme="majorHAnsi" w:hAnsiTheme="majorHAnsi"/>
          <w:szCs w:val="24"/>
          <w:lang w:val="sr-Latn-CS"/>
        </w:rPr>
        <w:t xml:space="preserve">usadnik                                                                              </w:t>
      </w:r>
      <w:r w:rsidR="007B0152">
        <w:rPr>
          <w:rFonts w:asciiTheme="majorHAnsi" w:hAnsiTheme="majorHAnsi"/>
          <w:szCs w:val="24"/>
          <w:lang w:val="sr-Latn-CS"/>
        </w:rPr>
        <w:t xml:space="preserve">       </w:t>
      </w:r>
      <w:r w:rsidRPr="007B0152">
        <w:rPr>
          <w:rFonts w:asciiTheme="majorHAnsi" w:hAnsiTheme="majorHAnsi"/>
          <w:szCs w:val="24"/>
          <w:lang w:val="sr-Latn-CS"/>
        </w:rPr>
        <w:t>0,000036 kom/m</w:t>
      </w:r>
      <w:r w:rsidRPr="007B0152">
        <w:rPr>
          <w:rFonts w:asciiTheme="majorHAnsi" w:hAnsiTheme="majorHAnsi"/>
          <w:szCs w:val="24"/>
          <w:vertAlign w:val="superscript"/>
          <w:lang w:val="sr-Latn-CS"/>
        </w:rPr>
        <w:t>3</w:t>
      </w:r>
      <w:r w:rsidR="007B0152">
        <w:rPr>
          <w:rFonts w:asciiTheme="majorHAnsi" w:hAnsiTheme="majorHAnsi"/>
          <w:szCs w:val="24"/>
          <w:vertAlign w:val="superscript"/>
          <w:lang w:val="sr-Latn-CS"/>
        </w:rPr>
        <w:t xml:space="preserve"> </w:t>
      </w:r>
      <w:r w:rsidRPr="007B0152">
        <w:rPr>
          <w:rFonts w:asciiTheme="majorHAnsi" w:hAnsiTheme="majorHAnsi"/>
          <w:szCs w:val="24"/>
          <w:lang w:val="sr-Latn-CS"/>
        </w:rPr>
        <w:t>č.m</w:t>
      </w:r>
      <w:r w:rsidR="007B0152">
        <w:rPr>
          <w:rFonts w:asciiTheme="majorHAnsi" w:hAnsiTheme="majorHAnsi"/>
          <w:szCs w:val="24"/>
          <w:lang w:val="sr-Latn-CS"/>
        </w:rPr>
        <w:t>.</w:t>
      </w:r>
    </w:p>
    <w:p w:rsidR="00C67640" w:rsidRPr="007B0152" w:rsidRDefault="00C67640" w:rsidP="005D0682">
      <w:pPr>
        <w:pStyle w:val="ListParagraph"/>
        <w:numPr>
          <w:ilvl w:val="0"/>
          <w:numId w:val="26"/>
        </w:numPr>
        <w:spacing w:after="0" w:line="240" w:lineRule="auto"/>
        <w:rPr>
          <w:rFonts w:asciiTheme="majorHAnsi" w:hAnsiTheme="majorHAnsi"/>
          <w:szCs w:val="24"/>
          <w:lang w:val="sr-Latn-CS"/>
        </w:rPr>
      </w:pPr>
      <w:r w:rsidRPr="007B0152">
        <w:rPr>
          <w:rFonts w:asciiTheme="majorHAnsi" w:hAnsiTheme="majorHAnsi"/>
          <w:szCs w:val="24"/>
          <w:lang w:val="sr-Latn-CS"/>
        </w:rPr>
        <w:t xml:space="preserve">bušaći čekić                                                                       </w:t>
      </w:r>
      <w:r w:rsidR="007B0152">
        <w:rPr>
          <w:rFonts w:asciiTheme="majorHAnsi" w:hAnsiTheme="majorHAnsi"/>
          <w:szCs w:val="24"/>
          <w:lang w:val="sr-Latn-CS"/>
        </w:rPr>
        <w:t xml:space="preserve">      </w:t>
      </w:r>
      <w:r w:rsidRPr="007B0152">
        <w:rPr>
          <w:rFonts w:asciiTheme="majorHAnsi" w:hAnsiTheme="majorHAnsi"/>
          <w:szCs w:val="24"/>
          <w:lang w:val="sr-Latn-CS"/>
        </w:rPr>
        <w:t>0,000028 kom/m</w:t>
      </w:r>
      <w:r w:rsidRPr="007B0152">
        <w:rPr>
          <w:rFonts w:asciiTheme="majorHAnsi" w:hAnsiTheme="majorHAnsi"/>
          <w:szCs w:val="24"/>
          <w:vertAlign w:val="superscript"/>
          <w:lang w:val="sr-Latn-CS"/>
        </w:rPr>
        <w:t>3</w:t>
      </w:r>
      <w:r w:rsidR="007B0152">
        <w:rPr>
          <w:rFonts w:asciiTheme="majorHAnsi" w:hAnsiTheme="majorHAnsi"/>
          <w:szCs w:val="24"/>
          <w:vertAlign w:val="superscript"/>
          <w:lang w:val="sr-Latn-CS"/>
        </w:rPr>
        <w:t xml:space="preserve"> </w:t>
      </w:r>
      <w:r w:rsidRPr="007B0152">
        <w:rPr>
          <w:rFonts w:asciiTheme="majorHAnsi" w:hAnsiTheme="majorHAnsi"/>
          <w:szCs w:val="24"/>
          <w:lang w:val="sr-Latn-CS"/>
        </w:rPr>
        <w:t>č.m</w:t>
      </w:r>
      <w:r w:rsidR="007B0152">
        <w:rPr>
          <w:rFonts w:asciiTheme="majorHAnsi" w:hAnsiTheme="majorHAnsi"/>
          <w:szCs w:val="24"/>
          <w:lang w:val="sr-Latn-CS"/>
        </w:rPr>
        <w:t>.</w:t>
      </w:r>
      <w:r w:rsidRPr="007B0152">
        <w:rPr>
          <w:rFonts w:asciiTheme="majorHAnsi" w:hAnsiTheme="majorHAnsi"/>
          <w:szCs w:val="24"/>
          <w:lang w:val="sr-Latn-CS"/>
        </w:rPr>
        <w:t xml:space="preserve">                   </w:t>
      </w:r>
    </w:p>
    <w:p w:rsidR="00C67640" w:rsidRPr="007B0152" w:rsidRDefault="007B0152" w:rsidP="005D0682">
      <w:pPr>
        <w:pStyle w:val="ListParagraph"/>
        <w:numPr>
          <w:ilvl w:val="0"/>
          <w:numId w:val="26"/>
        </w:numPr>
        <w:spacing w:after="0" w:line="240" w:lineRule="auto"/>
        <w:rPr>
          <w:rFonts w:asciiTheme="majorHAnsi" w:hAnsiTheme="majorHAnsi"/>
          <w:szCs w:val="24"/>
          <w:lang w:val="sr-Latn-CS"/>
        </w:rPr>
      </w:pPr>
      <w:r w:rsidRPr="00D62DB3">
        <w:rPr>
          <w:rFonts w:asciiTheme="majorHAnsi" w:hAnsiTheme="majorHAnsi"/>
          <w:szCs w:val="24"/>
          <w:lang w:val="sr-Latn-CS"/>
        </w:rPr>
        <w:t>električ</w:t>
      </w:r>
      <w:r w:rsidR="00C67640" w:rsidRPr="00D62DB3">
        <w:rPr>
          <w:rFonts w:asciiTheme="majorHAnsi" w:hAnsiTheme="majorHAnsi"/>
          <w:szCs w:val="24"/>
          <w:lang w:val="sr-Latn-CS"/>
        </w:rPr>
        <w:t>na</w:t>
      </w:r>
      <w:r w:rsidR="00C67640" w:rsidRPr="007B0152">
        <w:rPr>
          <w:rFonts w:asciiTheme="majorHAnsi" w:hAnsiTheme="majorHAnsi"/>
          <w:szCs w:val="24"/>
          <w:lang w:val="sr-Latn-CS"/>
        </w:rPr>
        <w:t xml:space="preserve"> energija                                                             </w:t>
      </w:r>
      <w:r>
        <w:rPr>
          <w:rFonts w:asciiTheme="majorHAnsi" w:hAnsiTheme="majorHAnsi"/>
          <w:szCs w:val="24"/>
          <w:lang w:val="sr-Latn-CS"/>
        </w:rPr>
        <w:t xml:space="preserve">       </w:t>
      </w:r>
      <w:r w:rsidR="00C67640" w:rsidRPr="007B0152">
        <w:rPr>
          <w:rFonts w:asciiTheme="majorHAnsi" w:hAnsiTheme="majorHAnsi"/>
          <w:szCs w:val="24"/>
          <w:lang w:val="sr-Latn-CS"/>
        </w:rPr>
        <w:t>2,5 kWh/m</w:t>
      </w:r>
      <w:r w:rsidR="00C67640" w:rsidRPr="007B0152">
        <w:rPr>
          <w:rFonts w:asciiTheme="majorHAnsi" w:hAnsiTheme="majorHAnsi"/>
          <w:szCs w:val="24"/>
          <w:vertAlign w:val="superscript"/>
          <w:lang w:val="sr-Latn-CS"/>
        </w:rPr>
        <w:t>3</w:t>
      </w:r>
      <w:r>
        <w:rPr>
          <w:rFonts w:asciiTheme="majorHAnsi" w:hAnsiTheme="majorHAnsi"/>
          <w:szCs w:val="24"/>
          <w:vertAlign w:val="superscript"/>
          <w:lang w:val="sr-Latn-CS"/>
        </w:rPr>
        <w:t xml:space="preserve"> </w:t>
      </w:r>
      <w:r w:rsidR="00C67640" w:rsidRPr="007B0152">
        <w:rPr>
          <w:rFonts w:asciiTheme="majorHAnsi" w:hAnsiTheme="majorHAnsi"/>
          <w:szCs w:val="24"/>
          <w:lang w:val="sr-Latn-CS"/>
        </w:rPr>
        <w:t>č.m</w:t>
      </w:r>
      <w:r>
        <w:rPr>
          <w:rFonts w:asciiTheme="majorHAnsi" w:hAnsiTheme="majorHAnsi"/>
          <w:szCs w:val="24"/>
          <w:lang w:val="sr-Latn-CS"/>
        </w:rPr>
        <w:t>.</w:t>
      </w:r>
    </w:p>
    <w:p w:rsidR="00C67640" w:rsidRPr="00C67640" w:rsidRDefault="00C67640" w:rsidP="001E2E42">
      <w:pPr>
        <w:spacing w:after="0" w:line="240" w:lineRule="auto"/>
        <w:rPr>
          <w:rFonts w:asciiTheme="majorHAnsi" w:hAnsiTheme="majorHAnsi"/>
          <w:sz w:val="24"/>
          <w:szCs w:val="24"/>
          <w:lang w:val="sr-Latn-CS"/>
        </w:rPr>
      </w:pPr>
    </w:p>
    <w:p w:rsidR="00C67640" w:rsidRPr="00C67640" w:rsidRDefault="00C67640" w:rsidP="001E2E42">
      <w:pPr>
        <w:spacing w:after="0" w:line="240" w:lineRule="auto"/>
        <w:rPr>
          <w:rFonts w:asciiTheme="majorHAnsi" w:hAnsiTheme="majorHAnsi"/>
          <w:sz w:val="24"/>
          <w:szCs w:val="24"/>
          <w:lang w:val="sr-Latn-CS"/>
        </w:rPr>
      </w:pPr>
    </w:p>
    <w:p w:rsidR="00C67640" w:rsidRPr="00C67640" w:rsidRDefault="00C67640" w:rsidP="005D0682">
      <w:pPr>
        <w:pStyle w:val="Heading5"/>
        <w:numPr>
          <w:ilvl w:val="0"/>
          <w:numId w:val="25"/>
        </w:numPr>
        <w:spacing w:before="0" w:line="240" w:lineRule="auto"/>
        <w:rPr>
          <w:lang w:val="sr-Latn-CS"/>
        </w:rPr>
      </w:pPr>
      <w:r w:rsidRPr="00C67640">
        <w:rPr>
          <w:lang w:val="sr-Latn-CS"/>
        </w:rPr>
        <w:t xml:space="preserve">Specifična potrošnja eksploziva i eksplozivnih sredstava </w:t>
      </w:r>
    </w:p>
    <w:p w:rsidR="00C67640" w:rsidRPr="00C67640" w:rsidRDefault="00C67640" w:rsidP="001E2E42">
      <w:pPr>
        <w:spacing w:after="0" w:line="240" w:lineRule="auto"/>
        <w:rPr>
          <w:rFonts w:asciiTheme="majorHAnsi" w:hAnsiTheme="majorHAnsi"/>
          <w:sz w:val="24"/>
          <w:szCs w:val="24"/>
          <w:lang w:val="sr-Latn-CS"/>
        </w:rPr>
      </w:pPr>
    </w:p>
    <w:p w:rsidR="00C67640" w:rsidRDefault="00C67640" w:rsidP="001E2E42">
      <w:pPr>
        <w:spacing w:after="0" w:line="240" w:lineRule="auto"/>
        <w:jc w:val="both"/>
        <w:rPr>
          <w:rFonts w:asciiTheme="majorHAnsi" w:hAnsiTheme="majorHAnsi"/>
          <w:sz w:val="24"/>
          <w:szCs w:val="24"/>
          <w:lang w:val="sr-Latn-CS"/>
        </w:rPr>
      </w:pPr>
      <w:r w:rsidRPr="00C67640">
        <w:rPr>
          <w:rFonts w:asciiTheme="majorHAnsi" w:hAnsiTheme="majorHAnsi"/>
          <w:sz w:val="24"/>
          <w:szCs w:val="24"/>
          <w:lang w:val="sr-Latn-CS"/>
        </w:rPr>
        <w:t>Miniranje u krečnjaku vršiće se privrednim praškastim eksplozivima prečnika patrone Ø 90 mm.</w:t>
      </w:r>
    </w:p>
    <w:p w:rsidR="001E2E42" w:rsidRPr="00C67640" w:rsidRDefault="001E2E42" w:rsidP="001E2E42">
      <w:pPr>
        <w:spacing w:after="0" w:line="240" w:lineRule="auto"/>
        <w:jc w:val="both"/>
        <w:rPr>
          <w:rFonts w:asciiTheme="majorHAnsi" w:hAnsiTheme="majorHAnsi"/>
          <w:sz w:val="24"/>
          <w:szCs w:val="24"/>
          <w:lang w:val="sr-Latn-CS"/>
        </w:rPr>
      </w:pPr>
    </w:p>
    <w:p w:rsidR="00C67640" w:rsidRPr="00C67640" w:rsidRDefault="00C67640" w:rsidP="001E2E42">
      <w:pPr>
        <w:spacing w:after="0" w:line="240" w:lineRule="auto"/>
        <w:jc w:val="both"/>
        <w:rPr>
          <w:rFonts w:asciiTheme="majorHAnsi" w:hAnsiTheme="majorHAnsi"/>
          <w:sz w:val="24"/>
          <w:szCs w:val="24"/>
          <w:lang w:val="pl-PL"/>
        </w:rPr>
      </w:pPr>
      <w:r w:rsidRPr="00C67640">
        <w:rPr>
          <w:rFonts w:asciiTheme="majorHAnsi" w:hAnsiTheme="majorHAnsi"/>
          <w:sz w:val="24"/>
          <w:szCs w:val="24"/>
          <w:lang w:val="sr-Latn-CS"/>
        </w:rPr>
        <w:t>Specifična potrošnja eksploziva i eksplozivnih sredstava iznosi</w:t>
      </w:r>
      <w:r w:rsidRPr="00C67640">
        <w:rPr>
          <w:rFonts w:asciiTheme="majorHAnsi" w:hAnsiTheme="majorHAnsi"/>
          <w:sz w:val="24"/>
          <w:szCs w:val="24"/>
          <w:lang w:val="pl-PL"/>
        </w:rPr>
        <w:t>:</w:t>
      </w:r>
    </w:p>
    <w:p w:rsidR="00C67640" w:rsidRPr="00C67640" w:rsidRDefault="00C67640" w:rsidP="001E2E42">
      <w:pPr>
        <w:spacing w:after="0" w:line="240" w:lineRule="auto"/>
        <w:jc w:val="both"/>
        <w:rPr>
          <w:rFonts w:asciiTheme="majorHAnsi" w:hAnsiTheme="majorHAnsi"/>
          <w:sz w:val="24"/>
          <w:szCs w:val="24"/>
          <w:lang w:val="pl-PL"/>
        </w:rPr>
      </w:pPr>
    </w:p>
    <w:p w:rsidR="00C67640" w:rsidRPr="001E2E42" w:rsidRDefault="00C67640" w:rsidP="005D0682">
      <w:pPr>
        <w:pStyle w:val="ListParagraph"/>
        <w:numPr>
          <w:ilvl w:val="0"/>
          <w:numId w:val="27"/>
        </w:numPr>
        <w:spacing w:after="0" w:line="240" w:lineRule="auto"/>
        <w:rPr>
          <w:rFonts w:asciiTheme="majorHAnsi" w:hAnsiTheme="majorHAnsi"/>
          <w:szCs w:val="24"/>
          <w:lang w:val="sr-Latn-CS"/>
        </w:rPr>
      </w:pPr>
      <w:r w:rsidRPr="001E2E42">
        <w:rPr>
          <w:rFonts w:asciiTheme="majorHAnsi" w:hAnsiTheme="majorHAnsi"/>
          <w:szCs w:val="24"/>
          <w:lang w:val="sr-Latn-CS"/>
        </w:rPr>
        <w:t>eksploziv</w:t>
      </w:r>
      <w:r w:rsidRPr="001E2E42">
        <w:rPr>
          <w:rFonts w:asciiTheme="majorHAnsi" w:hAnsiTheme="majorHAnsi"/>
          <w:szCs w:val="24"/>
          <w:lang w:val="sr-Latn-CS"/>
        </w:rPr>
        <w:tab/>
      </w:r>
      <w:r w:rsidRPr="001E2E42">
        <w:rPr>
          <w:rFonts w:asciiTheme="majorHAnsi" w:hAnsiTheme="majorHAnsi"/>
          <w:szCs w:val="24"/>
          <w:lang w:val="sr-Latn-CS"/>
        </w:rPr>
        <w:tab/>
      </w:r>
      <w:r w:rsidRPr="001E2E42">
        <w:rPr>
          <w:rFonts w:asciiTheme="majorHAnsi" w:hAnsiTheme="majorHAnsi"/>
          <w:szCs w:val="24"/>
          <w:lang w:val="sr-Latn-CS"/>
        </w:rPr>
        <w:tab/>
      </w:r>
      <w:r w:rsidRPr="001E2E42">
        <w:rPr>
          <w:rFonts w:asciiTheme="majorHAnsi" w:hAnsiTheme="majorHAnsi"/>
          <w:szCs w:val="24"/>
          <w:lang w:val="sr-Latn-CS"/>
        </w:rPr>
        <w:tab/>
      </w:r>
      <w:r w:rsidRPr="001E2E42">
        <w:rPr>
          <w:rFonts w:asciiTheme="majorHAnsi" w:hAnsiTheme="majorHAnsi"/>
          <w:szCs w:val="24"/>
          <w:lang w:val="sr-Latn-CS"/>
        </w:rPr>
        <w:tab/>
      </w:r>
      <w:r w:rsidRPr="001E2E42">
        <w:rPr>
          <w:rFonts w:asciiTheme="majorHAnsi" w:hAnsiTheme="majorHAnsi"/>
          <w:szCs w:val="24"/>
          <w:lang w:val="sr-Latn-CS"/>
        </w:rPr>
        <w:tab/>
      </w:r>
      <w:r w:rsidRPr="001E2E42">
        <w:rPr>
          <w:rFonts w:asciiTheme="majorHAnsi" w:hAnsiTheme="majorHAnsi"/>
          <w:szCs w:val="24"/>
          <w:lang w:val="sr-Latn-CS"/>
        </w:rPr>
        <w:tab/>
        <w:t xml:space="preserve">       0,430 kg/m</w:t>
      </w:r>
      <w:r w:rsidRPr="001E2E42">
        <w:rPr>
          <w:rFonts w:asciiTheme="majorHAnsi" w:hAnsiTheme="majorHAnsi"/>
          <w:szCs w:val="24"/>
          <w:vertAlign w:val="superscript"/>
          <w:lang w:val="sr-Latn-CS"/>
        </w:rPr>
        <w:t>3</w:t>
      </w:r>
      <w:r w:rsidR="001E2E42">
        <w:rPr>
          <w:rFonts w:asciiTheme="majorHAnsi" w:hAnsiTheme="majorHAnsi"/>
          <w:szCs w:val="24"/>
          <w:vertAlign w:val="superscript"/>
          <w:lang w:val="sr-Latn-CS"/>
        </w:rPr>
        <w:t xml:space="preserve"> </w:t>
      </w:r>
      <w:r w:rsidRPr="001E2E42">
        <w:rPr>
          <w:rFonts w:asciiTheme="majorHAnsi" w:hAnsiTheme="majorHAnsi"/>
          <w:szCs w:val="24"/>
          <w:lang w:val="sr-Latn-CS"/>
        </w:rPr>
        <w:t>č</w:t>
      </w:r>
      <w:r w:rsidR="001E2E42">
        <w:rPr>
          <w:rFonts w:asciiTheme="majorHAnsi" w:hAnsiTheme="majorHAnsi"/>
          <w:szCs w:val="24"/>
          <w:lang w:val="sr-Latn-CS"/>
        </w:rPr>
        <w:t>.</w:t>
      </w:r>
      <w:r w:rsidRPr="001E2E42">
        <w:rPr>
          <w:rFonts w:asciiTheme="majorHAnsi" w:hAnsiTheme="majorHAnsi"/>
          <w:szCs w:val="24"/>
          <w:lang w:val="sr-Latn-CS"/>
        </w:rPr>
        <w:t>m</w:t>
      </w:r>
      <w:r w:rsidR="001E2E42">
        <w:rPr>
          <w:rFonts w:asciiTheme="majorHAnsi" w:hAnsiTheme="majorHAnsi"/>
          <w:szCs w:val="24"/>
          <w:lang w:val="sr-Latn-CS"/>
        </w:rPr>
        <w:t>.</w:t>
      </w:r>
    </w:p>
    <w:p w:rsidR="00C67640" w:rsidRPr="001E2E42" w:rsidRDefault="00C67640" w:rsidP="005D0682">
      <w:pPr>
        <w:pStyle w:val="ListParagraph"/>
        <w:numPr>
          <w:ilvl w:val="0"/>
          <w:numId w:val="27"/>
        </w:numPr>
        <w:spacing w:after="0" w:line="240" w:lineRule="auto"/>
        <w:rPr>
          <w:rFonts w:asciiTheme="majorHAnsi" w:hAnsiTheme="majorHAnsi"/>
          <w:szCs w:val="24"/>
          <w:lang w:val="sr-Latn-CS"/>
        </w:rPr>
      </w:pPr>
      <w:r w:rsidRPr="001E2E42">
        <w:rPr>
          <w:rFonts w:asciiTheme="majorHAnsi" w:hAnsiTheme="majorHAnsi"/>
          <w:szCs w:val="24"/>
          <w:lang w:val="sr-Latn-CS"/>
        </w:rPr>
        <w:t>detonirajući štapin</w:t>
      </w:r>
      <w:r w:rsidRPr="001E2E42">
        <w:rPr>
          <w:rFonts w:asciiTheme="majorHAnsi" w:hAnsiTheme="majorHAnsi"/>
          <w:szCs w:val="24"/>
          <w:lang w:val="sr-Latn-CS"/>
        </w:rPr>
        <w:tab/>
      </w:r>
      <w:r w:rsidRPr="001E2E42">
        <w:rPr>
          <w:rFonts w:asciiTheme="majorHAnsi" w:hAnsiTheme="majorHAnsi"/>
          <w:szCs w:val="24"/>
          <w:lang w:val="sr-Latn-CS"/>
        </w:rPr>
        <w:tab/>
      </w:r>
      <w:r w:rsidRPr="001E2E42">
        <w:rPr>
          <w:rFonts w:asciiTheme="majorHAnsi" w:hAnsiTheme="majorHAnsi"/>
          <w:szCs w:val="24"/>
          <w:lang w:val="sr-Latn-CS"/>
        </w:rPr>
        <w:tab/>
      </w:r>
      <w:r w:rsidRPr="001E2E42">
        <w:rPr>
          <w:rFonts w:asciiTheme="majorHAnsi" w:hAnsiTheme="majorHAnsi"/>
          <w:szCs w:val="24"/>
          <w:lang w:val="sr-Latn-CS"/>
        </w:rPr>
        <w:tab/>
      </w:r>
      <w:r w:rsidRPr="001E2E42">
        <w:rPr>
          <w:rFonts w:asciiTheme="majorHAnsi" w:hAnsiTheme="majorHAnsi"/>
          <w:szCs w:val="24"/>
          <w:lang w:val="sr-Latn-CS"/>
        </w:rPr>
        <w:tab/>
        <w:t xml:space="preserve">                   </w:t>
      </w:r>
      <w:r w:rsidR="001E2E42">
        <w:rPr>
          <w:rFonts w:asciiTheme="majorHAnsi" w:hAnsiTheme="majorHAnsi"/>
          <w:szCs w:val="24"/>
          <w:lang w:val="sr-Latn-CS"/>
        </w:rPr>
        <w:t xml:space="preserve">  </w:t>
      </w:r>
      <w:r w:rsidRPr="001E2E42">
        <w:rPr>
          <w:rFonts w:asciiTheme="majorHAnsi" w:hAnsiTheme="majorHAnsi"/>
          <w:szCs w:val="24"/>
          <w:lang w:val="sr-Latn-CS"/>
        </w:rPr>
        <w:t>0,08 m'/m</w:t>
      </w:r>
      <w:r w:rsidRPr="001E2E42">
        <w:rPr>
          <w:rFonts w:asciiTheme="majorHAnsi" w:hAnsiTheme="majorHAnsi"/>
          <w:szCs w:val="24"/>
          <w:vertAlign w:val="superscript"/>
          <w:lang w:val="sr-Latn-CS"/>
        </w:rPr>
        <w:t>3</w:t>
      </w:r>
      <w:r w:rsidR="001E2E42">
        <w:rPr>
          <w:rFonts w:asciiTheme="majorHAnsi" w:hAnsiTheme="majorHAnsi"/>
          <w:szCs w:val="24"/>
          <w:vertAlign w:val="superscript"/>
          <w:lang w:val="sr-Latn-CS"/>
        </w:rPr>
        <w:t xml:space="preserve"> </w:t>
      </w:r>
      <w:r w:rsidRPr="001E2E42">
        <w:rPr>
          <w:rFonts w:asciiTheme="majorHAnsi" w:hAnsiTheme="majorHAnsi"/>
          <w:szCs w:val="24"/>
          <w:lang w:val="sr-Latn-CS"/>
        </w:rPr>
        <w:t>č</w:t>
      </w:r>
      <w:r w:rsidR="001E2E42">
        <w:rPr>
          <w:rFonts w:asciiTheme="majorHAnsi" w:hAnsiTheme="majorHAnsi"/>
          <w:szCs w:val="24"/>
          <w:lang w:val="sr-Latn-CS"/>
        </w:rPr>
        <w:t>.</w:t>
      </w:r>
      <w:r w:rsidRPr="001E2E42">
        <w:rPr>
          <w:rFonts w:asciiTheme="majorHAnsi" w:hAnsiTheme="majorHAnsi"/>
          <w:szCs w:val="24"/>
          <w:lang w:val="sr-Latn-CS"/>
        </w:rPr>
        <w:t>m</w:t>
      </w:r>
      <w:r w:rsidR="001E2E42">
        <w:rPr>
          <w:rFonts w:asciiTheme="majorHAnsi" w:hAnsiTheme="majorHAnsi"/>
          <w:szCs w:val="24"/>
          <w:lang w:val="sr-Latn-CS"/>
        </w:rPr>
        <w:t>.</w:t>
      </w:r>
    </w:p>
    <w:p w:rsidR="00C67640" w:rsidRPr="001E2E42" w:rsidRDefault="00C67640" w:rsidP="005D0682">
      <w:pPr>
        <w:pStyle w:val="ListParagraph"/>
        <w:numPr>
          <w:ilvl w:val="0"/>
          <w:numId w:val="27"/>
        </w:numPr>
        <w:spacing w:after="0" w:line="240" w:lineRule="auto"/>
        <w:rPr>
          <w:rFonts w:asciiTheme="majorHAnsi" w:hAnsiTheme="majorHAnsi"/>
          <w:szCs w:val="24"/>
          <w:lang w:val="sr-Latn-CS"/>
        </w:rPr>
      </w:pPr>
      <w:r w:rsidRPr="001E2E42">
        <w:rPr>
          <w:rFonts w:asciiTheme="majorHAnsi" w:hAnsiTheme="majorHAnsi"/>
          <w:szCs w:val="24"/>
          <w:lang w:val="sr-Latn-CS"/>
        </w:rPr>
        <w:t>sporogoreći štapin</w:t>
      </w:r>
      <w:r w:rsidRPr="001E2E42">
        <w:rPr>
          <w:rFonts w:asciiTheme="majorHAnsi" w:hAnsiTheme="majorHAnsi"/>
          <w:szCs w:val="24"/>
          <w:lang w:val="sr-Latn-CS"/>
        </w:rPr>
        <w:tab/>
      </w:r>
      <w:r w:rsidRPr="001E2E42">
        <w:rPr>
          <w:rFonts w:asciiTheme="majorHAnsi" w:hAnsiTheme="majorHAnsi"/>
          <w:szCs w:val="24"/>
          <w:lang w:val="sr-Latn-CS"/>
        </w:rPr>
        <w:tab/>
      </w:r>
      <w:r w:rsidRPr="001E2E42">
        <w:rPr>
          <w:rFonts w:asciiTheme="majorHAnsi" w:hAnsiTheme="majorHAnsi"/>
          <w:szCs w:val="24"/>
          <w:lang w:val="sr-Latn-CS"/>
        </w:rPr>
        <w:tab/>
      </w:r>
      <w:r w:rsidRPr="001E2E42">
        <w:rPr>
          <w:rFonts w:asciiTheme="majorHAnsi" w:hAnsiTheme="majorHAnsi"/>
          <w:szCs w:val="24"/>
          <w:lang w:val="sr-Latn-CS"/>
        </w:rPr>
        <w:tab/>
      </w:r>
      <w:r w:rsidRPr="001E2E42">
        <w:rPr>
          <w:rFonts w:asciiTheme="majorHAnsi" w:hAnsiTheme="majorHAnsi"/>
          <w:szCs w:val="24"/>
          <w:lang w:val="sr-Latn-CS"/>
        </w:rPr>
        <w:tab/>
        <w:t xml:space="preserve">                   </w:t>
      </w:r>
      <w:r w:rsidR="001E2E42">
        <w:rPr>
          <w:rFonts w:asciiTheme="majorHAnsi" w:hAnsiTheme="majorHAnsi"/>
          <w:szCs w:val="24"/>
          <w:lang w:val="sr-Latn-CS"/>
        </w:rPr>
        <w:t xml:space="preserve"> </w:t>
      </w:r>
      <w:r w:rsidRPr="001E2E42">
        <w:rPr>
          <w:rFonts w:asciiTheme="majorHAnsi" w:hAnsiTheme="majorHAnsi"/>
          <w:szCs w:val="24"/>
          <w:lang w:val="sr-Latn-CS"/>
        </w:rPr>
        <w:t>0,014 m'/m</w:t>
      </w:r>
      <w:r w:rsidRPr="001E2E42">
        <w:rPr>
          <w:rFonts w:asciiTheme="majorHAnsi" w:hAnsiTheme="majorHAnsi"/>
          <w:szCs w:val="24"/>
          <w:vertAlign w:val="superscript"/>
          <w:lang w:val="sr-Latn-CS"/>
        </w:rPr>
        <w:t>3</w:t>
      </w:r>
      <w:r w:rsidR="001E2E42">
        <w:rPr>
          <w:rFonts w:asciiTheme="majorHAnsi" w:hAnsiTheme="majorHAnsi"/>
          <w:szCs w:val="24"/>
          <w:vertAlign w:val="superscript"/>
          <w:lang w:val="sr-Latn-CS"/>
        </w:rPr>
        <w:t xml:space="preserve"> </w:t>
      </w:r>
      <w:r w:rsidRPr="001E2E42">
        <w:rPr>
          <w:rFonts w:asciiTheme="majorHAnsi" w:hAnsiTheme="majorHAnsi"/>
          <w:szCs w:val="24"/>
          <w:lang w:val="sr-Latn-CS"/>
        </w:rPr>
        <w:t>č</w:t>
      </w:r>
      <w:r w:rsidR="001E2E42">
        <w:rPr>
          <w:rFonts w:asciiTheme="majorHAnsi" w:hAnsiTheme="majorHAnsi"/>
          <w:szCs w:val="24"/>
          <w:lang w:val="sr-Latn-CS"/>
        </w:rPr>
        <w:t>.</w:t>
      </w:r>
      <w:r w:rsidRPr="001E2E42">
        <w:rPr>
          <w:rFonts w:asciiTheme="majorHAnsi" w:hAnsiTheme="majorHAnsi"/>
          <w:szCs w:val="24"/>
          <w:lang w:val="sr-Latn-CS"/>
        </w:rPr>
        <w:t>m</w:t>
      </w:r>
      <w:r w:rsidR="001E2E42">
        <w:rPr>
          <w:rFonts w:asciiTheme="majorHAnsi" w:hAnsiTheme="majorHAnsi"/>
          <w:szCs w:val="24"/>
          <w:lang w:val="sr-Latn-CS"/>
        </w:rPr>
        <w:t>.</w:t>
      </w:r>
    </w:p>
    <w:p w:rsidR="00C67640" w:rsidRPr="001E2E42" w:rsidRDefault="00C67640" w:rsidP="005D0682">
      <w:pPr>
        <w:pStyle w:val="ListParagraph"/>
        <w:numPr>
          <w:ilvl w:val="0"/>
          <w:numId w:val="27"/>
        </w:numPr>
        <w:spacing w:after="0" w:line="240" w:lineRule="auto"/>
        <w:rPr>
          <w:rFonts w:asciiTheme="majorHAnsi" w:hAnsiTheme="majorHAnsi"/>
          <w:szCs w:val="24"/>
          <w:lang w:val="sr-Latn-CS"/>
        </w:rPr>
      </w:pPr>
      <w:r w:rsidRPr="001E2E42">
        <w:rPr>
          <w:rFonts w:asciiTheme="majorHAnsi" w:hAnsiTheme="majorHAnsi"/>
          <w:szCs w:val="24"/>
          <w:lang w:val="sr-Latn-CS"/>
        </w:rPr>
        <w:t xml:space="preserve">usporivači                                                                                     </w:t>
      </w:r>
      <w:r w:rsidR="001E2E42">
        <w:rPr>
          <w:rFonts w:asciiTheme="majorHAnsi" w:hAnsiTheme="majorHAnsi"/>
          <w:szCs w:val="24"/>
          <w:lang w:val="sr-Latn-CS"/>
        </w:rPr>
        <w:t xml:space="preserve">     </w:t>
      </w:r>
      <w:r w:rsidRPr="001E2E42">
        <w:rPr>
          <w:rFonts w:asciiTheme="majorHAnsi" w:hAnsiTheme="majorHAnsi"/>
          <w:szCs w:val="24"/>
          <w:lang w:val="sr-Latn-CS"/>
        </w:rPr>
        <w:t xml:space="preserve"> 0,0047 kom/m</w:t>
      </w:r>
      <w:r w:rsidRPr="001E2E42">
        <w:rPr>
          <w:rFonts w:asciiTheme="majorHAnsi" w:hAnsiTheme="majorHAnsi"/>
          <w:szCs w:val="24"/>
          <w:vertAlign w:val="superscript"/>
          <w:lang w:val="sr-Latn-CS"/>
        </w:rPr>
        <w:t>3</w:t>
      </w:r>
      <w:r w:rsidR="001E2E42">
        <w:rPr>
          <w:rFonts w:asciiTheme="majorHAnsi" w:hAnsiTheme="majorHAnsi"/>
          <w:szCs w:val="24"/>
          <w:vertAlign w:val="superscript"/>
          <w:lang w:val="sr-Latn-CS"/>
        </w:rPr>
        <w:t xml:space="preserve"> </w:t>
      </w:r>
      <w:r w:rsidRPr="001E2E42">
        <w:rPr>
          <w:rFonts w:asciiTheme="majorHAnsi" w:hAnsiTheme="majorHAnsi"/>
          <w:szCs w:val="24"/>
          <w:lang w:val="sr-Latn-CS"/>
        </w:rPr>
        <w:t>č</w:t>
      </w:r>
      <w:r w:rsidR="001E2E42">
        <w:rPr>
          <w:rFonts w:asciiTheme="majorHAnsi" w:hAnsiTheme="majorHAnsi"/>
          <w:szCs w:val="24"/>
          <w:lang w:val="sr-Latn-CS"/>
        </w:rPr>
        <w:t>.</w:t>
      </w:r>
      <w:r w:rsidRPr="001E2E42">
        <w:rPr>
          <w:rFonts w:asciiTheme="majorHAnsi" w:hAnsiTheme="majorHAnsi"/>
          <w:szCs w:val="24"/>
          <w:lang w:val="sr-Latn-CS"/>
        </w:rPr>
        <w:t>m</w:t>
      </w:r>
      <w:r w:rsidR="001E2E42">
        <w:rPr>
          <w:rFonts w:asciiTheme="majorHAnsi" w:hAnsiTheme="majorHAnsi"/>
          <w:szCs w:val="24"/>
          <w:lang w:val="sr-Latn-CS"/>
        </w:rPr>
        <w:t>.</w:t>
      </w:r>
      <w:r w:rsidRPr="001E2E42">
        <w:rPr>
          <w:rFonts w:asciiTheme="majorHAnsi" w:hAnsiTheme="majorHAnsi"/>
          <w:szCs w:val="24"/>
          <w:lang w:val="sr-Latn-CS"/>
        </w:rPr>
        <w:t xml:space="preserve"> </w:t>
      </w:r>
    </w:p>
    <w:p w:rsidR="00C67640" w:rsidRPr="001E2E42" w:rsidRDefault="00C67640" w:rsidP="005D0682">
      <w:pPr>
        <w:pStyle w:val="ListParagraph"/>
        <w:numPr>
          <w:ilvl w:val="0"/>
          <w:numId w:val="27"/>
        </w:numPr>
        <w:spacing w:after="0" w:line="240" w:lineRule="auto"/>
        <w:rPr>
          <w:rFonts w:asciiTheme="majorHAnsi" w:hAnsiTheme="majorHAnsi"/>
          <w:szCs w:val="24"/>
          <w:lang w:val="sr-Latn-CS"/>
        </w:rPr>
      </w:pPr>
      <w:r w:rsidRPr="001E2E42">
        <w:rPr>
          <w:rFonts w:asciiTheme="majorHAnsi" w:hAnsiTheme="majorHAnsi"/>
          <w:szCs w:val="24"/>
          <w:lang w:val="sr-Latn-CS"/>
        </w:rPr>
        <w:t>rudarske ka</w:t>
      </w:r>
      <w:r w:rsidR="001E2E42">
        <w:rPr>
          <w:rFonts w:asciiTheme="majorHAnsi" w:hAnsiTheme="majorHAnsi"/>
          <w:szCs w:val="24"/>
          <w:lang w:val="sr-Latn-CS"/>
        </w:rPr>
        <w:t>pisle br. 8</w:t>
      </w:r>
      <w:r w:rsidR="001E2E42">
        <w:rPr>
          <w:rFonts w:asciiTheme="majorHAnsi" w:hAnsiTheme="majorHAnsi"/>
          <w:szCs w:val="24"/>
          <w:lang w:val="sr-Latn-CS"/>
        </w:rPr>
        <w:tab/>
      </w:r>
      <w:r w:rsidR="001E2E42">
        <w:rPr>
          <w:rFonts w:asciiTheme="majorHAnsi" w:hAnsiTheme="majorHAnsi"/>
          <w:szCs w:val="24"/>
          <w:lang w:val="sr-Latn-CS"/>
        </w:rPr>
        <w:tab/>
      </w:r>
      <w:r w:rsidR="001E2E42">
        <w:rPr>
          <w:rFonts w:asciiTheme="majorHAnsi" w:hAnsiTheme="majorHAnsi"/>
          <w:szCs w:val="24"/>
          <w:lang w:val="sr-Latn-CS"/>
        </w:rPr>
        <w:tab/>
      </w:r>
      <w:r w:rsidR="001E2E42">
        <w:rPr>
          <w:rFonts w:asciiTheme="majorHAnsi" w:hAnsiTheme="majorHAnsi"/>
          <w:szCs w:val="24"/>
          <w:lang w:val="sr-Latn-CS"/>
        </w:rPr>
        <w:tab/>
      </w:r>
      <w:r w:rsidR="001E2E42">
        <w:rPr>
          <w:rFonts w:asciiTheme="majorHAnsi" w:hAnsiTheme="majorHAnsi"/>
          <w:szCs w:val="24"/>
          <w:lang w:val="sr-Latn-CS"/>
        </w:rPr>
        <w:tab/>
        <w:t xml:space="preserve">    </w:t>
      </w:r>
      <w:r w:rsidRPr="001E2E42">
        <w:rPr>
          <w:rFonts w:asciiTheme="majorHAnsi" w:hAnsiTheme="majorHAnsi"/>
          <w:szCs w:val="24"/>
          <w:lang w:val="sr-Latn-CS"/>
        </w:rPr>
        <w:t>0,009 kom/m</w:t>
      </w:r>
      <w:r w:rsidRPr="001E2E42">
        <w:rPr>
          <w:rFonts w:asciiTheme="majorHAnsi" w:hAnsiTheme="majorHAnsi"/>
          <w:szCs w:val="24"/>
          <w:vertAlign w:val="superscript"/>
          <w:lang w:val="sr-Latn-CS"/>
        </w:rPr>
        <w:t>3</w:t>
      </w:r>
      <w:r w:rsidR="001E2E42">
        <w:rPr>
          <w:rFonts w:asciiTheme="majorHAnsi" w:hAnsiTheme="majorHAnsi"/>
          <w:szCs w:val="24"/>
          <w:vertAlign w:val="superscript"/>
          <w:lang w:val="sr-Latn-CS"/>
        </w:rPr>
        <w:t xml:space="preserve"> </w:t>
      </w:r>
      <w:r w:rsidRPr="001E2E42">
        <w:rPr>
          <w:rFonts w:asciiTheme="majorHAnsi" w:hAnsiTheme="majorHAnsi"/>
          <w:szCs w:val="24"/>
          <w:lang w:val="sr-Latn-CS"/>
        </w:rPr>
        <w:t>č</w:t>
      </w:r>
      <w:r w:rsidR="001E2E42">
        <w:rPr>
          <w:rFonts w:asciiTheme="majorHAnsi" w:hAnsiTheme="majorHAnsi"/>
          <w:szCs w:val="24"/>
          <w:lang w:val="sr-Latn-CS"/>
        </w:rPr>
        <w:t>.</w:t>
      </w:r>
      <w:r w:rsidRPr="001E2E42">
        <w:rPr>
          <w:rFonts w:asciiTheme="majorHAnsi" w:hAnsiTheme="majorHAnsi"/>
          <w:szCs w:val="24"/>
          <w:lang w:val="sr-Latn-CS"/>
        </w:rPr>
        <w:t>m</w:t>
      </w:r>
      <w:r w:rsidR="001E2E42">
        <w:rPr>
          <w:rFonts w:asciiTheme="majorHAnsi" w:hAnsiTheme="majorHAnsi"/>
          <w:szCs w:val="24"/>
          <w:lang w:val="sr-Latn-CS"/>
        </w:rPr>
        <w:t>.</w:t>
      </w:r>
    </w:p>
    <w:p w:rsidR="00C67640" w:rsidRPr="00C67640" w:rsidRDefault="00C67640" w:rsidP="00A51A3B">
      <w:pPr>
        <w:spacing w:after="0" w:line="240" w:lineRule="auto"/>
        <w:rPr>
          <w:rFonts w:asciiTheme="majorHAnsi" w:hAnsiTheme="majorHAnsi"/>
          <w:sz w:val="24"/>
          <w:szCs w:val="24"/>
          <w:lang w:val="sr-Latn-CS"/>
        </w:rPr>
      </w:pPr>
    </w:p>
    <w:p w:rsidR="00C67640" w:rsidRPr="00C67640" w:rsidRDefault="00C67640" w:rsidP="005D0682">
      <w:pPr>
        <w:pStyle w:val="Heading5"/>
        <w:numPr>
          <w:ilvl w:val="0"/>
          <w:numId w:val="25"/>
        </w:numPr>
        <w:spacing w:before="0" w:line="240" w:lineRule="auto"/>
        <w:rPr>
          <w:lang w:val="sr-Latn-CS"/>
        </w:rPr>
      </w:pPr>
      <w:r w:rsidRPr="00C67640">
        <w:rPr>
          <w:lang w:val="sr-Latn-CS"/>
        </w:rPr>
        <w:t>Utovar i transport</w:t>
      </w:r>
    </w:p>
    <w:p w:rsidR="00C67640" w:rsidRPr="00C67640" w:rsidRDefault="00C67640" w:rsidP="00A51A3B">
      <w:pPr>
        <w:spacing w:after="0" w:line="240" w:lineRule="auto"/>
        <w:rPr>
          <w:rFonts w:asciiTheme="majorHAnsi" w:hAnsiTheme="majorHAnsi"/>
          <w:b/>
          <w:sz w:val="24"/>
          <w:szCs w:val="24"/>
          <w:lang w:val="sr-Latn-CS"/>
        </w:rPr>
      </w:pPr>
    </w:p>
    <w:p w:rsidR="00C67640" w:rsidRPr="00C67640" w:rsidRDefault="00C67640" w:rsidP="00A51A3B">
      <w:pPr>
        <w:spacing w:after="0" w:line="240" w:lineRule="auto"/>
        <w:jc w:val="both"/>
        <w:rPr>
          <w:rFonts w:asciiTheme="majorHAnsi" w:hAnsiTheme="majorHAnsi"/>
          <w:sz w:val="24"/>
          <w:szCs w:val="24"/>
          <w:lang w:val="sr-Latn-CS"/>
        </w:rPr>
      </w:pPr>
      <w:r w:rsidRPr="00BF3A0D">
        <w:rPr>
          <w:rFonts w:asciiTheme="majorHAnsi" w:hAnsiTheme="majorHAnsi"/>
          <w:sz w:val="24"/>
          <w:szCs w:val="24"/>
          <w:lang w:val="sr-Latn-CS"/>
        </w:rPr>
        <w:t>Utovar odminiranog materijala vršiće se utovarnom lopatom</w:t>
      </w:r>
      <w:r w:rsidR="00A51A3B" w:rsidRPr="00BF3A0D">
        <w:rPr>
          <w:rFonts w:asciiTheme="majorHAnsi" w:hAnsiTheme="majorHAnsi"/>
          <w:sz w:val="24"/>
          <w:szCs w:val="24"/>
          <w:lang w:val="sr-Latn-CS"/>
        </w:rPr>
        <w:t xml:space="preserve"> ili bagerom zapremine kašike 5,</w:t>
      </w:r>
      <w:r w:rsidRPr="00BF3A0D">
        <w:rPr>
          <w:rFonts w:asciiTheme="majorHAnsi" w:hAnsiTheme="majorHAnsi"/>
          <w:sz w:val="24"/>
          <w:szCs w:val="24"/>
          <w:lang w:val="sr-Latn-CS"/>
        </w:rPr>
        <w:t>4</w:t>
      </w:r>
      <w:r w:rsidR="00A51A3B" w:rsidRPr="00BF3A0D">
        <w:rPr>
          <w:rFonts w:asciiTheme="majorHAnsi" w:hAnsiTheme="majorHAnsi"/>
          <w:sz w:val="24"/>
          <w:szCs w:val="24"/>
          <w:lang w:val="sr-Latn-CS"/>
        </w:rPr>
        <w:t xml:space="preserve"> </w:t>
      </w:r>
      <w:r w:rsidRPr="00BF3A0D">
        <w:rPr>
          <w:rFonts w:asciiTheme="majorHAnsi" w:hAnsiTheme="majorHAnsi"/>
          <w:sz w:val="24"/>
          <w:szCs w:val="24"/>
          <w:lang w:val="sr-Latn-CS"/>
        </w:rPr>
        <w:t>m</w:t>
      </w:r>
      <w:r w:rsidRPr="00BF3A0D">
        <w:rPr>
          <w:rFonts w:asciiTheme="majorHAnsi" w:hAnsiTheme="majorHAnsi"/>
          <w:sz w:val="24"/>
          <w:szCs w:val="24"/>
          <w:vertAlign w:val="superscript"/>
          <w:lang w:val="sr-Latn-CS"/>
        </w:rPr>
        <w:t>3</w:t>
      </w:r>
      <w:r w:rsidRPr="00BF3A0D">
        <w:rPr>
          <w:rFonts w:asciiTheme="majorHAnsi" w:hAnsiTheme="majorHAnsi"/>
          <w:sz w:val="24"/>
          <w:szCs w:val="24"/>
          <w:lang w:val="sr-Latn-CS"/>
        </w:rPr>
        <w:t>.</w:t>
      </w:r>
      <w:r w:rsidRPr="00BF3A0D">
        <w:rPr>
          <w:rFonts w:asciiTheme="majorHAnsi" w:hAnsiTheme="majorHAnsi"/>
          <w:sz w:val="24"/>
          <w:szCs w:val="24"/>
          <w:vertAlign w:val="superscript"/>
          <w:lang w:val="sr-Latn-CS"/>
        </w:rPr>
        <w:t xml:space="preserve"> </w:t>
      </w:r>
      <w:r w:rsidRPr="00BF3A0D">
        <w:rPr>
          <w:rFonts w:asciiTheme="majorHAnsi" w:hAnsiTheme="majorHAnsi"/>
          <w:sz w:val="24"/>
          <w:szCs w:val="24"/>
          <w:lang w:val="sr-Latn-CS"/>
        </w:rPr>
        <w:t xml:space="preserve">Za obavljanje ovih radnih operacija potrebno je angažovati jedan </w:t>
      </w:r>
      <w:r w:rsidRPr="00C67640">
        <w:rPr>
          <w:rFonts w:asciiTheme="majorHAnsi" w:hAnsiTheme="majorHAnsi"/>
          <w:sz w:val="24"/>
          <w:szCs w:val="24"/>
          <w:lang w:val="sr-Latn-CS"/>
        </w:rPr>
        <w:t>utovarivač i jedan damper zapremine sanduka 26 m</w:t>
      </w:r>
      <w:r w:rsidRPr="00C67640">
        <w:rPr>
          <w:rFonts w:asciiTheme="majorHAnsi" w:hAnsiTheme="majorHAnsi"/>
          <w:sz w:val="24"/>
          <w:szCs w:val="24"/>
          <w:vertAlign w:val="superscript"/>
          <w:lang w:val="sr-Latn-CS"/>
        </w:rPr>
        <w:t>3</w:t>
      </w:r>
      <w:r w:rsidRPr="00C67640">
        <w:rPr>
          <w:rFonts w:asciiTheme="majorHAnsi" w:hAnsiTheme="majorHAnsi"/>
          <w:sz w:val="24"/>
          <w:szCs w:val="24"/>
          <w:lang w:val="sr-Latn-CS"/>
        </w:rPr>
        <w:t>.</w:t>
      </w:r>
    </w:p>
    <w:p w:rsidR="00C67640" w:rsidRPr="00C67640" w:rsidRDefault="00C67640" w:rsidP="00A51A3B">
      <w:pPr>
        <w:spacing w:after="0" w:line="240" w:lineRule="auto"/>
        <w:rPr>
          <w:rFonts w:asciiTheme="majorHAnsi" w:hAnsiTheme="majorHAnsi"/>
          <w:sz w:val="24"/>
          <w:szCs w:val="24"/>
          <w:lang w:val="sr-Latn-CS"/>
        </w:rPr>
      </w:pPr>
    </w:p>
    <w:p w:rsidR="00C67640" w:rsidRPr="00C67640" w:rsidRDefault="00C67640" w:rsidP="005D0682">
      <w:pPr>
        <w:pStyle w:val="Heading6"/>
        <w:numPr>
          <w:ilvl w:val="0"/>
          <w:numId w:val="25"/>
        </w:numPr>
        <w:spacing w:before="0" w:line="240" w:lineRule="auto"/>
        <w:rPr>
          <w:lang w:val="sr-Latn-CS"/>
        </w:rPr>
      </w:pPr>
      <w:r w:rsidRPr="00C67640">
        <w:rPr>
          <w:lang w:val="sr-Latn-CS"/>
        </w:rPr>
        <w:t>Normativ za utovar i transport</w:t>
      </w:r>
    </w:p>
    <w:p w:rsidR="00C67640" w:rsidRPr="00C67640" w:rsidRDefault="00C67640" w:rsidP="00A51A3B">
      <w:pPr>
        <w:spacing w:after="0" w:line="240" w:lineRule="auto"/>
        <w:rPr>
          <w:rFonts w:asciiTheme="majorHAnsi" w:hAnsiTheme="majorHAnsi"/>
          <w:b/>
          <w:sz w:val="24"/>
          <w:szCs w:val="24"/>
          <w:lang w:val="sr-Latn-CS"/>
        </w:rPr>
      </w:pPr>
    </w:p>
    <w:p w:rsidR="00C67640" w:rsidRPr="00A51A3B" w:rsidRDefault="00C67640" w:rsidP="005D0682">
      <w:pPr>
        <w:pStyle w:val="ListParagraph"/>
        <w:numPr>
          <w:ilvl w:val="0"/>
          <w:numId w:val="28"/>
        </w:numPr>
        <w:spacing w:after="0" w:line="240" w:lineRule="auto"/>
        <w:rPr>
          <w:rFonts w:asciiTheme="majorHAnsi" w:hAnsiTheme="majorHAnsi"/>
          <w:szCs w:val="24"/>
          <w:lang w:val="sr-Latn-CS"/>
        </w:rPr>
      </w:pPr>
      <w:r w:rsidRPr="00A51A3B">
        <w:rPr>
          <w:rFonts w:asciiTheme="majorHAnsi" w:hAnsiTheme="majorHAnsi"/>
          <w:szCs w:val="24"/>
          <w:lang w:val="sr-Latn-CS"/>
        </w:rPr>
        <w:t>normativ utovara</w:t>
      </w:r>
      <w:r w:rsidRPr="00A51A3B">
        <w:rPr>
          <w:rFonts w:asciiTheme="majorHAnsi" w:hAnsiTheme="majorHAnsi"/>
          <w:szCs w:val="24"/>
          <w:lang w:val="sr-Latn-CS"/>
        </w:rPr>
        <w:tab/>
      </w:r>
      <w:r w:rsidRPr="00A51A3B">
        <w:rPr>
          <w:rFonts w:asciiTheme="majorHAnsi" w:hAnsiTheme="majorHAnsi"/>
          <w:szCs w:val="24"/>
          <w:lang w:val="sr-Latn-CS"/>
        </w:rPr>
        <w:tab/>
      </w:r>
      <w:r w:rsidRPr="00A51A3B">
        <w:rPr>
          <w:rFonts w:asciiTheme="majorHAnsi" w:hAnsiTheme="majorHAnsi"/>
          <w:szCs w:val="24"/>
          <w:lang w:val="sr-Latn-CS"/>
        </w:rPr>
        <w:tab/>
      </w:r>
      <w:r w:rsidRPr="00A51A3B">
        <w:rPr>
          <w:rFonts w:asciiTheme="majorHAnsi" w:hAnsiTheme="majorHAnsi"/>
          <w:szCs w:val="24"/>
          <w:lang w:val="sr-Latn-CS"/>
        </w:rPr>
        <w:tab/>
        <w:t xml:space="preserve">                 0,254 l/m</w:t>
      </w:r>
      <w:r w:rsidRPr="00A51A3B">
        <w:rPr>
          <w:rFonts w:asciiTheme="majorHAnsi" w:hAnsiTheme="majorHAnsi"/>
          <w:szCs w:val="24"/>
          <w:vertAlign w:val="superscript"/>
          <w:lang w:val="sr-Latn-CS"/>
        </w:rPr>
        <w:t>3</w:t>
      </w:r>
      <w:r w:rsidR="00A51A3B">
        <w:rPr>
          <w:rFonts w:asciiTheme="majorHAnsi" w:hAnsiTheme="majorHAnsi"/>
          <w:szCs w:val="24"/>
          <w:vertAlign w:val="superscript"/>
          <w:lang w:val="sr-Latn-CS"/>
        </w:rPr>
        <w:t xml:space="preserve"> </w:t>
      </w:r>
      <w:r w:rsidRPr="00A51A3B">
        <w:rPr>
          <w:rFonts w:asciiTheme="majorHAnsi" w:hAnsiTheme="majorHAnsi"/>
          <w:szCs w:val="24"/>
          <w:lang w:val="sr-Latn-CS"/>
        </w:rPr>
        <w:t>č</w:t>
      </w:r>
      <w:r w:rsidR="00A51A3B">
        <w:rPr>
          <w:rFonts w:asciiTheme="majorHAnsi" w:hAnsiTheme="majorHAnsi"/>
          <w:szCs w:val="24"/>
          <w:lang w:val="sr-Latn-CS"/>
        </w:rPr>
        <w:t>.</w:t>
      </w:r>
      <w:r w:rsidRPr="00A51A3B">
        <w:rPr>
          <w:rFonts w:asciiTheme="majorHAnsi" w:hAnsiTheme="majorHAnsi"/>
          <w:szCs w:val="24"/>
          <w:lang w:val="sr-Latn-CS"/>
        </w:rPr>
        <w:t>m</w:t>
      </w:r>
      <w:r w:rsidR="00A51A3B">
        <w:rPr>
          <w:rFonts w:asciiTheme="majorHAnsi" w:hAnsiTheme="majorHAnsi"/>
          <w:szCs w:val="24"/>
          <w:lang w:val="sr-Latn-CS"/>
        </w:rPr>
        <w:t>.</w:t>
      </w:r>
    </w:p>
    <w:p w:rsidR="00C67640" w:rsidRPr="00A51A3B" w:rsidRDefault="00C67640" w:rsidP="005D0682">
      <w:pPr>
        <w:pStyle w:val="ListParagraph"/>
        <w:numPr>
          <w:ilvl w:val="0"/>
          <w:numId w:val="28"/>
        </w:numPr>
        <w:spacing w:after="0" w:line="240" w:lineRule="auto"/>
        <w:rPr>
          <w:rFonts w:asciiTheme="majorHAnsi" w:hAnsiTheme="majorHAnsi"/>
          <w:szCs w:val="24"/>
          <w:lang w:val="sr-Latn-CS"/>
        </w:rPr>
      </w:pPr>
      <w:r w:rsidRPr="00A51A3B">
        <w:rPr>
          <w:rFonts w:asciiTheme="majorHAnsi" w:hAnsiTheme="majorHAnsi"/>
          <w:szCs w:val="24"/>
          <w:lang w:val="sr-Latn-CS"/>
        </w:rPr>
        <w:t>normativ transporta</w:t>
      </w:r>
      <w:r w:rsidRPr="00A51A3B">
        <w:rPr>
          <w:rFonts w:asciiTheme="majorHAnsi" w:hAnsiTheme="majorHAnsi"/>
          <w:szCs w:val="24"/>
          <w:lang w:val="sr-Latn-CS"/>
        </w:rPr>
        <w:tab/>
      </w:r>
      <w:r w:rsidRPr="00A51A3B">
        <w:rPr>
          <w:rFonts w:asciiTheme="majorHAnsi" w:hAnsiTheme="majorHAnsi"/>
          <w:szCs w:val="24"/>
          <w:lang w:val="sr-Latn-CS"/>
        </w:rPr>
        <w:tab/>
      </w:r>
      <w:r w:rsidRPr="00A51A3B">
        <w:rPr>
          <w:rFonts w:asciiTheme="majorHAnsi" w:hAnsiTheme="majorHAnsi"/>
          <w:szCs w:val="24"/>
          <w:lang w:val="sr-Latn-CS"/>
        </w:rPr>
        <w:tab/>
      </w:r>
      <w:r w:rsidRPr="00A51A3B">
        <w:rPr>
          <w:rFonts w:asciiTheme="majorHAnsi" w:hAnsiTheme="majorHAnsi"/>
          <w:szCs w:val="24"/>
          <w:lang w:val="sr-Latn-CS"/>
        </w:rPr>
        <w:tab/>
        <w:t xml:space="preserve">                 0,970 l/m</w:t>
      </w:r>
      <w:r w:rsidRPr="00A51A3B">
        <w:rPr>
          <w:rFonts w:asciiTheme="majorHAnsi" w:hAnsiTheme="majorHAnsi"/>
          <w:szCs w:val="24"/>
          <w:vertAlign w:val="superscript"/>
          <w:lang w:val="sr-Latn-CS"/>
        </w:rPr>
        <w:t>3</w:t>
      </w:r>
      <w:r w:rsidR="00A51A3B">
        <w:rPr>
          <w:rFonts w:asciiTheme="majorHAnsi" w:hAnsiTheme="majorHAnsi"/>
          <w:szCs w:val="24"/>
          <w:vertAlign w:val="superscript"/>
          <w:lang w:val="sr-Latn-CS"/>
        </w:rPr>
        <w:t xml:space="preserve"> </w:t>
      </w:r>
      <w:r w:rsidRPr="00A51A3B">
        <w:rPr>
          <w:rFonts w:asciiTheme="majorHAnsi" w:hAnsiTheme="majorHAnsi"/>
          <w:szCs w:val="24"/>
          <w:lang w:val="sr-Latn-CS"/>
        </w:rPr>
        <w:t>č</w:t>
      </w:r>
      <w:r w:rsidR="00A51A3B">
        <w:rPr>
          <w:rFonts w:asciiTheme="majorHAnsi" w:hAnsiTheme="majorHAnsi"/>
          <w:szCs w:val="24"/>
          <w:lang w:val="sr-Latn-CS"/>
        </w:rPr>
        <w:t>.</w:t>
      </w:r>
      <w:r w:rsidRPr="00A51A3B">
        <w:rPr>
          <w:rFonts w:asciiTheme="majorHAnsi" w:hAnsiTheme="majorHAnsi"/>
          <w:szCs w:val="24"/>
          <w:lang w:val="sr-Latn-CS"/>
        </w:rPr>
        <w:t>m</w:t>
      </w:r>
      <w:r w:rsidR="00A51A3B">
        <w:rPr>
          <w:rFonts w:asciiTheme="majorHAnsi" w:hAnsiTheme="majorHAnsi"/>
          <w:szCs w:val="24"/>
          <w:lang w:val="sr-Latn-CS"/>
        </w:rPr>
        <w:t>.</w:t>
      </w:r>
    </w:p>
    <w:p w:rsidR="00C67640" w:rsidRPr="00C67640" w:rsidRDefault="00C67640" w:rsidP="00A51A3B">
      <w:pPr>
        <w:spacing w:after="0" w:line="240" w:lineRule="auto"/>
        <w:rPr>
          <w:rFonts w:asciiTheme="majorHAnsi" w:hAnsiTheme="majorHAnsi"/>
          <w:sz w:val="24"/>
          <w:szCs w:val="24"/>
          <w:lang w:val="sr-Latn-CS"/>
        </w:rPr>
      </w:pPr>
    </w:p>
    <w:p w:rsidR="00C67640" w:rsidRPr="00C67640" w:rsidRDefault="00C67640" w:rsidP="005D0682">
      <w:pPr>
        <w:pStyle w:val="Heading7"/>
        <w:numPr>
          <w:ilvl w:val="0"/>
          <w:numId w:val="25"/>
        </w:numPr>
        <w:spacing w:before="0" w:line="240" w:lineRule="auto"/>
        <w:rPr>
          <w:lang w:val="sr-Latn-CS"/>
        </w:rPr>
      </w:pPr>
      <w:r w:rsidRPr="00C67640">
        <w:rPr>
          <w:lang w:val="sr-Latn-CS"/>
        </w:rPr>
        <w:t>Zbirni normativ nafte</w:t>
      </w:r>
    </w:p>
    <w:p w:rsidR="008B619F" w:rsidRDefault="008B619F" w:rsidP="008B619F">
      <w:pPr>
        <w:spacing w:after="0" w:line="240" w:lineRule="auto"/>
        <w:rPr>
          <w:rFonts w:asciiTheme="majorHAnsi" w:hAnsiTheme="majorHAnsi"/>
          <w:sz w:val="24"/>
          <w:szCs w:val="24"/>
          <w:lang w:val="sr-Latn-CS"/>
        </w:rPr>
      </w:pPr>
    </w:p>
    <w:p w:rsidR="00C67640" w:rsidRPr="008B619F" w:rsidRDefault="00C67640" w:rsidP="005D0682">
      <w:pPr>
        <w:pStyle w:val="ListParagraph"/>
        <w:numPr>
          <w:ilvl w:val="0"/>
          <w:numId w:val="29"/>
        </w:numPr>
        <w:spacing w:after="0" w:line="240" w:lineRule="auto"/>
        <w:rPr>
          <w:rFonts w:asciiTheme="majorHAnsi" w:hAnsiTheme="majorHAnsi"/>
          <w:szCs w:val="24"/>
          <w:lang w:val="sr-Latn-CS"/>
        </w:rPr>
      </w:pPr>
      <w:r w:rsidRPr="008B619F">
        <w:rPr>
          <w:rFonts w:asciiTheme="majorHAnsi" w:hAnsiTheme="majorHAnsi"/>
          <w:szCs w:val="24"/>
          <w:lang w:val="sr-Latn-CS"/>
        </w:rPr>
        <w:t>nafta</w:t>
      </w:r>
      <w:r w:rsidRPr="008B619F">
        <w:rPr>
          <w:rFonts w:asciiTheme="majorHAnsi" w:hAnsiTheme="majorHAnsi"/>
          <w:szCs w:val="24"/>
          <w:lang w:val="sr-Latn-CS"/>
        </w:rPr>
        <w:tab/>
      </w:r>
      <w:r w:rsidRPr="008B619F">
        <w:rPr>
          <w:rFonts w:asciiTheme="majorHAnsi" w:hAnsiTheme="majorHAnsi"/>
          <w:szCs w:val="24"/>
          <w:lang w:val="sr-Latn-CS"/>
        </w:rPr>
        <w:tab/>
      </w:r>
      <w:r w:rsidRPr="008B619F">
        <w:rPr>
          <w:rFonts w:asciiTheme="majorHAnsi" w:hAnsiTheme="majorHAnsi"/>
          <w:szCs w:val="24"/>
          <w:lang w:val="sr-Latn-CS"/>
        </w:rPr>
        <w:tab/>
      </w:r>
      <w:r w:rsidRPr="008B619F">
        <w:rPr>
          <w:rFonts w:asciiTheme="majorHAnsi" w:hAnsiTheme="majorHAnsi"/>
          <w:szCs w:val="24"/>
          <w:lang w:val="sr-Latn-CS"/>
        </w:rPr>
        <w:tab/>
      </w:r>
      <w:r w:rsidRPr="008B619F">
        <w:rPr>
          <w:rFonts w:asciiTheme="majorHAnsi" w:hAnsiTheme="majorHAnsi"/>
          <w:szCs w:val="24"/>
          <w:lang w:val="sr-Latn-CS"/>
        </w:rPr>
        <w:tab/>
        <w:t xml:space="preserve">                             1,52 l/m</w:t>
      </w:r>
      <w:r w:rsidRPr="008B619F">
        <w:rPr>
          <w:rFonts w:asciiTheme="majorHAnsi" w:hAnsiTheme="majorHAnsi"/>
          <w:szCs w:val="24"/>
          <w:vertAlign w:val="superscript"/>
          <w:lang w:val="sr-Latn-CS"/>
        </w:rPr>
        <w:t>3</w:t>
      </w:r>
      <w:r w:rsidR="008B619F">
        <w:rPr>
          <w:rFonts w:asciiTheme="majorHAnsi" w:hAnsiTheme="majorHAnsi"/>
          <w:szCs w:val="24"/>
          <w:vertAlign w:val="superscript"/>
          <w:lang w:val="sr-Latn-CS"/>
        </w:rPr>
        <w:t xml:space="preserve"> </w:t>
      </w:r>
      <w:r w:rsidRPr="008B619F">
        <w:rPr>
          <w:rFonts w:asciiTheme="majorHAnsi" w:hAnsiTheme="majorHAnsi"/>
          <w:szCs w:val="24"/>
          <w:lang w:val="sr-Latn-CS"/>
        </w:rPr>
        <w:t>č</w:t>
      </w:r>
      <w:r w:rsidR="008B619F">
        <w:rPr>
          <w:rFonts w:asciiTheme="majorHAnsi" w:hAnsiTheme="majorHAnsi"/>
          <w:szCs w:val="24"/>
          <w:lang w:val="sr-Latn-CS"/>
        </w:rPr>
        <w:t>.</w:t>
      </w:r>
      <w:r w:rsidRPr="008B619F">
        <w:rPr>
          <w:rFonts w:asciiTheme="majorHAnsi" w:hAnsiTheme="majorHAnsi"/>
          <w:szCs w:val="24"/>
          <w:lang w:val="sr-Latn-CS"/>
        </w:rPr>
        <w:t>m</w:t>
      </w:r>
      <w:r w:rsidR="008B619F">
        <w:rPr>
          <w:rFonts w:asciiTheme="majorHAnsi" w:hAnsiTheme="majorHAnsi"/>
          <w:szCs w:val="24"/>
          <w:lang w:val="sr-Latn-CS"/>
        </w:rPr>
        <w:t>.</w:t>
      </w:r>
    </w:p>
    <w:p w:rsidR="00E21C59" w:rsidRDefault="00E21C59" w:rsidP="00E21C59">
      <w:pPr>
        <w:pStyle w:val="Heading4"/>
        <w:numPr>
          <w:ilvl w:val="0"/>
          <w:numId w:val="0"/>
        </w:numPr>
        <w:spacing w:before="0" w:line="240" w:lineRule="auto"/>
        <w:rPr>
          <w:rFonts w:eastAsiaTheme="minorEastAsia" w:cstheme="minorBidi"/>
          <w:b w:val="0"/>
          <w:bCs w:val="0"/>
          <w:iCs w:val="0"/>
          <w:color w:val="auto"/>
          <w:szCs w:val="24"/>
          <w:lang w:val="sr-Latn-CS"/>
        </w:rPr>
      </w:pPr>
    </w:p>
    <w:p w:rsidR="00C67640" w:rsidRPr="00C67640" w:rsidRDefault="00C67640" w:rsidP="00470071">
      <w:pPr>
        <w:pStyle w:val="Heading4"/>
        <w:rPr>
          <w:lang w:val="sr-Latn-CS"/>
        </w:rPr>
      </w:pPr>
      <w:r w:rsidRPr="00C67640">
        <w:rPr>
          <w:lang w:val="sr-Latn-CS"/>
        </w:rPr>
        <w:t>Snabdijevanje pogonskom energijom</w:t>
      </w:r>
    </w:p>
    <w:p w:rsidR="00E21C59" w:rsidRDefault="00E21C59" w:rsidP="00E21C59">
      <w:pPr>
        <w:spacing w:after="0" w:line="240" w:lineRule="auto"/>
        <w:jc w:val="both"/>
        <w:rPr>
          <w:rFonts w:asciiTheme="majorHAnsi" w:hAnsiTheme="majorHAnsi"/>
          <w:sz w:val="24"/>
          <w:szCs w:val="24"/>
          <w:lang w:val="sr-Latn-CS"/>
        </w:rPr>
      </w:pPr>
    </w:p>
    <w:p w:rsidR="00C67640" w:rsidRDefault="00C67640" w:rsidP="00E21C59">
      <w:pPr>
        <w:spacing w:after="0" w:line="240" w:lineRule="auto"/>
        <w:jc w:val="both"/>
        <w:rPr>
          <w:rFonts w:asciiTheme="majorHAnsi" w:hAnsiTheme="majorHAnsi"/>
          <w:sz w:val="24"/>
          <w:szCs w:val="24"/>
          <w:lang w:val="sr-Latn-CS"/>
        </w:rPr>
      </w:pPr>
      <w:r w:rsidRPr="00BF3A0D">
        <w:rPr>
          <w:rFonts w:asciiTheme="majorHAnsi" w:hAnsiTheme="majorHAnsi"/>
          <w:sz w:val="24"/>
          <w:szCs w:val="24"/>
          <w:lang w:val="sr-Latn-CS"/>
        </w:rPr>
        <w:t xml:space="preserve">Predviđena mehanizacija za rad na kopu snadbijevaće se naftom i derivatima nafte izgradnjom pumpne </w:t>
      </w:r>
      <w:r w:rsidR="00B064FA" w:rsidRPr="00BF3A0D">
        <w:rPr>
          <w:rFonts w:asciiTheme="majorHAnsi" w:hAnsiTheme="majorHAnsi"/>
          <w:sz w:val="24"/>
          <w:szCs w:val="24"/>
          <w:lang w:val="sr-Latn-CS"/>
        </w:rPr>
        <w:t>stanice u sopstvenom vlasništvu, s</w:t>
      </w:r>
      <w:r w:rsidRPr="00BF3A0D">
        <w:rPr>
          <w:rFonts w:asciiTheme="majorHAnsi" w:hAnsiTheme="majorHAnsi"/>
          <w:sz w:val="24"/>
          <w:szCs w:val="24"/>
          <w:lang w:val="sr-Latn-CS"/>
        </w:rPr>
        <w:t xml:space="preserve"> obzirom </w:t>
      </w:r>
      <w:r w:rsidR="00B064FA" w:rsidRPr="00BF3A0D">
        <w:rPr>
          <w:rFonts w:asciiTheme="majorHAnsi" w:hAnsiTheme="majorHAnsi"/>
          <w:sz w:val="24"/>
          <w:szCs w:val="24"/>
          <w:lang w:val="sr-Latn-CS"/>
        </w:rPr>
        <w:t>da je</w:t>
      </w:r>
      <w:r w:rsidRPr="00BF3A0D">
        <w:rPr>
          <w:rFonts w:asciiTheme="majorHAnsi" w:hAnsiTheme="majorHAnsi"/>
          <w:sz w:val="24"/>
          <w:szCs w:val="24"/>
          <w:lang w:val="sr-Latn-CS"/>
        </w:rPr>
        <w:t xml:space="preserve"> udaljenost kopa od javnih pumpi preko 45</w:t>
      </w:r>
      <w:r w:rsidR="00E21C59" w:rsidRPr="00BF3A0D">
        <w:rPr>
          <w:rFonts w:asciiTheme="majorHAnsi" w:hAnsiTheme="majorHAnsi"/>
          <w:sz w:val="24"/>
          <w:szCs w:val="24"/>
          <w:lang w:val="sr-Latn-CS"/>
        </w:rPr>
        <w:t xml:space="preserve"> </w:t>
      </w:r>
      <w:r w:rsidRPr="00BF3A0D">
        <w:rPr>
          <w:rFonts w:asciiTheme="majorHAnsi" w:hAnsiTheme="majorHAnsi"/>
          <w:sz w:val="24"/>
          <w:szCs w:val="24"/>
          <w:lang w:val="sr-Latn-CS"/>
        </w:rPr>
        <w:t>km. Snabdijevanje električnom energijom treba vršiti preko TS. Snabdijevanje električnoom energijom moguće je povoljno regulisati s obzirom da u neposrednoj blizini prolaze dale</w:t>
      </w:r>
      <w:r w:rsidR="00E21C59" w:rsidRPr="00BF3A0D">
        <w:rPr>
          <w:rFonts w:asciiTheme="majorHAnsi" w:hAnsiTheme="majorHAnsi"/>
          <w:sz w:val="24"/>
          <w:szCs w:val="24"/>
          <w:lang w:val="sr-Latn-CS"/>
        </w:rPr>
        <w:t>kovodi. Na predmetnom ležištu</w:t>
      </w:r>
      <w:r w:rsidRPr="00BF3A0D">
        <w:rPr>
          <w:rFonts w:asciiTheme="majorHAnsi" w:hAnsiTheme="majorHAnsi"/>
          <w:sz w:val="24"/>
          <w:szCs w:val="24"/>
          <w:lang w:val="sr-Latn-CS"/>
        </w:rPr>
        <w:t xml:space="preserve"> gdje će se izvoditi </w:t>
      </w:r>
      <w:r w:rsidRPr="00C67640">
        <w:rPr>
          <w:rFonts w:asciiTheme="majorHAnsi" w:hAnsiTheme="majorHAnsi"/>
          <w:sz w:val="24"/>
          <w:szCs w:val="24"/>
          <w:lang w:val="sr-Latn-CS"/>
        </w:rPr>
        <w:t>radovi nema vode, i šire područje je bezvodno. Potrebe za industrijskom vodom (polivanje saobraćajnica, pranje sredstava i sl.), kao i vode za piće i sanitarne potrebe mogu se obezbijediti dopremanjem cistijernama.</w:t>
      </w:r>
    </w:p>
    <w:p w:rsidR="00814B41" w:rsidRPr="006039A1" w:rsidRDefault="00814B41" w:rsidP="00814B41">
      <w:pPr>
        <w:spacing w:after="0" w:line="240" w:lineRule="auto"/>
        <w:jc w:val="both"/>
        <w:rPr>
          <w:rFonts w:ascii="Cambria" w:eastAsia="Times New Roman" w:hAnsi="Cambria" w:cs="Times New Roman"/>
          <w:sz w:val="24"/>
          <w:szCs w:val="24"/>
          <w:lang w:val="sr-Latn-CS"/>
        </w:rPr>
      </w:pPr>
    </w:p>
    <w:p w:rsidR="00814B41" w:rsidRPr="00470071" w:rsidRDefault="00814B41" w:rsidP="005D0682">
      <w:pPr>
        <w:pStyle w:val="ListParagraph"/>
        <w:numPr>
          <w:ilvl w:val="0"/>
          <w:numId w:val="25"/>
        </w:numPr>
        <w:spacing w:after="0" w:line="240" w:lineRule="auto"/>
        <w:jc w:val="both"/>
        <w:rPr>
          <w:rFonts w:eastAsia="Times New Roman" w:cs="Times New Roman"/>
          <w:b/>
          <w:szCs w:val="24"/>
          <w:lang w:val="sr-Latn-CS"/>
        </w:rPr>
      </w:pPr>
      <w:r w:rsidRPr="00470071">
        <w:rPr>
          <w:rFonts w:eastAsia="Times New Roman" w:cs="Times New Roman"/>
          <w:b/>
          <w:szCs w:val="24"/>
          <w:lang w:val="sr-Latn-CS"/>
        </w:rPr>
        <w:t>Normativ potrošnja energije i materijala (iskustveni podaci)</w:t>
      </w:r>
    </w:p>
    <w:p w:rsidR="00C67640" w:rsidRPr="00814B41" w:rsidRDefault="00C67640" w:rsidP="00814B41">
      <w:pPr>
        <w:pStyle w:val="Heading4"/>
        <w:numPr>
          <w:ilvl w:val="0"/>
          <w:numId w:val="0"/>
        </w:numPr>
        <w:spacing w:before="0" w:line="240" w:lineRule="auto"/>
        <w:rPr>
          <w:lang w:val="sr-Latn-C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8"/>
        <w:gridCol w:w="2430"/>
        <w:gridCol w:w="1080"/>
        <w:gridCol w:w="1350"/>
        <w:gridCol w:w="1170"/>
        <w:gridCol w:w="1260"/>
        <w:gridCol w:w="1350"/>
      </w:tblGrid>
      <w:tr w:rsidR="00C67640" w:rsidRPr="00C67640" w:rsidTr="00814B41">
        <w:trPr>
          <w:trHeight w:val="1007"/>
        </w:trPr>
        <w:tc>
          <w:tcPr>
            <w:tcW w:w="648" w:type="dxa"/>
            <w:vAlign w:val="center"/>
          </w:tcPr>
          <w:p w:rsidR="00C67640" w:rsidRPr="00814B41" w:rsidRDefault="00C67640" w:rsidP="00814B41">
            <w:pPr>
              <w:spacing w:after="0" w:line="240" w:lineRule="auto"/>
              <w:jc w:val="center"/>
              <w:rPr>
                <w:rFonts w:asciiTheme="majorHAnsi" w:hAnsiTheme="majorHAnsi"/>
                <w:b/>
                <w:lang w:val="sr-Latn-CS"/>
              </w:rPr>
            </w:pPr>
            <w:r w:rsidRPr="00814B41">
              <w:rPr>
                <w:rFonts w:asciiTheme="majorHAnsi" w:hAnsiTheme="majorHAnsi"/>
                <w:b/>
                <w:lang w:val="sr-Latn-CS"/>
              </w:rPr>
              <w:t>Redbr.</w:t>
            </w:r>
          </w:p>
        </w:tc>
        <w:tc>
          <w:tcPr>
            <w:tcW w:w="2430" w:type="dxa"/>
            <w:vAlign w:val="center"/>
          </w:tcPr>
          <w:p w:rsidR="00C67640" w:rsidRPr="00814B41" w:rsidRDefault="00C67640" w:rsidP="00814B41">
            <w:pPr>
              <w:spacing w:after="0" w:line="240" w:lineRule="auto"/>
              <w:rPr>
                <w:rFonts w:asciiTheme="majorHAnsi" w:hAnsiTheme="majorHAnsi"/>
                <w:b/>
                <w:lang w:val="sr-Latn-CS"/>
              </w:rPr>
            </w:pPr>
            <w:r w:rsidRPr="00814B41">
              <w:rPr>
                <w:rFonts w:asciiTheme="majorHAnsi" w:hAnsiTheme="majorHAnsi"/>
                <w:b/>
                <w:lang w:val="sr-Latn-CS"/>
              </w:rPr>
              <w:t>Naziv materijala</w:t>
            </w:r>
          </w:p>
        </w:tc>
        <w:tc>
          <w:tcPr>
            <w:tcW w:w="1080" w:type="dxa"/>
            <w:vAlign w:val="center"/>
          </w:tcPr>
          <w:p w:rsidR="00C67640" w:rsidRPr="00814B41" w:rsidRDefault="00814B41" w:rsidP="00814B41">
            <w:pPr>
              <w:spacing w:after="0" w:line="240" w:lineRule="auto"/>
              <w:jc w:val="center"/>
              <w:rPr>
                <w:rFonts w:asciiTheme="majorHAnsi" w:hAnsiTheme="majorHAnsi"/>
                <w:b/>
                <w:lang w:val="sr-Latn-CS"/>
              </w:rPr>
            </w:pPr>
            <w:r>
              <w:rPr>
                <w:rFonts w:asciiTheme="majorHAnsi" w:hAnsiTheme="majorHAnsi"/>
                <w:b/>
                <w:lang w:val="sr-Latn-CS"/>
              </w:rPr>
              <w:t>Jedinica</w:t>
            </w:r>
            <w:r w:rsidR="00C67640" w:rsidRPr="00814B41">
              <w:rPr>
                <w:rFonts w:asciiTheme="majorHAnsi" w:hAnsiTheme="majorHAnsi"/>
                <w:b/>
                <w:lang w:val="sr-Latn-CS"/>
              </w:rPr>
              <w:t xml:space="preserve"> mjere</w:t>
            </w:r>
          </w:p>
        </w:tc>
        <w:tc>
          <w:tcPr>
            <w:tcW w:w="1350" w:type="dxa"/>
            <w:vAlign w:val="center"/>
          </w:tcPr>
          <w:p w:rsidR="00C67640" w:rsidRPr="00814B41" w:rsidRDefault="00C67640" w:rsidP="00814B41">
            <w:pPr>
              <w:spacing w:after="0" w:line="240" w:lineRule="auto"/>
              <w:jc w:val="center"/>
              <w:rPr>
                <w:rFonts w:asciiTheme="majorHAnsi" w:hAnsiTheme="majorHAnsi"/>
                <w:b/>
                <w:lang w:val="sr-Latn-CS"/>
              </w:rPr>
            </w:pPr>
            <w:r w:rsidRPr="00814B41">
              <w:rPr>
                <w:rFonts w:asciiTheme="majorHAnsi" w:hAnsiTheme="majorHAnsi"/>
                <w:b/>
                <w:lang w:val="sr-Latn-CS"/>
              </w:rPr>
              <w:t>Normativ (po m</w:t>
            </w:r>
            <w:r w:rsidRPr="00814B41">
              <w:rPr>
                <w:rFonts w:asciiTheme="majorHAnsi" w:hAnsiTheme="majorHAnsi"/>
                <w:b/>
                <w:vertAlign w:val="superscript"/>
                <w:lang w:val="sr-Latn-CS"/>
              </w:rPr>
              <w:t>3</w:t>
            </w:r>
            <w:r w:rsidRPr="00814B41">
              <w:rPr>
                <w:rFonts w:asciiTheme="majorHAnsi" w:hAnsiTheme="majorHAnsi"/>
                <w:b/>
                <w:lang w:val="sr-Latn-CS"/>
              </w:rPr>
              <w:t xml:space="preserve"> čm)</w:t>
            </w:r>
          </w:p>
        </w:tc>
        <w:tc>
          <w:tcPr>
            <w:tcW w:w="1170" w:type="dxa"/>
            <w:vAlign w:val="center"/>
          </w:tcPr>
          <w:p w:rsidR="00C67640" w:rsidRPr="00814B41" w:rsidRDefault="00C67640" w:rsidP="00814B41">
            <w:pPr>
              <w:spacing w:after="0" w:line="240" w:lineRule="auto"/>
              <w:jc w:val="center"/>
              <w:rPr>
                <w:rFonts w:asciiTheme="majorHAnsi" w:hAnsiTheme="majorHAnsi"/>
                <w:b/>
                <w:lang w:val="sr-Latn-CS"/>
              </w:rPr>
            </w:pPr>
            <w:r w:rsidRPr="00814B41">
              <w:rPr>
                <w:rFonts w:asciiTheme="majorHAnsi" w:hAnsiTheme="majorHAnsi"/>
                <w:b/>
                <w:lang w:val="sr-Latn-CS"/>
              </w:rPr>
              <w:t>Jedinična cijena</w:t>
            </w:r>
          </w:p>
        </w:tc>
        <w:tc>
          <w:tcPr>
            <w:tcW w:w="1260" w:type="dxa"/>
            <w:vAlign w:val="center"/>
          </w:tcPr>
          <w:p w:rsidR="00C67640" w:rsidRPr="00814B41" w:rsidRDefault="00C67640" w:rsidP="00814B41">
            <w:pPr>
              <w:spacing w:after="0" w:line="240" w:lineRule="auto"/>
              <w:jc w:val="center"/>
              <w:rPr>
                <w:rFonts w:asciiTheme="majorHAnsi" w:hAnsiTheme="majorHAnsi"/>
                <w:b/>
                <w:lang w:val="sr-Latn-CS"/>
              </w:rPr>
            </w:pPr>
            <w:r w:rsidRPr="00814B41">
              <w:rPr>
                <w:rFonts w:asciiTheme="majorHAnsi" w:hAnsiTheme="majorHAnsi"/>
                <w:b/>
                <w:lang w:val="sr-Latn-CS"/>
              </w:rPr>
              <w:t>Cijena (€/m</w:t>
            </w:r>
            <w:r w:rsidRPr="00814B41">
              <w:rPr>
                <w:rFonts w:asciiTheme="majorHAnsi" w:hAnsiTheme="majorHAnsi"/>
                <w:b/>
                <w:vertAlign w:val="superscript"/>
                <w:lang w:val="sr-Latn-CS"/>
              </w:rPr>
              <w:t>3</w:t>
            </w:r>
            <w:r w:rsidR="00814B41">
              <w:rPr>
                <w:rFonts w:asciiTheme="majorHAnsi" w:hAnsiTheme="majorHAnsi"/>
                <w:b/>
                <w:vertAlign w:val="superscript"/>
                <w:lang w:val="sr-Latn-CS"/>
              </w:rPr>
              <w:t xml:space="preserve"> </w:t>
            </w:r>
            <w:r w:rsidRPr="00814B41">
              <w:rPr>
                <w:rFonts w:asciiTheme="majorHAnsi" w:hAnsiTheme="majorHAnsi"/>
                <w:b/>
                <w:lang w:val="sr-Latn-CS"/>
              </w:rPr>
              <w:t>čm)</w:t>
            </w:r>
          </w:p>
        </w:tc>
        <w:tc>
          <w:tcPr>
            <w:tcW w:w="1350" w:type="dxa"/>
            <w:vAlign w:val="center"/>
          </w:tcPr>
          <w:p w:rsidR="00C67640" w:rsidRPr="00814B41" w:rsidRDefault="00C67640" w:rsidP="00814B41">
            <w:pPr>
              <w:spacing w:after="0" w:line="240" w:lineRule="auto"/>
              <w:jc w:val="center"/>
              <w:rPr>
                <w:rFonts w:asciiTheme="majorHAnsi" w:hAnsiTheme="majorHAnsi"/>
                <w:b/>
                <w:lang w:val="sr-Latn-CS"/>
              </w:rPr>
            </w:pPr>
            <w:r w:rsidRPr="00814B41">
              <w:rPr>
                <w:rFonts w:asciiTheme="majorHAnsi" w:hAnsiTheme="majorHAnsi"/>
                <w:b/>
                <w:lang w:val="sr-Latn-CS"/>
              </w:rPr>
              <w:t>Cijena (€) za 76.300 m</w:t>
            </w:r>
            <w:r w:rsidRPr="00814B41">
              <w:rPr>
                <w:rFonts w:asciiTheme="majorHAnsi" w:hAnsiTheme="majorHAnsi"/>
                <w:b/>
                <w:vertAlign w:val="superscript"/>
                <w:lang w:val="sr-Latn-CS"/>
              </w:rPr>
              <w:t>3</w:t>
            </w:r>
            <w:r w:rsidRPr="00814B41">
              <w:rPr>
                <w:rFonts w:asciiTheme="majorHAnsi" w:hAnsiTheme="majorHAnsi"/>
                <w:b/>
                <w:lang w:val="sr-Latn-CS"/>
              </w:rPr>
              <w:t xml:space="preserve"> čm</w:t>
            </w:r>
          </w:p>
        </w:tc>
      </w:tr>
      <w:tr w:rsidR="00C67640" w:rsidRPr="00C67640" w:rsidTr="00814B41">
        <w:trPr>
          <w:trHeight w:val="474"/>
        </w:trPr>
        <w:tc>
          <w:tcPr>
            <w:tcW w:w="648" w:type="dxa"/>
            <w:vAlign w:val="center"/>
          </w:tcPr>
          <w:p w:rsidR="00C67640" w:rsidRPr="00814B41" w:rsidRDefault="00C67640" w:rsidP="00814B41">
            <w:pPr>
              <w:spacing w:after="0" w:line="240" w:lineRule="auto"/>
              <w:jc w:val="center"/>
              <w:rPr>
                <w:rFonts w:asciiTheme="majorHAnsi" w:hAnsiTheme="majorHAnsi"/>
                <w:lang w:val="sr-Latn-CS"/>
              </w:rPr>
            </w:pPr>
            <w:r w:rsidRPr="00814B41">
              <w:rPr>
                <w:rFonts w:asciiTheme="majorHAnsi" w:hAnsiTheme="majorHAnsi"/>
                <w:lang w:val="sr-Latn-CS"/>
              </w:rPr>
              <w:t>1.</w:t>
            </w:r>
          </w:p>
        </w:tc>
        <w:tc>
          <w:tcPr>
            <w:tcW w:w="2430" w:type="dxa"/>
            <w:vAlign w:val="center"/>
          </w:tcPr>
          <w:p w:rsidR="00C67640" w:rsidRPr="00814B41" w:rsidRDefault="00C67640" w:rsidP="00814B41">
            <w:pPr>
              <w:spacing w:after="0" w:line="240" w:lineRule="auto"/>
              <w:rPr>
                <w:rFonts w:asciiTheme="majorHAnsi" w:hAnsiTheme="majorHAnsi"/>
                <w:lang w:val="sr-Latn-CS"/>
              </w:rPr>
            </w:pPr>
            <w:r w:rsidRPr="00814B41">
              <w:rPr>
                <w:rFonts w:asciiTheme="majorHAnsi" w:hAnsiTheme="majorHAnsi"/>
                <w:lang w:val="sr-Latn-CS"/>
              </w:rPr>
              <w:t>Dizel gorivo</w:t>
            </w:r>
          </w:p>
        </w:tc>
        <w:tc>
          <w:tcPr>
            <w:tcW w:w="1080" w:type="dxa"/>
            <w:vAlign w:val="center"/>
          </w:tcPr>
          <w:p w:rsidR="00C67640" w:rsidRPr="00814B41" w:rsidRDefault="00C67640" w:rsidP="00814B41">
            <w:pPr>
              <w:spacing w:after="0" w:line="240" w:lineRule="auto"/>
              <w:rPr>
                <w:rFonts w:asciiTheme="majorHAnsi" w:hAnsiTheme="majorHAnsi"/>
                <w:lang w:val="sr-Latn-CS"/>
              </w:rPr>
            </w:pPr>
            <w:r w:rsidRPr="00814B41">
              <w:rPr>
                <w:rFonts w:asciiTheme="majorHAnsi" w:hAnsiTheme="majorHAnsi"/>
                <w:lang w:val="sr-Latn-CS"/>
              </w:rPr>
              <w:t>lit/m</w:t>
            </w:r>
            <w:r w:rsidRPr="00814B41">
              <w:rPr>
                <w:rFonts w:asciiTheme="majorHAnsi" w:hAnsiTheme="majorHAnsi"/>
                <w:vertAlign w:val="superscript"/>
                <w:lang w:val="sr-Latn-CS"/>
              </w:rPr>
              <w:t>3</w:t>
            </w:r>
          </w:p>
        </w:tc>
        <w:tc>
          <w:tcPr>
            <w:tcW w:w="1350" w:type="dxa"/>
            <w:vAlign w:val="center"/>
          </w:tcPr>
          <w:p w:rsidR="00C67640" w:rsidRPr="00814B41" w:rsidRDefault="00C67640" w:rsidP="00814B41">
            <w:pPr>
              <w:spacing w:after="0" w:line="240" w:lineRule="auto"/>
              <w:jc w:val="center"/>
              <w:rPr>
                <w:rFonts w:asciiTheme="majorHAnsi" w:hAnsiTheme="majorHAnsi"/>
                <w:lang w:val="sr-Latn-CS"/>
              </w:rPr>
            </w:pPr>
            <w:r w:rsidRPr="00814B41">
              <w:rPr>
                <w:rFonts w:asciiTheme="majorHAnsi" w:hAnsiTheme="majorHAnsi"/>
                <w:lang w:val="sr-Latn-CS"/>
              </w:rPr>
              <w:t>1,52</w:t>
            </w:r>
          </w:p>
        </w:tc>
        <w:tc>
          <w:tcPr>
            <w:tcW w:w="1170" w:type="dxa"/>
            <w:vAlign w:val="center"/>
          </w:tcPr>
          <w:p w:rsidR="00C67640" w:rsidRPr="00814B41" w:rsidRDefault="00C67640" w:rsidP="00814B41">
            <w:pPr>
              <w:spacing w:after="0" w:line="240" w:lineRule="auto"/>
              <w:jc w:val="center"/>
              <w:rPr>
                <w:rFonts w:asciiTheme="majorHAnsi" w:hAnsiTheme="majorHAnsi"/>
                <w:lang w:val="sr-Latn-CS"/>
              </w:rPr>
            </w:pPr>
            <w:r w:rsidRPr="00814B41">
              <w:rPr>
                <w:rFonts w:asciiTheme="majorHAnsi" w:hAnsiTheme="majorHAnsi"/>
                <w:lang w:val="sr-Latn-CS"/>
              </w:rPr>
              <w:t>1,3</w:t>
            </w:r>
            <w:r w:rsidR="00814B41">
              <w:rPr>
                <w:rFonts w:asciiTheme="majorHAnsi" w:hAnsiTheme="majorHAnsi"/>
                <w:lang w:val="sr-Latn-CS"/>
              </w:rPr>
              <w:t>0</w:t>
            </w:r>
          </w:p>
        </w:tc>
        <w:tc>
          <w:tcPr>
            <w:tcW w:w="1260" w:type="dxa"/>
            <w:vAlign w:val="center"/>
          </w:tcPr>
          <w:p w:rsidR="00C67640" w:rsidRPr="00814B41" w:rsidRDefault="00C67640" w:rsidP="00814B41">
            <w:pPr>
              <w:spacing w:after="0" w:line="240" w:lineRule="auto"/>
              <w:jc w:val="center"/>
              <w:rPr>
                <w:rFonts w:asciiTheme="majorHAnsi" w:hAnsiTheme="majorHAnsi"/>
                <w:lang w:val="sr-Latn-CS"/>
              </w:rPr>
            </w:pPr>
            <w:r w:rsidRPr="00814B41">
              <w:rPr>
                <w:rFonts w:asciiTheme="majorHAnsi" w:hAnsiTheme="majorHAnsi"/>
                <w:lang w:val="sr-Latn-CS"/>
              </w:rPr>
              <w:t>1,97</w:t>
            </w:r>
          </w:p>
        </w:tc>
        <w:tc>
          <w:tcPr>
            <w:tcW w:w="1350" w:type="dxa"/>
            <w:vAlign w:val="center"/>
          </w:tcPr>
          <w:p w:rsidR="00C67640" w:rsidRPr="00814B41" w:rsidRDefault="00C67640" w:rsidP="00814B41">
            <w:pPr>
              <w:spacing w:after="0" w:line="240" w:lineRule="auto"/>
              <w:jc w:val="right"/>
              <w:rPr>
                <w:rFonts w:asciiTheme="majorHAnsi" w:hAnsiTheme="majorHAnsi"/>
                <w:lang w:val="sr-Latn-CS"/>
              </w:rPr>
            </w:pPr>
            <w:r w:rsidRPr="00814B41">
              <w:rPr>
                <w:rFonts w:asciiTheme="majorHAnsi" w:hAnsiTheme="majorHAnsi"/>
                <w:lang w:val="sr-Latn-CS"/>
              </w:rPr>
              <w:t>150.311</w:t>
            </w:r>
          </w:p>
        </w:tc>
      </w:tr>
      <w:tr w:rsidR="00C67640" w:rsidRPr="00C67640" w:rsidTr="00814B41">
        <w:trPr>
          <w:trHeight w:val="459"/>
        </w:trPr>
        <w:tc>
          <w:tcPr>
            <w:tcW w:w="648" w:type="dxa"/>
            <w:vAlign w:val="center"/>
          </w:tcPr>
          <w:p w:rsidR="00C67640" w:rsidRPr="00814B41" w:rsidRDefault="00C67640" w:rsidP="00814B41">
            <w:pPr>
              <w:spacing w:after="0" w:line="240" w:lineRule="auto"/>
              <w:jc w:val="center"/>
              <w:rPr>
                <w:rFonts w:asciiTheme="majorHAnsi" w:hAnsiTheme="majorHAnsi"/>
                <w:lang w:val="sr-Latn-CS"/>
              </w:rPr>
            </w:pPr>
            <w:r w:rsidRPr="00814B41">
              <w:rPr>
                <w:rFonts w:asciiTheme="majorHAnsi" w:hAnsiTheme="majorHAnsi"/>
                <w:lang w:val="sr-Latn-CS"/>
              </w:rPr>
              <w:t>2.</w:t>
            </w:r>
          </w:p>
        </w:tc>
        <w:tc>
          <w:tcPr>
            <w:tcW w:w="2430" w:type="dxa"/>
            <w:vAlign w:val="center"/>
          </w:tcPr>
          <w:p w:rsidR="00C67640" w:rsidRPr="00814B41" w:rsidRDefault="00C67640" w:rsidP="00814B41">
            <w:pPr>
              <w:spacing w:after="0" w:line="240" w:lineRule="auto"/>
              <w:rPr>
                <w:rFonts w:asciiTheme="majorHAnsi" w:hAnsiTheme="majorHAnsi"/>
                <w:lang w:val="sr-Latn-CS"/>
              </w:rPr>
            </w:pPr>
            <w:r w:rsidRPr="00814B41">
              <w:rPr>
                <w:rFonts w:asciiTheme="majorHAnsi" w:hAnsiTheme="majorHAnsi"/>
                <w:lang w:val="sr-Latn-CS"/>
              </w:rPr>
              <w:t>Ulje i mazivo (ukupno)</w:t>
            </w:r>
          </w:p>
        </w:tc>
        <w:tc>
          <w:tcPr>
            <w:tcW w:w="1080" w:type="dxa"/>
            <w:vAlign w:val="center"/>
          </w:tcPr>
          <w:p w:rsidR="00C67640" w:rsidRPr="00814B41" w:rsidRDefault="00C67640" w:rsidP="00814B41">
            <w:pPr>
              <w:spacing w:after="0" w:line="240" w:lineRule="auto"/>
              <w:rPr>
                <w:rFonts w:asciiTheme="majorHAnsi" w:hAnsiTheme="majorHAnsi"/>
                <w:lang w:val="sr-Latn-CS"/>
              </w:rPr>
            </w:pPr>
            <w:r w:rsidRPr="00814B41">
              <w:rPr>
                <w:rFonts w:asciiTheme="majorHAnsi" w:hAnsiTheme="majorHAnsi"/>
                <w:lang w:val="sr-Latn-CS"/>
              </w:rPr>
              <w:t>kg/m</w:t>
            </w:r>
            <w:r w:rsidRPr="00814B41">
              <w:rPr>
                <w:rFonts w:asciiTheme="majorHAnsi" w:hAnsiTheme="majorHAnsi"/>
                <w:vertAlign w:val="superscript"/>
                <w:lang w:val="sr-Latn-CS"/>
              </w:rPr>
              <w:t>3</w:t>
            </w:r>
          </w:p>
        </w:tc>
        <w:tc>
          <w:tcPr>
            <w:tcW w:w="1350" w:type="dxa"/>
            <w:vAlign w:val="center"/>
          </w:tcPr>
          <w:p w:rsidR="00C67640" w:rsidRPr="00814B41" w:rsidRDefault="00C67640" w:rsidP="00814B41">
            <w:pPr>
              <w:spacing w:after="0" w:line="240" w:lineRule="auto"/>
              <w:jc w:val="center"/>
              <w:rPr>
                <w:rFonts w:asciiTheme="majorHAnsi" w:hAnsiTheme="majorHAnsi"/>
                <w:lang w:val="sr-Latn-CS"/>
              </w:rPr>
            </w:pPr>
            <w:r w:rsidRPr="00814B41">
              <w:rPr>
                <w:rFonts w:asciiTheme="majorHAnsi" w:hAnsiTheme="majorHAnsi"/>
                <w:lang w:val="sr-Latn-CS"/>
              </w:rPr>
              <w:t>0,152</w:t>
            </w:r>
          </w:p>
        </w:tc>
        <w:tc>
          <w:tcPr>
            <w:tcW w:w="1170" w:type="dxa"/>
            <w:vAlign w:val="center"/>
          </w:tcPr>
          <w:p w:rsidR="00C67640" w:rsidRPr="00814B41" w:rsidRDefault="00C67640" w:rsidP="00814B41">
            <w:pPr>
              <w:spacing w:after="0" w:line="240" w:lineRule="auto"/>
              <w:jc w:val="center"/>
              <w:rPr>
                <w:rFonts w:asciiTheme="majorHAnsi" w:hAnsiTheme="majorHAnsi"/>
                <w:lang w:val="sr-Latn-CS"/>
              </w:rPr>
            </w:pPr>
            <w:r w:rsidRPr="00814B41">
              <w:rPr>
                <w:rFonts w:asciiTheme="majorHAnsi" w:hAnsiTheme="majorHAnsi"/>
                <w:lang w:val="sr-Latn-CS"/>
              </w:rPr>
              <w:t>-</w:t>
            </w:r>
          </w:p>
        </w:tc>
        <w:tc>
          <w:tcPr>
            <w:tcW w:w="1260" w:type="dxa"/>
            <w:vAlign w:val="center"/>
          </w:tcPr>
          <w:p w:rsidR="00C67640" w:rsidRPr="00814B41" w:rsidRDefault="00C67640" w:rsidP="00814B41">
            <w:pPr>
              <w:spacing w:after="0" w:line="240" w:lineRule="auto"/>
              <w:jc w:val="center"/>
              <w:rPr>
                <w:rFonts w:asciiTheme="majorHAnsi" w:hAnsiTheme="majorHAnsi"/>
                <w:lang w:val="sr-Latn-CS"/>
              </w:rPr>
            </w:pPr>
            <w:r w:rsidRPr="00814B41">
              <w:rPr>
                <w:rFonts w:asciiTheme="majorHAnsi" w:hAnsiTheme="majorHAnsi"/>
                <w:lang w:val="sr-Latn-CS"/>
              </w:rPr>
              <w:t>0,117</w:t>
            </w:r>
          </w:p>
        </w:tc>
        <w:tc>
          <w:tcPr>
            <w:tcW w:w="1350" w:type="dxa"/>
            <w:vAlign w:val="center"/>
          </w:tcPr>
          <w:p w:rsidR="00C67640" w:rsidRPr="00814B41" w:rsidRDefault="00C67640" w:rsidP="00814B41">
            <w:pPr>
              <w:spacing w:after="0" w:line="240" w:lineRule="auto"/>
              <w:jc w:val="right"/>
              <w:rPr>
                <w:rFonts w:asciiTheme="majorHAnsi" w:hAnsiTheme="majorHAnsi"/>
                <w:lang w:val="sr-Latn-CS"/>
              </w:rPr>
            </w:pPr>
            <w:r w:rsidRPr="00814B41">
              <w:rPr>
                <w:rFonts w:asciiTheme="majorHAnsi" w:hAnsiTheme="majorHAnsi"/>
                <w:lang w:val="sr-Latn-CS"/>
              </w:rPr>
              <w:t>8.927</w:t>
            </w:r>
          </w:p>
        </w:tc>
      </w:tr>
      <w:tr w:rsidR="00C67640" w:rsidRPr="00C67640" w:rsidTr="00814B41">
        <w:trPr>
          <w:trHeight w:val="459"/>
        </w:trPr>
        <w:tc>
          <w:tcPr>
            <w:tcW w:w="648" w:type="dxa"/>
            <w:vAlign w:val="center"/>
          </w:tcPr>
          <w:p w:rsidR="00C67640" w:rsidRPr="00814B41" w:rsidRDefault="00C67640" w:rsidP="00814B41">
            <w:pPr>
              <w:spacing w:after="0" w:line="240" w:lineRule="auto"/>
              <w:jc w:val="center"/>
              <w:rPr>
                <w:rFonts w:asciiTheme="majorHAnsi" w:hAnsiTheme="majorHAnsi"/>
                <w:lang w:val="sr-Latn-CS"/>
              </w:rPr>
            </w:pPr>
            <w:r w:rsidRPr="00814B41">
              <w:rPr>
                <w:rFonts w:asciiTheme="majorHAnsi" w:hAnsiTheme="majorHAnsi"/>
                <w:lang w:val="sr-Latn-CS"/>
              </w:rPr>
              <w:t>3.</w:t>
            </w:r>
          </w:p>
        </w:tc>
        <w:tc>
          <w:tcPr>
            <w:tcW w:w="2430" w:type="dxa"/>
            <w:vAlign w:val="center"/>
          </w:tcPr>
          <w:p w:rsidR="00C67640" w:rsidRPr="00814B41" w:rsidRDefault="00C67640" w:rsidP="00814B41">
            <w:pPr>
              <w:spacing w:after="0" w:line="240" w:lineRule="auto"/>
              <w:rPr>
                <w:rFonts w:asciiTheme="majorHAnsi" w:hAnsiTheme="majorHAnsi"/>
                <w:lang w:val="sr-Latn-CS"/>
              </w:rPr>
            </w:pPr>
            <w:r w:rsidRPr="00814B41">
              <w:rPr>
                <w:rFonts w:asciiTheme="majorHAnsi" w:hAnsiTheme="majorHAnsi"/>
                <w:lang w:val="sr-Latn-CS"/>
              </w:rPr>
              <w:t>Gume za utovarač</w:t>
            </w:r>
          </w:p>
        </w:tc>
        <w:tc>
          <w:tcPr>
            <w:tcW w:w="1080" w:type="dxa"/>
            <w:vAlign w:val="center"/>
          </w:tcPr>
          <w:p w:rsidR="00C67640" w:rsidRPr="00814B41" w:rsidRDefault="00C67640" w:rsidP="00814B41">
            <w:pPr>
              <w:spacing w:after="0" w:line="240" w:lineRule="auto"/>
              <w:rPr>
                <w:rFonts w:asciiTheme="majorHAnsi" w:hAnsiTheme="majorHAnsi"/>
                <w:lang w:val="sr-Latn-CS"/>
              </w:rPr>
            </w:pPr>
            <w:r w:rsidRPr="00814B41">
              <w:rPr>
                <w:rFonts w:asciiTheme="majorHAnsi" w:hAnsiTheme="majorHAnsi"/>
                <w:lang w:val="sr-Latn-CS"/>
              </w:rPr>
              <w:t>kom/m</w:t>
            </w:r>
            <w:r w:rsidRPr="00814B41">
              <w:rPr>
                <w:rFonts w:asciiTheme="majorHAnsi" w:hAnsiTheme="majorHAnsi"/>
                <w:vertAlign w:val="superscript"/>
                <w:lang w:val="sr-Latn-CS"/>
              </w:rPr>
              <w:t>3</w:t>
            </w:r>
          </w:p>
        </w:tc>
        <w:tc>
          <w:tcPr>
            <w:tcW w:w="1350" w:type="dxa"/>
            <w:vAlign w:val="center"/>
          </w:tcPr>
          <w:p w:rsidR="00C67640" w:rsidRPr="00814B41" w:rsidRDefault="00C67640" w:rsidP="00814B41">
            <w:pPr>
              <w:spacing w:after="0" w:line="240" w:lineRule="auto"/>
              <w:jc w:val="center"/>
              <w:rPr>
                <w:rFonts w:asciiTheme="majorHAnsi" w:hAnsiTheme="majorHAnsi"/>
                <w:lang w:val="sr-Latn-CS"/>
              </w:rPr>
            </w:pPr>
            <w:r w:rsidRPr="00814B41">
              <w:rPr>
                <w:rFonts w:asciiTheme="majorHAnsi" w:hAnsiTheme="majorHAnsi"/>
                <w:lang w:val="sr-Latn-CS"/>
              </w:rPr>
              <w:t>0,0000084</w:t>
            </w:r>
          </w:p>
        </w:tc>
        <w:tc>
          <w:tcPr>
            <w:tcW w:w="1170" w:type="dxa"/>
            <w:vAlign w:val="center"/>
          </w:tcPr>
          <w:p w:rsidR="00C67640" w:rsidRPr="00814B41" w:rsidRDefault="00C67640" w:rsidP="00814B41">
            <w:pPr>
              <w:spacing w:after="0" w:line="240" w:lineRule="auto"/>
              <w:jc w:val="center"/>
              <w:rPr>
                <w:rFonts w:asciiTheme="majorHAnsi" w:hAnsiTheme="majorHAnsi"/>
                <w:lang w:val="sr-Latn-CS"/>
              </w:rPr>
            </w:pPr>
            <w:r w:rsidRPr="00814B41">
              <w:rPr>
                <w:rFonts w:asciiTheme="majorHAnsi" w:hAnsiTheme="majorHAnsi"/>
                <w:lang w:val="sr-Latn-CS"/>
              </w:rPr>
              <w:t>5.000</w:t>
            </w:r>
          </w:p>
        </w:tc>
        <w:tc>
          <w:tcPr>
            <w:tcW w:w="1260" w:type="dxa"/>
            <w:vAlign w:val="center"/>
          </w:tcPr>
          <w:p w:rsidR="00C67640" w:rsidRPr="00814B41" w:rsidRDefault="00C67640" w:rsidP="00814B41">
            <w:pPr>
              <w:spacing w:after="0" w:line="240" w:lineRule="auto"/>
              <w:jc w:val="center"/>
              <w:rPr>
                <w:rFonts w:asciiTheme="majorHAnsi" w:hAnsiTheme="majorHAnsi"/>
                <w:lang w:val="sr-Latn-CS"/>
              </w:rPr>
            </w:pPr>
            <w:r w:rsidRPr="00814B41">
              <w:rPr>
                <w:rFonts w:asciiTheme="majorHAnsi" w:hAnsiTheme="majorHAnsi"/>
                <w:lang w:val="sr-Latn-CS"/>
              </w:rPr>
              <w:t>0,042</w:t>
            </w:r>
          </w:p>
        </w:tc>
        <w:tc>
          <w:tcPr>
            <w:tcW w:w="1350" w:type="dxa"/>
            <w:vAlign w:val="center"/>
          </w:tcPr>
          <w:p w:rsidR="00C67640" w:rsidRPr="00814B41" w:rsidRDefault="00C67640" w:rsidP="00814B41">
            <w:pPr>
              <w:spacing w:after="0" w:line="240" w:lineRule="auto"/>
              <w:jc w:val="right"/>
              <w:rPr>
                <w:rFonts w:asciiTheme="majorHAnsi" w:hAnsiTheme="majorHAnsi"/>
                <w:lang w:val="sr-Latn-CS"/>
              </w:rPr>
            </w:pPr>
            <w:r w:rsidRPr="00814B41">
              <w:rPr>
                <w:rFonts w:asciiTheme="majorHAnsi" w:hAnsiTheme="majorHAnsi"/>
                <w:lang w:val="sr-Latn-CS"/>
              </w:rPr>
              <w:t>3.204</w:t>
            </w:r>
          </w:p>
        </w:tc>
      </w:tr>
      <w:tr w:rsidR="00C67640" w:rsidRPr="00C67640" w:rsidTr="00814B41">
        <w:trPr>
          <w:trHeight w:val="474"/>
        </w:trPr>
        <w:tc>
          <w:tcPr>
            <w:tcW w:w="648" w:type="dxa"/>
            <w:vAlign w:val="center"/>
          </w:tcPr>
          <w:p w:rsidR="00C67640" w:rsidRPr="00814B41" w:rsidRDefault="00C67640" w:rsidP="00814B41">
            <w:pPr>
              <w:spacing w:after="0" w:line="240" w:lineRule="auto"/>
              <w:jc w:val="center"/>
              <w:rPr>
                <w:rFonts w:asciiTheme="majorHAnsi" w:hAnsiTheme="majorHAnsi"/>
                <w:lang w:val="sr-Latn-CS"/>
              </w:rPr>
            </w:pPr>
            <w:r w:rsidRPr="00814B41">
              <w:rPr>
                <w:rFonts w:asciiTheme="majorHAnsi" w:hAnsiTheme="majorHAnsi"/>
                <w:lang w:val="sr-Latn-CS"/>
              </w:rPr>
              <w:t>4.</w:t>
            </w:r>
          </w:p>
        </w:tc>
        <w:tc>
          <w:tcPr>
            <w:tcW w:w="2430" w:type="dxa"/>
            <w:vAlign w:val="center"/>
          </w:tcPr>
          <w:p w:rsidR="00C67640" w:rsidRPr="00814B41" w:rsidRDefault="00C67640" w:rsidP="00814B41">
            <w:pPr>
              <w:spacing w:after="0" w:line="240" w:lineRule="auto"/>
              <w:rPr>
                <w:rFonts w:asciiTheme="majorHAnsi" w:hAnsiTheme="majorHAnsi"/>
                <w:lang w:val="sr-Latn-CS"/>
              </w:rPr>
            </w:pPr>
            <w:r w:rsidRPr="00814B41">
              <w:rPr>
                <w:rFonts w:asciiTheme="majorHAnsi" w:hAnsiTheme="majorHAnsi"/>
                <w:lang w:val="sr-Latn-CS"/>
              </w:rPr>
              <w:t>Gume za kamion</w:t>
            </w:r>
          </w:p>
        </w:tc>
        <w:tc>
          <w:tcPr>
            <w:tcW w:w="1080" w:type="dxa"/>
            <w:vAlign w:val="center"/>
          </w:tcPr>
          <w:p w:rsidR="00C67640" w:rsidRPr="00814B41" w:rsidRDefault="00C67640" w:rsidP="00814B41">
            <w:pPr>
              <w:spacing w:after="0" w:line="240" w:lineRule="auto"/>
              <w:rPr>
                <w:rFonts w:asciiTheme="majorHAnsi" w:hAnsiTheme="majorHAnsi"/>
                <w:lang w:val="sr-Latn-CS"/>
              </w:rPr>
            </w:pPr>
            <w:r w:rsidRPr="00814B41">
              <w:rPr>
                <w:rFonts w:asciiTheme="majorHAnsi" w:hAnsiTheme="majorHAnsi"/>
                <w:lang w:val="sr-Latn-CS"/>
              </w:rPr>
              <w:t>kom/m</w:t>
            </w:r>
            <w:r w:rsidRPr="00814B41">
              <w:rPr>
                <w:rFonts w:asciiTheme="majorHAnsi" w:hAnsiTheme="majorHAnsi"/>
                <w:vertAlign w:val="superscript"/>
                <w:lang w:val="sr-Latn-CS"/>
              </w:rPr>
              <w:t>3</w:t>
            </w:r>
          </w:p>
        </w:tc>
        <w:tc>
          <w:tcPr>
            <w:tcW w:w="1350" w:type="dxa"/>
            <w:vAlign w:val="center"/>
          </w:tcPr>
          <w:p w:rsidR="00C67640" w:rsidRPr="00814B41" w:rsidRDefault="00C67640" w:rsidP="00814B41">
            <w:pPr>
              <w:spacing w:after="0" w:line="240" w:lineRule="auto"/>
              <w:jc w:val="center"/>
              <w:rPr>
                <w:rFonts w:asciiTheme="majorHAnsi" w:hAnsiTheme="majorHAnsi"/>
                <w:lang w:val="sr-Latn-CS"/>
              </w:rPr>
            </w:pPr>
            <w:r w:rsidRPr="00814B41">
              <w:rPr>
                <w:rFonts w:asciiTheme="majorHAnsi" w:hAnsiTheme="majorHAnsi"/>
                <w:lang w:val="sr-Latn-CS"/>
              </w:rPr>
              <w:t>0,000017</w:t>
            </w:r>
          </w:p>
        </w:tc>
        <w:tc>
          <w:tcPr>
            <w:tcW w:w="1170" w:type="dxa"/>
            <w:vAlign w:val="center"/>
          </w:tcPr>
          <w:p w:rsidR="00C67640" w:rsidRPr="00814B41" w:rsidRDefault="00C67640" w:rsidP="00814B41">
            <w:pPr>
              <w:spacing w:after="0" w:line="240" w:lineRule="auto"/>
              <w:jc w:val="center"/>
              <w:rPr>
                <w:rFonts w:asciiTheme="majorHAnsi" w:hAnsiTheme="majorHAnsi"/>
                <w:lang w:val="sr-Latn-CS"/>
              </w:rPr>
            </w:pPr>
            <w:r w:rsidRPr="00814B41">
              <w:rPr>
                <w:rFonts w:asciiTheme="majorHAnsi" w:hAnsiTheme="majorHAnsi"/>
                <w:lang w:val="sr-Latn-CS"/>
              </w:rPr>
              <w:t>6</w:t>
            </w:r>
            <w:r w:rsidR="00814B41">
              <w:rPr>
                <w:rFonts w:asciiTheme="majorHAnsi" w:hAnsiTheme="majorHAnsi"/>
                <w:lang w:val="sr-Latn-CS"/>
              </w:rPr>
              <w:t>.</w:t>
            </w:r>
            <w:r w:rsidRPr="00814B41">
              <w:rPr>
                <w:rFonts w:asciiTheme="majorHAnsi" w:hAnsiTheme="majorHAnsi"/>
                <w:lang w:val="sr-Latn-CS"/>
              </w:rPr>
              <w:t>000</w:t>
            </w:r>
          </w:p>
        </w:tc>
        <w:tc>
          <w:tcPr>
            <w:tcW w:w="1260" w:type="dxa"/>
            <w:vAlign w:val="center"/>
          </w:tcPr>
          <w:p w:rsidR="00C67640" w:rsidRPr="00814B41" w:rsidRDefault="00C67640" w:rsidP="00814B41">
            <w:pPr>
              <w:spacing w:after="0" w:line="240" w:lineRule="auto"/>
              <w:jc w:val="center"/>
              <w:rPr>
                <w:rFonts w:asciiTheme="majorHAnsi" w:hAnsiTheme="majorHAnsi"/>
                <w:lang w:val="sr-Latn-CS"/>
              </w:rPr>
            </w:pPr>
            <w:r w:rsidRPr="00814B41">
              <w:rPr>
                <w:rFonts w:asciiTheme="majorHAnsi" w:hAnsiTheme="majorHAnsi"/>
                <w:lang w:val="sr-Latn-CS"/>
              </w:rPr>
              <w:t>0,102</w:t>
            </w:r>
          </w:p>
        </w:tc>
        <w:tc>
          <w:tcPr>
            <w:tcW w:w="1350" w:type="dxa"/>
            <w:vAlign w:val="center"/>
          </w:tcPr>
          <w:p w:rsidR="00C67640" w:rsidRPr="00814B41" w:rsidRDefault="00C67640" w:rsidP="00814B41">
            <w:pPr>
              <w:spacing w:after="0" w:line="240" w:lineRule="auto"/>
              <w:jc w:val="right"/>
              <w:rPr>
                <w:rFonts w:asciiTheme="majorHAnsi" w:hAnsiTheme="majorHAnsi"/>
                <w:lang w:val="sr-Latn-CS"/>
              </w:rPr>
            </w:pPr>
            <w:r w:rsidRPr="00814B41">
              <w:rPr>
                <w:rFonts w:asciiTheme="majorHAnsi" w:hAnsiTheme="majorHAnsi"/>
                <w:lang w:val="sr-Latn-CS"/>
              </w:rPr>
              <w:t>7.782</w:t>
            </w:r>
          </w:p>
        </w:tc>
      </w:tr>
      <w:tr w:rsidR="00C67640" w:rsidRPr="00C67640" w:rsidTr="00814B41">
        <w:trPr>
          <w:trHeight w:val="459"/>
        </w:trPr>
        <w:tc>
          <w:tcPr>
            <w:tcW w:w="648" w:type="dxa"/>
            <w:vAlign w:val="center"/>
          </w:tcPr>
          <w:p w:rsidR="00C67640" w:rsidRPr="00814B41" w:rsidRDefault="00C67640" w:rsidP="00814B41">
            <w:pPr>
              <w:spacing w:after="0" w:line="240" w:lineRule="auto"/>
              <w:jc w:val="center"/>
              <w:rPr>
                <w:rFonts w:asciiTheme="majorHAnsi" w:hAnsiTheme="majorHAnsi"/>
                <w:lang w:val="sr-Latn-CS"/>
              </w:rPr>
            </w:pPr>
            <w:r w:rsidRPr="00814B41">
              <w:rPr>
                <w:rFonts w:asciiTheme="majorHAnsi" w:hAnsiTheme="majorHAnsi"/>
                <w:lang w:val="sr-Latn-CS"/>
              </w:rPr>
              <w:lastRenderedPageBreak/>
              <w:t>5.</w:t>
            </w:r>
          </w:p>
        </w:tc>
        <w:tc>
          <w:tcPr>
            <w:tcW w:w="2430" w:type="dxa"/>
            <w:vAlign w:val="center"/>
          </w:tcPr>
          <w:p w:rsidR="00C67640" w:rsidRPr="00814B41" w:rsidRDefault="00C67640" w:rsidP="00814B41">
            <w:pPr>
              <w:spacing w:after="0" w:line="240" w:lineRule="auto"/>
              <w:rPr>
                <w:rFonts w:asciiTheme="majorHAnsi" w:hAnsiTheme="majorHAnsi"/>
                <w:lang w:val="sr-Latn-CS"/>
              </w:rPr>
            </w:pPr>
            <w:r w:rsidRPr="00814B41">
              <w:rPr>
                <w:rFonts w:asciiTheme="majorHAnsi" w:hAnsiTheme="majorHAnsi"/>
                <w:lang w:val="sr-Latn-CS"/>
              </w:rPr>
              <w:t>Krune za bušenje</w:t>
            </w:r>
          </w:p>
        </w:tc>
        <w:tc>
          <w:tcPr>
            <w:tcW w:w="1080" w:type="dxa"/>
            <w:vAlign w:val="center"/>
          </w:tcPr>
          <w:p w:rsidR="00C67640" w:rsidRPr="00814B41" w:rsidRDefault="00C67640" w:rsidP="00814B41">
            <w:pPr>
              <w:spacing w:after="0" w:line="240" w:lineRule="auto"/>
              <w:rPr>
                <w:rFonts w:asciiTheme="majorHAnsi" w:hAnsiTheme="majorHAnsi"/>
                <w:lang w:val="sr-Latn-CS"/>
              </w:rPr>
            </w:pPr>
            <w:r w:rsidRPr="00814B41">
              <w:rPr>
                <w:rFonts w:asciiTheme="majorHAnsi" w:hAnsiTheme="majorHAnsi"/>
                <w:lang w:val="sr-Latn-CS"/>
              </w:rPr>
              <w:t>kom/m</w:t>
            </w:r>
            <w:r w:rsidRPr="00814B41">
              <w:rPr>
                <w:rFonts w:asciiTheme="majorHAnsi" w:hAnsiTheme="majorHAnsi"/>
                <w:vertAlign w:val="superscript"/>
                <w:lang w:val="sr-Latn-CS"/>
              </w:rPr>
              <w:t>3</w:t>
            </w:r>
          </w:p>
        </w:tc>
        <w:tc>
          <w:tcPr>
            <w:tcW w:w="1350" w:type="dxa"/>
            <w:vAlign w:val="center"/>
          </w:tcPr>
          <w:p w:rsidR="00C67640" w:rsidRPr="00814B41" w:rsidRDefault="00C67640" w:rsidP="00814B41">
            <w:pPr>
              <w:spacing w:after="0" w:line="240" w:lineRule="auto"/>
              <w:jc w:val="center"/>
              <w:rPr>
                <w:rFonts w:asciiTheme="majorHAnsi" w:hAnsiTheme="majorHAnsi"/>
                <w:lang w:val="sr-Latn-CS"/>
              </w:rPr>
            </w:pPr>
            <w:r w:rsidRPr="00814B41">
              <w:rPr>
                <w:rFonts w:asciiTheme="majorHAnsi" w:hAnsiTheme="majorHAnsi"/>
                <w:lang w:val="sr-Latn-CS"/>
              </w:rPr>
              <w:t>0,000075</w:t>
            </w:r>
          </w:p>
        </w:tc>
        <w:tc>
          <w:tcPr>
            <w:tcW w:w="1170" w:type="dxa"/>
            <w:vAlign w:val="center"/>
          </w:tcPr>
          <w:p w:rsidR="00C67640" w:rsidRPr="00814B41" w:rsidRDefault="00C67640" w:rsidP="00814B41">
            <w:pPr>
              <w:spacing w:after="0" w:line="240" w:lineRule="auto"/>
              <w:jc w:val="center"/>
              <w:rPr>
                <w:rFonts w:asciiTheme="majorHAnsi" w:hAnsiTheme="majorHAnsi"/>
                <w:lang w:val="sr-Latn-CS"/>
              </w:rPr>
            </w:pPr>
            <w:r w:rsidRPr="00814B41">
              <w:rPr>
                <w:rFonts w:asciiTheme="majorHAnsi" w:hAnsiTheme="majorHAnsi"/>
                <w:lang w:val="sr-Latn-CS"/>
              </w:rPr>
              <w:t>300</w:t>
            </w:r>
          </w:p>
        </w:tc>
        <w:tc>
          <w:tcPr>
            <w:tcW w:w="1260" w:type="dxa"/>
            <w:vAlign w:val="center"/>
          </w:tcPr>
          <w:p w:rsidR="00C67640" w:rsidRPr="00814B41" w:rsidRDefault="00C67640" w:rsidP="00814B41">
            <w:pPr>
              <w:spacing w:after="0" w:line="240" w:lineRule="auto"/>
              <w:jc w:val="center"/>
              <w:rPr>
                <w:rFonts w:asciiTheme="majorHAnsi" w:hAnsiTheme="majorHAnsi"/>
                <w:lang w:val="sr-Latn-CS"/>
              </w:rPr>
            </w:pPr>
            <w:r w:rsidRPr="00814B41">
              <w:rPr>
                <w:rFonts w:asciiTheme="majorHAnsi" w:hAnsiTheme="majorHAnsi"/>
                <w:lang w:val="sr-Latn-CS"/>
              </w:rPr>
              <w:t>0,0225</w:t>
            </w:r>
          </w:p>
        </w:tc>
        <w:tc>
          <w:tcPr>
            <w:tcW w:w="1350" w:type="dxa"/>
            <w:vAlign w:val="center"/>
          </w:tcPr>
          <w:p w:rsidR="00C67640" w:rsidRPr="00814B41" w:rsidRDefault="00C67640" w:rsidP="00814B41">
            <w:pPr>
              <w:spacing w:after="0" w:line="240" w:lineRule="auto"/>
              <w:jc w:val="right"/>
              <w:rPr>
                <w:rFonts w:asciiTheme="majorHAnsi" w:hAnsiTheme="majorHAnsi"/>
                <w:lang w:val="sr-Latn-CS"/>
              </w:rPr>
            </w:pPr>
            <w:r w:rsidRPr="00814B41">
              <w:rPr>
                <w:rFonts w:asciiTheme="majorHAnsi" w:hAnsiTheme="majorHAnsi"/>
                <w:lang w:val="sr-Latn-CS"/>
              </w:rPr>
              <w:t>1.716</w:t>
            </w:r>
          </w:p>
        </w:tc>
      </w:tr>
      <w:tr w:rsidR="00C67640" w:rsidRPr="00C67640" w:rsidTr="00814B41">
        <w:trPr>
          <w:trHeight w:val="474"/>
        </w:trPr>
        <w:tc>
          <w:tcPr>
            <w:tcW w:w="648" w:type="dxa"/>
            <w:vAlign w:val="center"/>
          </w:tcPr>
          <w:p w:rsidR="00C67640" w:rsidRPr="00814B41" w:rsidRDefault="00C67640" w:rsidP="00814B41">
            <w:pPr>
              <w:spacing w:after="0" w:line="240" w:lineRule="auto"/>
              <w:jc w:val="center"/>
              <w:rPr>
                <w:rFonts w:asciiTheme="majorHAnsi" w:hAnsiTheme="majorHAnsi"/>
                <w:lang w:val="sr-Latn-CS"/>
              </w:rPr>
            </w:pPr>
            <w:r w:rsidRPr="00814B41">
              <w:rPr>
                <w:rFonts w:asciiTheme="majorHAnsi" w:hAnsiTheme="majorHAnsi"/>
                <w:lang w:val="sr-Latn-CS"/>
              </w:rPr>
              <w:t>6.</w:t>
            </w:r>
          </w:p>
        </w:tc>
        <w:tc>
          <w:tcPr>
            <w:tcW w:w="2430" w:type="dxa"/>
            <w:vAlign w:val="center"/>
          </w:tcPr>
          <w:p w:rsidR="00C67640" w:rsidRPr="00814B41" w:rsidRDefault="00C67640" w:rsidP="00814B41">
            <w:pPr>
              <w:spacing w:after="0" w:line="240" w:lineRule="auto"/>
              <w:rPr>
                <w:rFonts w:asciiTheme="majorHAnsi" w:hAnsiTheme="majorHAnsi"/>
                <w:lang w:val="sr-Latn-CS"/>
              </w:rPr>
            </w:pPr>
            <w:r w:rsidRPr="00814B41">
              <w:rPr>
                <w:rFonts w:asciiTheme="majorHAnsi" w:hAnsiTheme="majorHAnsi"/>
                <w:lang w:val="sr-Latn-CS"/>
              </w:rPr>
              <w:t>Šipke za bušenje</w:t>
            </w:r>
          </w:p>
        </w:tc>
        <w:tc>
          <w:tcPr>
            <w:tcW w:w="1080" w:type="dxa"/>
            <w:vAlign w:val="center"/>
          </w:tcPr>
          <w:p w:rsidR="00C67640" w:rsidRPr="00814B41" w:rsidRDefault="00C67640" w:rsidP="00814B41">
            <w:pPr>
              <w:spacing w:after="0" w:line="240" w:lineRule="auto"/>
              <w:rPr>
                <w:rFonts w:asciiTheme="majorHAnsi" w:hAnsiTheme="majorHAnsi"/>
                <w:lang w:val="sr-Latn-CS"/>
              </w:rPr>
            </w:pPr>
            <w:r w:rsidRPr="00814B41">
              <w:rPr>
                <w:rFonts w:asciiTheme="majorHAnsi" w:hAnsiTheme="majorHAnsi"/>
                <w:lang w:val="sr-Latn-CS"/>
              </w:rPr>
              <w:t>kom/m</w:t>
            </w:r>
            <w:r w:rsidRPr="00814B41">
              <w:rPr>
                <w:rFonts w:asciiTheme="majorHAnsi" w:hAnsiTheme="majorHAnsi"/>
                <w:vertAlign w:val="superscript"/>
                <w:lang w:val="sr-Latn-CS"/>
              </w:rPr>
              <w:t>3</w:t>
            </w:r>
          </w:p>
        </w:tc>
        <w:tc>
          <w:tcPr>
            <w:tcW w:w="1350" w:type="dxa"/>
            <w:vAlign w:val="center"/>
          </w:tcPr>
          <w:p w:rsidR="00C67640" w:rsidRPr="00814B41" w:rsidRDefault="00C67640" w:rsidP="00814B41">
            <w:pPr>
              <w:spacing w:after="0" w:line="240" w:lineRule="auto"/>
              <w:jc w:val="center"/>
              <w:rPr>
                <w:rFonts w:asciiTheme="majorHAnsi" w:hAnsiTheme="majorHAnsi"/>
                <w:lang w:val="sr-Latn-CS"/>
              </w:rPr>
            </w:pPr>
            <w:r w:rsidRPr="00814B41">
              <w:rPr>
                <w:rFonts w:asciiTheme="majorHAnsi" w:hAnsiTheme="majorHAnsi"/>
                <w:lang w:val="sr-Latn-CS"/>
              </w:rPr>
              <w:t>0,000043</w:t>
            </w:r>
          </w:p>
        </w:tc>
        <w:tc>
          <w:tcPr>
            <w:tcW w:w="1170" w:type="dxa"/>
            <w:vAlign w:val="center"/>
          </w:tcPr>
          <w:p w:rsidR="00C67640" w:rsidRPr="00814B41" w:rsidRDefault="00C67640" w:rsidP="00814B41">
            <w:pPr>
              <w:spacing w:after="0" w:line="240" w:lineRule="auto"/>
              <w:jc w:val="center"/>
              <w:rPr>
                <w:rFonts w:asciiTheme="majorHAnsi" w:hAnsiTheme="majorHAnsi"/>
                <w:lang w:val="sr-Latn-CS"/>
              </w:rPr>
            </w:pPr>
            <w:r w:rsidRPr="00814B41">
              <w:rPr>
                <w:rFonts w:asciiTheme="majorHAnsi" w:hAnsiTheme="majorHAnsi"/>
                <w:lang w:val="sr-Latn-CS"/>
              </w:rPr>
              <w:t>500</w:t>
            </w:r>
          </w:p>
        </w:tc>
        <w:tc>
          <w:tcPr>
            <w:tcW w:w="1260" w:type="dxa"/>
            <w:vAlign w:val="center"/>
          </w:tcPr>
          <w:p w:rsidR="00C67640" w:rsidRPr="00814B41" w:rsidRDefault="00C67640" w:rsidP="00814B41">
            <w:pPr>
              <w:spacing w:after="0" w:line="240" w:lineRule="auto"/>
              <w:jc w:val="center"/>
              <w:rPr>
                <w:rFonts w:asciiTheme="majorHAnsi" w:hAnsiTheme="majorHAnsi"/>
                <w:lang w:val="sr-Latn-CS"/>
              </w:rPr>
            </w:pPr>
            <w:r w:rsidRPr="00814B41">
              <w:rPr>
                <w:rFonts w:asciiTheme="majorHAnsi" w:hAnsiTheme="majorHAnsi"/>
                <w:lang w:val="sr-Latn-CS"/>
              </w:rPr>
              <w:t>0,0215</w:t>
            </w:r>
          </w:p>
        </w:tc>
        <w:tc>
          <w:tcPr>
            <w:tcW w:w="1350" w:type="dxa"/>
            <w:vAlign w:val="center"/>
          </w:tcPr>
          <w:p w:rsidR="00C67640" w:rsidRPr="00814B41" w:rsidRDefault="00C67640" w:rsidP="00814B41">
            <w:pPr>
              <w:spacing w:after="0" w:line="240" w:lineRule="auto"/>
              <w:jc w:val="right"/>
              <w:rPr>
                <w:rFonts w:asciiTheme="majorHAnsi" w:hAnsiTheme="majorHAnsi"/>
                <w:lang w:val="sr-Latn-CS"/>
              </w:rPr>
            </w:pPr>
            <w:r w:rsidRPr="00814B41">
              <w:rPr>
                <w:rFonts w:asciiTheme="majorHAnsi" w:hAnsiTheme="majorHAnsi"/>
                <w:lang w:val="sr-Latn-CS"/>
              </w:rPr>
              <w:t>1.640</w:t>
            </w:r>
          </w:p>
        </w:tc>
      </w:tr>
      <w:tr w:rsidR="00C67640" w:rsidRPr="00C67640" w:rsidTr="00814B41">
        <w:trPr>
          <w:trHeight w:val="459"/>
        </w:trPr>
        <w:tc>
          <w:tcPr>
            <w:tcW w:w="648" w:type="dxa"/>
            <w:vAlign w:val="center"/>
          </w:tcPr>
          <w:p w:rsidR="00C67640" w:rsidRPr="00814B41" w:rsidRDefault="00C67640" w:rsidP="00814B41">
            <w:pPr>
              <w:spacing w:after="0" w:line="240" w:lineRule="auto"/>
              <w:jc w:val="center"/>
              <w:rPr>
                <w:rFonts w:asciiTheme="majorHAnsi" w:hAnsiTheme="majorHAnsi"/>
                <w:lang w:val="sr-Latn-CS"/>
              </w:rPr>
            </w:pPr>
            <w:r w:rsidRPr="00814B41">
              <w:rPr>
                <w:rFonts w:asciiTheme="majorHAnsi" w:hAnsiTheme="majorHAnsi"/>
                <w:lang w:val="sr-Latn-CS"/>
              </w:rPr>
              <w:t>7.</w:t>
            </w:r>
          </w:p>
        </w:tc>
        <w:tc>
          <w:tcPr>
            <w:tcW w:w="2430" w:type="dxa"/>
            <w:vAlign w:val="center"/>
          </w:tcPr>
          <w:p w:rsidR="00C67640" w:rsidRPr="00814B41" w:rsidRDefault="00C67640" w:rsidP="00814B41">
            <w:pPr>
              <w:spacing w:after="0" w:line="240" w:lineRule="auto"/>
              <w:rPr>
                <w:rFonts w:asciiTheme="majorHAnsi" w:hAnsiTheme="majorHAnsi"/>
                <w:lang w:val="sr-Latn-CS"/>
              </w:rPr>
            </w:pPr>
            <w:r w:rsidRPr="00814B41">
              <w:rPr>
                <w:rFonts w:asciiTheme="majorHAnsi" w:hAnsiTheme="majorHAnsi"/>
                <w:lang w:val="sr-Latn-CS"/>
              </w:rPr>
              <w:t>Spojnice</w:t>
            </w:r>
          </w:p>
        </w:tc>
        <w:tc>
          <w:tcPr>
            <w:tcW w:w="1080" w:type="dxa"/>
            <w:vAlign w:val="center"/>
          </w:tcPr>
          <w:p w:rsidR="00C67640" w:rsidRPr="00814B41" w:rsidRDefault="00C67640" w:rsidP="00814B41">
            <w:pPr>
              <w:spacing w:after="0" w:line="240" w:lineRule="auto"/>
              <w:rPr>
                <w:rFonts w:asciiTheme="majorHAnsi" w:hAnsiTheme="majorHAnsi"/>
                <w:lang w:val="sr-Latn-CS"/>
              </w:rPr>
            </w:pPr>
            <w:r w:rsidRPr="00814B41">
              <w:rPr>
                <w:rFonts w:asciiTheme="majorHAnsi" w:hAnsiTheme="majorHAnsi"/>
                <w:lang w:val="sr-Latn-CS"/>
              </w:rPr>
              <w:t>kom/m</w:t>
            </w:r>
            <w:r w:rsidRPr="00814B41">
              <w:rPr>
                <w:rFonts w:asciiTheme="majorHAnsi" w:hAnsiTheme="majorHAnsi"/>
                <w:vertAlign w:val="superscript"/>
                <w:lang w:val="sr-Latn-CS"/>
              </w:rPr>
              <w:t>3</w:t>
            </w:r>
          </w:p>
        </w:tc>
        <w:tc>
          <w:tcPr>
            <w:tcW w:w="1350" w:type="dxa"/>
            <w:vAlign w:val="center"/>
          </w:tcPr>
          <w:p w:rsidR="00C67640" w:rsidRPr="00814B41" w:rsidRDefault="00C67640" w:rsidP="00814B41">
            <w:pPr>
              <w:spacing w:after="0" w:line="240" w:lineRule="auto"/>
              <w:jc w:val="center"/>
              <w:rPr>
                <w:rFonts w:asciiTheme="majorHAnsi" w:hAnsiTheme="majorHAnsi"/>
                <w:lang w:val="sr-Latn-CS"/>
              </w:rPr>
            </w:pPr>
            <w:r w:rsidRPr="00814B41">
              <w:rPr>
                <w:rFonts w:asciiTheme="majorHAnsi" w:hAnsiTheme="majorHAnsi"/>
                <w:lang w:val="sr-Latn-CS"/>
              </w:rPr>
              <w:t>0,000102</w:t>
            </w:r>
          </w:p>
        </w:tc>
        <w:tc>
          <w:tcPr>
            <w:tcW w:w="1170" w:type="dxa"/>
            <w:vAlign w:val="center"/>
          </w:tcPr>
          <w:p w:rsidR="00C67640" w:rsidRPr="00814B41" w:rsidRDefault="00C67640" w:rsidP="00814B41">
            <w:pPr>
              <w:spacing w:after="0" w:line="240" w:lineRule="auto"/>
              <w:jc w:val="center"/>
              <w:rPr>
                <w:rFonts w:asciiTheme="majorHAnsi" w:hAnsiTheme="majorHAnsi"/>
                <w:lang w:val="sr-Latn-CS"/>
              </w:rPr>
            </w:pPr>
            <w:r w:rsidRPr="00814B41">
              <w:rPr>
                <w:rFonts w:asciiTheme="majorHAnsi" w:hAnsiTheme="majorHAnsi"/>
                <w:lang w:val="sr-Latn-CS"/>
              </w:rPr>
              <w:t>200</w:t>
            </w:r>
          </w:p>
        </w:tc>
        <w:tc>
          <w:tcPr>
            <w:tcW w:w="1260" w:type="dxa"/>
            <w:vAlign w:val="center"/>
          </w:tcPr>
          <w:p w:rsidR="00C67640" w:rsidRPr="00814B41" w:rsidRDefault="00C67640" w:rsidP="00814B41">
            <w:pPr>
              <w:spacing w:after="0" w:line="240" w:lineRule="auto"/>
              <w:jc w:val="center"/>
              <w:rPr>
                <w:rFonts w:asciiTheme="majorHAnsi" w:hAnsiTheme="majorHAnsi"/>
                <w:lang w:val="sr-Latn-CS"/>
              </w:rPr>
            </w:pPr>
            <w:r w:rsidRPr="00814B41">
              <w:rPr>
                <w:rFonts w:asciiTheme="majorHAnsi" w:hAnsiTheme="majorHAnsi"/>
                <w:lang w:val="sr-Latn-CS"/>
              </w:rPr>
              <w:t>0,0204</w:t>
            </w:r>
          </w:p>
        </w:tc>
        <w:tc>
          <w:tcPr>
            <w:tcW w:w="1350" w:type="dxa"/>
            <w:vAlign w:val="center"/>
          </w:tcPr>
          <w:p w:rsidR="00C67640" w:rsidRPr="00814B41" w:rsidRDefault="00C67640" w:rsidP="00814B41">
            <w:pPr>
              <w:spacing w:after="0" w:line="240" w:lineRule="auto"/>
              <w:jc w:val="right"/>
              <w:rPr>
                <w:rFonts w:asciiTheme="majorHAnsi" w:hAnsiTheme="majorHAnsi"/>
                <w:lang w:val="sr-Latn-CS"/>
              </w:rPr>
            </w:pPr>
            <w:r w:rsidRPr="00814B41">
              <w:rPr>
                <w:rFonts w:asciiTheme="majorHAnsi" w:hAnsiTheme="majorHAnsi"/>
                <w:lang w:val="sr-Latn-CS"/>
              </w:rPr>
              <w:t>1.556</w:t>
            </w:r>
          </w:p>
        </w:tc>
      </w:tr>
      <w:tr w:rsidR="00C67640" w:rsidRPr="00C67640" w:rsidTr="00814B41">
        <w:trPr>
          <w:trHeight w:val="459"/>
        </w:trPr>
        <w:tc>
          <w:tcPr>
            <w:tcW w:w="648" w:type="dxa"/>
            <w:vAlign w:val="center"/>
          </w:tcPr>
          <w:p w:rsidR="00C67640" w:rsidRPr="00814B41" w:rsidRDefault="00C67640" w:rsidP="00814B41">
            <w:pPr>
              <w:spacing w:after="0" w:line="240" w:lineRule="auto"/>
              <w:jc w:val="center"/>
              <w:rPr>
                <w:rFonts w:asciiTheme="majorHAnsi" w:hAnsiTheme="majorHAnsi"/>
                <w:lang w:val="sr-Latn-CS"/>
              </w:rPr>
            </w:pPr>
            <w:r w:rsidRPr="00814B41">
              <w:rPr>
                <w:rFonts w:asciiTheme="majorHAnsi" w:hAnsiTheme="majorHAnsi"/>
                <w:lang w:val="sr-Latn-CS"/>
              </w:rPr>
              <w:t>8.</w:t>
            </w:r>
          </w:p>
        </w:tc>
        <w:tc>
          <w:tcPr>
            <w:tcW w:w="2430" w:type="dxa"/>
            <w:vAlign w:val="center"/>
          </w:tcPr>
          <w:p w:rsidR="00C67640" w:rsidRPr="00814B41" w:rsidRDefault="00C67640" w:rsidP="00814B41">
            <w:pPr>
              <w:spacing w:after="0" w:line="240" w:lineRule="auto"/>
              <w:rPr>
                <w:rFonts w:asciiTheme="majorHAnsi" w:hAnsiTheme="majorHAnsi"/>
                <w:lang w:val="sr-Latn-CS"/>
              </w:rPr>
            </w:pPr>
            <w:r w:rsidRPr="00814B41">
              <w:rPr>
                <w:rFonts w:asciiTheme="majorHAnsi" w:hAnsiTheme="majorHAnsi"/>
                <w:lang w:val="sr-Latn-CS"/>
              </w:rPr>
              <w:t>Usadnik</w:t>
            </w:r>
          </w:p>
        </w:tc>
        <w:tc>
          <w:tcPr>
            <w:tcW w:w="1080" w:type="dxa"/>
            <w:vAlign w:val="center"/>
          </w:tcPr>
          <w:p w:rsidR="00C67640" w:rsidRPr="00814B41" w:rsidRDefault="00C67640" w:rsidP="00814B41">
            <w:pPr>
              <w:spacing w:after="0" w:line="240" w:lineRule="auto"/>
              <w:rPr>
                <w:rFonts w:asciiTheme="majorHAnsi" w:hAnsiTheme="majorHAnsi"/>
                <w:lang w:val="sr-Latn-CS"/>
              </w:rPr>
            </w:pPr>
            <w:r w:rsidRPr="00814B41">
              <w:rPr>
                <w:rFonts w:asciiTheme="majorHAnsi" w:hAnsiTheme="majorHAnsi"/>
                <w:lang w:val="sr-Latn-CS"/>
              </w:rPr>
              <w:t>kom/m</w:t>
            </w:r>
            <w:r w:rsidRPr="00814B41">
              <w:rPr>
                <w:rFonts w:asciiTheme="majorHAnsi" w:hAnsiTheme="majorHAnsi"/>
                <w:vertAlign w:val="superscript"/>
                <w:lang w:val="sr-Latn-CS"/>
              </w:rPr>
              <w:t>3</w:t>
            </w:r>
          </w:p>
        </w:tc>
        <w:tc>
          <w:tcPr>
            <w:tcW w:w="1350" w:type="dxa"/>
            <w:vAlign w:val="center"/>
          </w:tcPr>
          <w:p w:rsidR="00C67640" w:rsidRPr="00814B41" w:rsidRDefault="00C67640" w:rsidP="00814B41">
            <w:pPr>
              <w:spacing w:after="0" w:line="240" w:lineRule="auto"/>
              <w:jc w:val="center"/>
              <w:rPr>
                <w:rFonts w:asciiTheme="majorHAnsi" w:hAnsiTheme="majorHAnsi"/>
                <w:lang w:val="sr-Latn-CS"/>
              </w:rPr>
            </w:pPr>
            <w:r w:rsidRPr="00814B41">
              <w:rPr>
                <w:rFonts w:asciiTheme="majorHAnsi" w:hAnsiTheme="majorHAnsi"/>
                <w:lang w:val="sr-Latn-CS"/>
              </w:rPr>
              <w:t>0,000036</w:t>
            </w:r>
          </w:p>
        </w:tc>
        <w:tc>
          <w:tcPr>
            <w:tcW w:w="1170" w:type="dxa"/>
            <w:vAlign w:val="center"/>
          </w:tcPr>
          <w:p w:rsidR="00C67640" w:rsidRPr="00814B41" w:rsidRDefault="00C67640" w:rsidP="00814B41">
            <w:pPr>
              <w:spacing w:after="0" w:line="240" w:lineRule="auto"/>
              <w:jc w:val="center"/>
              <w:rPr>
                <w:rFonts w:asciiTheme="majorHAnsi" w:hAnsiTheme="majorHAnsi"/>
                <w:lang w:val="sr-Latn-CS"/>
              </w:rPr>
            </w:pPr>
            <w:r w:rsidRPr="00814B41">
              <w:rPr>
                <w:rFonts w:asciiTheme="majorHAnsi" w:hAnsiTheme="majorHAnsi"/>
                <w:lang w:val="sr-Latn-CS"/>
              </w:rPr>
              <w:t>300</w:t>
            </w:r>
          </w:p>
        </w:tc>
        <w:tc>
          <w:tcPr>
            <w:tcW w:w="1260" w:type="dxa"/>
            <w:vAlign w:val="center"/>
          </w:tcPr>
          <w:p w:rsidR="00C67640" w:rsidRPr="00814B41" w:rsidRDefault="00C67640" w:rsidP="00814B41">
            <w:pPr>
              <w:spacing w:after="0" w:line="240" w:lineRule="auto"/>
              <w:jc w:val="center"/>
              <w:rPr>
                <w:rFonts w:asciiTheme="majorHAnsi" w:hAnsiTheme="majorHAnsi"/>
                <w:lang w:val="sr-Latn-CS"/>
              </w:rPr>
            </w:pPr>
            <w:r w:rsidRPr="00814B41">
              <w:rPr>
                <w:rFonts w:asciiTheme="majorHAnsi" w:hAnsiTheme="majorHAnsi"/>
                <w:lang w:val="sr-Latn-CS"/>
              </w:rPr>
              <w:t>0,0108</w:t>
            </w:r>
          </w:p>
        </w:tc>
        <w:tc>
          <w:tcPr>
            <w:tcW w:w="1350" w:type="dxa"/>
            <w:vAlign w:val="center"/>
          </w:tcPr>
          <w:p w:rsidR="00C67640" w:rsidRPr="00814B41" w:rsidRDefault="00C67640" w:rsidP="00814B41">
            <w:pPr>
              <w:spacing w:after="0" w:line="240" w:lineRule="auto"/>
              <w:jc w:val="right"/>
              <w:rPr>
                <w:rFonts w:asciiTheme="majorHAnsi" w:hAnsiTheme="majorHAnsi"/>
                <w:lang w:val="sr-Latn-CS"/>
              </w:rPr>
            </w:pPr>
            <w:r w:rsidRPr="00814B41">
              <w:rPr>
                <w:rFonts w:asciiTheme="majorHAnsi" w:hAnsiTheme="majorHAnsi"/>
                <w:lang w:val="sr-Latn-CS"/>
              </w:rPr>
              <w:t>824</w:t>
            </w:r>
          </w:p>
        </w:tc>
      </w:tr>
      <w:tr w:rsidR="00C67640" w:rsidRPr="00C67640" w:rsidTr="00814B41">
        <w:trPr>
          <w:trHeight w:val="474"/>
        </w:trPr>
        <w:tc>
          <w:tcPr>
            <w:tcW w:w="648" w:type="dxa"/>
            <w:vAlign w:val="center"/>
          </w:tcPr>
          <w:p w:rsidR="00C67640" w:rsidRPr="00814B41" w:rsidRDefault="00C67640" w:rsidP="00814B41">
            <w:pPr>
              <w:spacing w:after="0" w:line="240" w:lineRule="auto"/>
              <w:jc w:val="center"/>
              <w:rPr>
                <w:rFonts w:asciiTheme="majorHAnsi" w:hAnsiTheme="majorHAnsi"/>
                <w:lang w:val="sr-Latn-CS"/>
              </w:rPr>
            </w:pPr>
            <w:r w:rsidRPr="00814B41">
              <w:rPr>
                <w:rFonts w:asciiTheme="majorHAnsi" w:hAnsiTheme="majorHAnsi"/>
                <w:lang w:val="sr-Latn-CS"/>
              </w:rPr>
              <w:t>9.</w:t>
            </w:r>
          </w:p>
        </w:tc>
        <w:tc>
          <w:tcPr>
            <w:tcW w:w="2430" w:type="dxa"/>
            <w:vAlign w:val="center"/>
          </w:tcPr>
          <w:p w:rsidR="00C67640" w:rsidRPr="00814B41" w:rsidRDefault="00C67640" w:rsidP="00814B41">
            <w:pPr>
              <w:spacing w:after="0" w:line="240" w:lineRule="auto"/>
              <w:rPr>
                <w:rFonts w:asciiTheme="majorHAnsi" w:hAnsiTheme="majorHAnsi"/>
                <w:lang w:val="sr-Latn-CS"/>
              </w:rPr>
            </w:pPr>
            <w:r w:rsidRPr="00814B41">
              <w:rPr>
                <w:rFonts w:asciiTheme="majorHAnsi" w:hAnsiTheme="majorHAnsi"/>
                <w:lang w:val="sr-Latn-CS"/>
              </w:rPr>
              <w:t>Bušaći čekić</w:t>
            </w:r>
          </w:p>
        </w:tc>
        <w:tc>
          <w:tcPr>
            <w:tcW w:w="1080" w:type="dxa"/>
            <w:vAlign w:val="center"/>
          </w:tcPr>
          <w:p w:rsidR="00C67640" w:rsidRPr="00814B41" w:rsidRDefault="00C67640" w:rsidP="00814B41">
            <w:pPr>
              <w:spacing w:after="0" w:line="240" w:lineRule="auto"/>
              <w:rPr>
                <w:rFonts w:asciiTheme="majorHAnsi" w:hAnsiTheme="majorHAnsi"/>
                <w:lang w:val="sr-Latn-CS"/>
              </w:rPr>
            </w:pPr>
            <w:r w:rsidRPr="00814B41">
              <w:rPr>
                <w:rFonts w:asciiTheme="majorHAnsi" w:hAnsiTheme="majorHAnsi"/>
                <w:lang w:val="sr-Latn-CS"/>
              </w:rPr>
              <w:t>kom/m</w:t>
            </w:r>
            <w:r w:rsidRPr="00814B41">
              <w:rPr>
                <w:rFonts w:asciiTheme="majorHAnsi" w:hAnsiTheme="majorHAnsi"/>
                <w:vertAlign w:val="superscript"/>
                <w:lang w:val="sr-Latn-CS"/>
              </w:rPr>
              <w:t>3</w:t>
            </w:r>
          </w:p>
        </w:tc>
        <w:tc>
          <w:tcPr>
            <w:tcW w:w="1350" w:type="dxa"/>
            <w:vAlign w:val="center"/>
          </w:tcPr>
          <w:p w:rsidR="00C67640" w:rsidRPr="00814B41" w:rsidRDefault="00C67640" w:rsidP="00814B41">
            <w:pPr>
              <w:spacing w:after="0" w:line="240" w:lineRule="auto"/>
              <w:jc w:val="center"/>
              <w:rPr>
                <w:rFonts w:asciiTheme="majorHAnsi" w:hAnsiTheme="majorHAnsi"/>
                <w:lang w:val="sr-Latn-CS"/>
              </w:rPr>
            </w:pPr>
            <w:r w:rsidRPr="00814B41">
              <w:rPr>
                <w:rFonts w:asciiTheme="majorHAnsi" w:hAnsiTheme="majorHAnsi"/>
                <w:lang w:val="sr-Latn-CS"/>
              </w:rPr>
              <w:t>0,000028</w:t>
            </w:r>
          </w:p>
        </w:tc>
        <w:tc>
          <w:tcPr>
            <w:tcW w:w="1170" w:type="dxa"/>
            <w:vAlign w:val="center"/>
          </w:tcPr>
          <w:p w:rsidR="00C67640" w:rsidRPr="00814B41" w:rsidRDefault="00C67640" w:rsidP="00814B41">
            <w:pPr>
              <w:spacing w:after="0" w:line="240" w:lineRule="auto"/>
              <w:jc w:val="center"/>
              <w:rPr>
                <w:rFonts w:asciiTheme="majorHAnsi" w:hAnsiTheme="majorHAnsi"/>
                <w:lang w:val="sr-Latn-CS"/>
              </w:rPr>
            </w:pPr>
            <w:r w:rsidRPr="00814B41">
              <w:rPr>
                <w:rFonts w:asciiTheme="majorHAnsi" w:hAnsiTheme="majorHAnsi"/>
                <w:lang w:val="sr-Latn-CS"/>
              </w:rPr>
              <w:t>2</w:t>
            </w:r>
            <w:r w:rsidR="00814B41">
              <w:rPr>
                <w:rFonts w:asciiTheme="majorHAnsi" w:hAnsiTheme="majorHAnsi"/>
                <w:lang w:val="sr-Latn-CS"/>
              </w:rPr>
              <w:t>.</w:t>
            </w:r>
            <w:r w:rsidRPr="00814B41">
              <w:rPr>
                <w:rFonts w:asciiTheme="majorHAnsi" w:hAnsiTheme="majorHAnsi"/>
                <w:lang w:val="sr-Latn-CS"/>
              </w:rPr>
              <w:t>000</w:t>
            </w:r>
          </w:p>
        </w:tc>
        <w:tc>
          <w:tcPr>
            <w:tcW w:w="1260" w:type="dxa"/>
            <w:vAlign w:val="center"/>
          </w:tcPr>
          <w:p w:rsidR="00C67640" w:rsidRPr="00814B41" w:rsidRDefault="00C67640" w:rsidP="00814B41">
            <w:pPr>
              <w:spacing w:after="0" w:line="240" w:lineRule="auto"/>
              <w:jc w:val="center"/>
              <w:rPr>
                <w:rFonts w:asciiTheme="majorHAnsi" w:hAnsiTheme="majorHAnsi"/>
                <w:lang w:val="sr-Latn-CS"/>
              </w:rPr>
            </w:pPr>
            <w:r w:rsidRPr="00814B41">
              <w:rPr>
                <w:rFonts w:asciiTheme="majorHAnsi" w:hAnsiTheme="majorHAnsi"/>
                <w:lang w:val="sr-Latn-CS"/>
              </w:rPr>
              <w:t>0,056</w:t>
            </w:r>
          </w:p>
        </w:tc>
        <w:tc>
          <w:tcPr>
            <w:tcW w:w="1350" w:type="dxa"/>
            <w:vAlign w:val="center"/>
          </w:tcPr>
          <w:p w:rsidR="00C67640" w:rsidRPr="00814B41" w:rsidRDefault="00C67640" w:rsidP="00814B41">
            <w:pPr>
              <w:spacing w:after="0" w:line="240" w:lineRule="auto"/>
              <w:jc w:val="right"/>
              <w:rPr>
                <w:rFonts w:asciiTheme="majorHAnsi" w:hAnsiTheme="majorHAnsi"/>
                <w:lang w:val="sr-Latn-CS"/>
              </w:rPr>
            </w:pPr>
            <w:r w:rsidRPr="00814B41">
              <w:rPr>
                <w:rFonts w:asciiTheme="majorHAnsi" w:hAnsiTheme="majorHAnsi"/>
                <w:lang w:val="sr-Latn-CS"/>
              </w:rPr>
              <w:t>4.273</w:t>
            </w:r>
          </w:p>
        </w:tc>
      </w:tr>
      <w:tr w:rsidR="00C67640" w:rsidRPr="00C67640" w:rsidTr="00814B41">
        <w:trPr>
          <w:trHeight w:val="459"/>
        </w:trPr>
        <w:tc>
          <w:tcPr>
            <w:tcW w:w="648" w:type="dxa"/>
            <w:vAlign w:val="center"/>
          </w:tcPr>
          <w:p w:rsidR="00C67640" w:rsidRPr="00814B41" w:rsidRDefault="00C67640" w:rsidP="00814B41">
            <w:pPr>
              <w:spacing w:after="0" w:line="240" w:lineRule="auto"/>
              <w:jc w:val="center"/>
              <w:rPr>
                <w:rFonts w:asciiTheme="majorHAnsi" w:hAnsiTheme="majorHAnsi"/>
                <w:lang w:val="sr-Latn-CS"/>
              </w:rPr>
            </w:pPr>
            <w:r w:rsidRPr="00814B41">
              <w:rPr>
                <w:rFonts w:asciiTheme="majorHAnsi" w:hAnsiTheme="majorHAnsi"/>
                <w:lang w:val="sr-Latn-CS"/>
              </w:rPr>
              <w:t>10.</w:t>
            </w:r>
          </w:p>
        </w:tc>
        <w:tc>
          <w:tcPr>
            <w:tcW w:w="2430" w:type="dxa"/>
            <w:vAlign w:val="center"/>
          </w:tcPr>
          <w:p w:rsidR="00C67640" w:rsidRPr="00814B41" w:rsidRDefault="00C67640" w:rsidP="00814B41">
            <w:pPr>
              <w:spacing w:after="0" w:line="240" w:lineRule="auto"/>
              <w:rPr>
                <w:rFonts w:asciiTheme="majorHAnsi" w:hAnsiTheme="majorHAnsi"/>
                <w:lang w:val="sr-Latn-CS"/>
              </w:rPr>
            </w:pPr>
            <w:r w:rsidRPr="00814B41">
              <w:rPr>
                <w:rFonts w:asciiTheme="majorHAnsi" w:hAnsiTheme="majorHAnsi"/>
                <w:lang w:val="sr-Latn-CS"/>
              </w:rPr>
              <w:t>Eksploziv - AMONEKS</w:t>
            </w:r>
          </w:p>
        </w:tc>
        <w:tc>
          <w:tcPr>
            <w:tcW w:w="1080" w:type="dxa"/>
            <w:vAlign w:val="center"/>
          </w:tcPr>
          <w:p w:rsidR="00C67640" w:rsidRPr="00814B41" w:rsidRDefault="00C67640" w:rsidP="00814B41">
            <w:pPr>
              <w:spacing w:after="0" w:line="240" w:lineRule="auto"/>
              <w:rPr>
                <w:rFonts w:asciiTheme="majorHAnsi" w:hAnsiTheme="majorHAnsi"/>
                <w:lang w:val="sr-Latn-CS"/>
              </w:rPr>
            </w:pPr>
            <w:r w:rsidRPr="00814B41">
              <w:rPr>
                <w:rFonts w:asciiTheme="majorHAnsi" w:hAnsiTheme="majorHAnsi"/>
                <w:lang w:val="sr-Latn-CS"/>
              </w:rPr>
              <w:t>kg/m</w:t>
            </w:r>
            <w:r w:rsidRPr="00814B41">
              <w:rPr>
                <w:rFonts w:asciiTheme="majorHAnsi" w:hAnsiTheme="majorHAnsi"/>
                <w:vertAlign w:val="superscript"/>
                <w:lang w:val="sr-Latn-CS"/>
              </w:rPr>
              <w:t>3</w:t>
            </w:r>
          </w:p>
        </w:tc>
        <w:tc>
          <w:tcPr>
            <w:tcW w:w="1350" w:type="dxa"/>
            <w:vAlign w:val="center"/>
          </w:tcPr>
          <w:p w:rsidR="00C67640" w:rsidRPr="00814B41" w:rsidRDefault="00C67640" w:rsidP="00814B41">
            <w:pPr>
              <w:spacing w:after="0" w:line="240" w:lineRule="auto"/>
              <w:jc w:val="center"/>
              <w:rPr>
                <w:rFonts w:asciiTheme="majorHAnsi" w:hAnsiTheme="majorHAnsi"/>
                <w:lang w:val="sr-Latn-CS"/>
              </w:rPr>
            </w:pPr>
            <w:r w:rsidRPr="00814B41">
              <w:rPr>
                <w:rFonts w:asciiTheme="majorHAnsi" w:hAnsiTheme="majorHAnsi"/>
                <w:lang w:val="sr-Latn-CS"/>
              </w:rPr>
              <w:t>0,430</w:t>
            </w:r>
          </w:p>
        </w:tc>
        <w:tc>
          <w:tcPr>
            <w:tcW w:w="1170" w:type="dxa"/>
            <w:vAlign w:val="center"/>
          </w:tcPr>
          <w:p w:rsidR="00C67640" w:rsidRPr="00814B41" w:rsidRDefault="00C67640" w:rsidP="00814B41">
            <w:pPr>
              <w:spacing w:after="0" w:line="240" w:lineRule="auto"/>
              <w:jc w:val="center"/>
              <w:rPr>
                <w:rFonts w:asciiTheme="majorHAnsi" w:hAnsiTheme="majorHAnsi"/>
                <w:lang w:val="sr-Latn-CS"/>
              </w:rPr>
            </w:pPr>
            <w:r w:rsidRPr="00814B41">
              <w:rPr>
                <w:rFonts w:asciiTheme="majorHAnsi" w:hAnsiTheme="majorHAnsi"/>
                <w:lang w:val="sr-Latn-CS"/>
              </w:rPr>
              <w:t>1,2</w:t>
            </w:r>
            <w:r w:rsidR="00814B41">
              <w:rPr>
                <w:rFonts w:asciiTheme="majorHAnsi" w:hAnsiTheme="majorHAnsi"/>
                <w:lang w:val="sr-Latn-CS"/>
              </w:rPr>
              <w:t>0</w:t>
            </w:r>
          </w:p>
        </w:tc>
        <w:tc>
          <w:tcPr>
            <w:tcW w:w="1260" w:type="dxa"/>
            <w:vAlign w:val="center"/>
          </w:tcPr>
          <w:p w:rsidR="00C67640" w:rsidRPr="00814B41" w:rsidRDefault="00C67640" w:rsidP="00814B41">
            <w:pPr>
              <w:spacing w:after="0" w:line="240" w:lineRule="auto"/>
              <w:jc w:val="center"/>
              <w:rPr>
                <w:rFonts w:asciiTheme="majorHAnsi" w:hAnsiTheme="majorHAnsi"/>
                <w:lang w:val="sr-Latn-CS"/>
              </w:rPr>
            </w:pPr>
            <w:r w:rsidRPr="00814B41">
              <w:rPr>
                <w:rFonts w:asciiTheme="majorHAnsi" w:hAnsiTheme="majorHAnsi"/>
                <w:lang w:val="sr-Latn-CS"/>
              </w:rPr>
              <w:t>0,516</w:t>
            </w:r>
          </w:p>
        </w:tc>
        <w:tc>
          <w:tcPr>
            <w:tcW w:w="1350" w:type="dxa"/>
            <w:vAlign w:val="center"/>
          </w:tcPr>
          <w:p w:rsidR="00C67640" w:rsidRPr="00814B41" w:rsidRDefault="00C67640" w:rsidP="00814B41">
            <w:pPr>
              <w:spacing w:after="0" w:line="240" w:lineRule="auto"/>
              <w:jc w:val="right"/>
              <w:rPr>
                <w:rFonts w:asciiTheme="majorHAnsi" w:hAnsiTheme="majorHAnsi"/>
                <w:lang w:val="sr-Latn-CS"/>
              </w:rPr>
            </w:pPr>
            <w:r w:rsidRPr="00814B41">
              <w:rPr>
                <w:rFonts w:asciiTheme="majorHAnsi" w:hAnsiTheme="majorHAnsi"/>
                <w:lang w:val="sr-Latn-CS"/>
              </w:rPr>
              <w:t>39.371</w:t>
            </w:r>
          </w:p>
        </w:tc>
      </w:tr>
      <w:tr w:rsidR="00C67640" w:rsidRPr="00C67640" w:rsidTr="00814B41">
        <w:trPr>
          <w:trHeight w:val="474"/>
        </w:trPr>
        <w:tc>
          <w:tcPr>
            <w:tcW w:w="648" w:type="dxa"/>
            <w:vAlign w:val="center"/>
          </w:tcPr>
          <w:p w:rsidR="00C67640" w:rsidRPr="00814B41" w:rsidRDefault="00C67640" w:rsidP="00814B41">
            <w:pPr>
              <w:spacing w:after="0" w:line="240" w:lineRule="auto"/>
              <w:jc w:val="center"/>
              <w:rPr>
                <w:rFonts w:asciiTheme="majorHAnsi" w:hAnsiTheme="majorHAnsi"/>
                <w:lang w:val="sr-Latn-CS"/>
              </w:rPr>
            </w:pPr>
            <w:r w:rsidRPr="00814B41">
              <w:rPr>
                <w:rFonts w:asciiTheme="majorHAnsi" w:hAnsiTheme="majorHAnsi"/>
                <w:lang w:val="sr-Latn-CS"/>
              </w:rPr>
              <w:t>11.</w:t>
            </w:r>
          </w:p>
        </w:tc>
        <w:tc>
          <w:tcPr>
            <w:tcW w:w="2430" w:type="dxa"/>
            <w:vAlign w:val="center"/>
          </w:tcPr>
          <w:p w:rsidR="00C67640" w:rsidRPr="00814B41" w:rsidRDefault="00C67640" w:rsidP="00814B41">
            <w:pPr>
              <w:spacing w:after="0" w:line="240" w:lineRule="auto"/>
              <w:rPr>
                <w:rFonts w:asciiTheme="majorHAnsi" w:hAnsiTheme="majorHAnsi"/>
                <w:lang w:val="sr-Latn-CS"/>
              </w:rPr>
            </w:pPr>
            <w:r w:rsidRPr="00814B41">
              <w:rPr>
                <w:rFonts w:asciiTheme="majorHAnsi" w:hAnsiTheme="majorHAnsi"/>
                <w:lang w:val="sr-Latn-CS"/>
              </w:rPr>
              <w:t>Rudarske kapisle br. 8</w:t>
            </w:r>
          </w:p>
        </w:tc>
        <w:tc>
          <w:tcPr>
            <w:tcW w:w="1080" w:type="dxa"/>
            <w:vAlign w:val="center"/>
          </w:tcPr>
          <w:p w:rsidR="00C67640" w:rsidRPr="00814B41" w:rsidRDefault="00C67640" w:rsidP="00814B41">
            <w:pPr>
              <w:spacing w:after="0" w:line="240" w:lineRule="auto"/>
              <w:rPr>
                <w:rFonts w:asciiTheme="majorHAnsi" w:hAnsiTheme="majorHAnsi"/>
                <w:lang w:val="sr-Latn-CS"/>
              </w:rPr>
            </w:pPr>
            <w:r w:rsidRPr="00814B41">
              <w:rPr>
                <w:rFonts w:asciiTheme="majorHAnsi" w:hAnsiTheme="majorHAnsi"/>
                <w:lang w:val="sr-Latn-CS"/>
              </w:rPr>
              <w:t>kom/m</w:t>
            </w:r>
            <w:r w:rsidRPr="00814B41">
              <w:rPr>
                <w:rFonts w:asciiTheme="majorHAnsi" w:hAnsiTheme="majorHAnsi"/>
                <w:vertAlign w:val="superscript"/>
                <w:lang w:val="sr-Latn-CS"/>
              </w:rPr>
              <w:t>3</w:t>
            </w:r>
          </w:p>
        </w:tc>
        <w:tc>
          <w:tcPr>
            <w:tcW w:w="1350" w:type="dxa"/>
            <w:vAlign w:val="center"/>
          </w:tcPr>
          <w:p w:rsidR="00C67640" w:rsidRPr="00814B41" w:rsidRDefault="00C67640" w:rsidP="00814B41">
            <w:pPr>
              <w:spacing w:after="0" w:line="240" w:lineRule="auto"/>
              <w:jc w:val="center"/>
              <w:rPr>
                <w:rFonts w:asciiTheme="majorHAnsi" w:hAnsiTheme="majorHAnsi"/>
                <w:lang w:val="sr-Latn-CS"/>
              </w:rPr>
            </w:pPr>
            <w:r w:rsidRPr="00814B41">
              <w:rPr>
                <w:rFonts w:asciiTheme="majorHAnsi" w:hAnsiTheme="majorHAnsi"/>
                <w:lang w:val="sr-Latn-CS"/>
              </w:rPr>
              <w:t>0,009</w:t>
            </w:r>
          </w:p>
        </w:tc>
        <w:tc>
          <w:tcPr>
            <w:tcW w:w="1170" w:type="dxa"/>
            <w:vAlign w:val="center"/>
          </w:tcPr>
          <w:p w:rsidR="00C67640" w:rsidRPr="00814B41" w:rsidRDefault="00C67640" w:rsidP="00814B41">
            <w:pPr>
              <w:spacing w:after="0" w:line="240" w:lineRule="auto"/>
              <w:jc w:val="center"/>
              <w:rPr>
                <w:rFonts w:asciiTheme="majorHAnsi" w:hAnsiTheme="majorHAnsi"/>
                <w:lang w:val="sr-Latn-CS"/>
              </w:rPr>
            </w:pPr>
            <w:r w:rsidRPr="00814B41">
              <w:rPr>
                <w:rFonts w:asciiTheme="majorHAnsi" w:hAnsiTheme="majorHAnsi"/>
                <w:lang w:val="sr-Latn-CS"/>
              </w:rPr>
              <w:t>0,5</w:t>
            </w:r>
            <w:r w:rsidR="00814B41">
              <w:rPr>
                <w:rFonts w:asciiTheme="majorHAnsi" w:hAnsiTheme="majorHAnsi"/>
                <w:lang w:val="sr-Latn-CS"/>
              </w:rPr>
              <w:t>0</w:t>
            </w:r>
          </w:p>
        </w:tc>
        <w:tc>
          <w:tcPr>
            <w:tcW w:w="1260" w:type="dxa"/>
            <w:vAlign w:val="center"/>
          </w:tcPr>
          <w:p w:rsidR="00C67640" w:rsidRPr="00814B41" w:rsidRDefault="00C67640" w:rsidP="00814B41">
            <w:pPr>
              <w:spacing w:after="0" w:line="240" w:lineRule="auto"/>
              <w:jc w:val="center"/>
              <w:rPr>
                <w:rFonts w:asciiTheme="majorHAnsi" w:hAnsiTheme="majorHAnsi"/>
                <w:lang w:val="sr-Latn-CS"/>
              </w:rPr>
            </w:pPr>
            <w:r w:rsidRPr="00814B41">
              <w:rPr>
                <w:rFonts w:asciiTheme="majorHAnsi" w:hAnsiTheme="majorHAnsi"/>
                <w:lang w:val="sr-Latn-CS"/>
              </w:rPr>
              <w:t>0,0045</w:t>
            </w:r>
          </w:p>
        </w:tc>
        <w:tc>
          <w:tcPr>
            <w:tcW w:w="1350" w:type="dxa"/>
            <w:vAlign w:val="center"/>
          </w:tcPr>
          <w:p w:rsidR="00C67640" w:rsidRPr="00814B41" w:rsidRDefault="00C67640" w:rsidP="00814B41">
            <w:pPr>
              <w:spacing w:after="0" w:line="240" w:lineRule="auto"/>
              <w:jc w:val="right"/>
              <w:rPr>
                <w:rFonts w:asciiTheme="majorHAnsi" w:hAnsiTheme="majorHAnsi"/>
                <w:lang w:val="sr-Latn-CS"/>
              </w:rPr>
            </w:pPr>
            <w:r w:rsidRPr="00814B41">
              <w:rPr>
                <w:rFonts w:asciiTheme="majorHAnsi" w:hAnsiTheme="majorHAnsi"/>
                <w:lang w:val="sr-Latn-CS"/>
              </w:rPr>
              <w:t>343</w:t>
            </w:r>
          </w:p>
        </w:tc>
      </w:tr>
      <w:tr w:rsidR="00C67640" w:rsidRPr="00C67640" w:rsidTr="00814B41">
        <w:trPr>
          <w:trHeight w:val="459"/>
        </w:trPr>
        <w:tc>
          <w:tcPr>
            <w:tcW w:w="648" w:type="dxa"/>
            <w:vAlign w:val="center"/>
          </w:tcPr>
          <w:p w:rsidR="00C67640" w:rsidRPr="00814B41" w:rsidRDefault="00C67640" w:rsidP="00814B41">
            <w:pPr>
              <w:spacing w:after="0" w:line="240" w:lineRule="auto"/>
              <w:jc w:val="center"/>
              <w:rPr>
                <w:rFonts w:asciiTheme="majorHAnsi" w:hAnsiTheme="majorHAnsi"/>
                <w:lang w:val="sr-Latn-CS"/>
              </w:rPr>
            </w:pPr>
            <w:r w:rsidRPr="00814B41">
              <w:rPr>
                <w:rFonts w:asciiTheme="majorHAnsi" w:hAnsiTheme="majorHAnsi"/>
                <w:lang w:val="sr-Latn-CS"/>
              </w:rPr>
              <w:t>12.</w:t>
            </w:r>
          </w:p>
        </w:tc>
        <w:tc>
          <w:tcPr>
            <w:tcW w:w="2430" w:type="dxa"/>
            <w:vAlign w:val="center"/>
          </w:tcPr>
          <w:p w:rsidR="00C67640" w:rsidRPr="00814B41" w:rsidRDefault="00C67640" w:rsidP="00814B41">
            <w:pPr>
              <w:spacing w:after="0" w:line="240" w:lineRule="auto"/>
              <w:rPr>
                <w:rFonts w:asciiTheme="majorHAnsi" w:hAnsiTheme="majorHAnsi"/>
                <w:lang w:val="sr-Latn-CS"/>
              </w:rPr>
            </w:pPr>
            <w:r w:rsidRPr="00814B41">
              <w:rPr>
                <w:rFonts w:asciiTheme="majorHAnsi" w:hAnsiTheme="majorHAnsi"/>
                <w:lang w:val="sr-Latn-CS"/>
              </w:rPr>
              <w:t>Usporivači</w:t>
            </w:r>
          </w:p>
        </w:tc>
        <w:tc>
          <w:tcPr>
            <w:tcW w:w="1080" w:type="dxa"/>
            <w:vAlign w:val="center"/>
          </w:tcPr>
          <w:p w:rsidR="00C67640" w:rsidRPr="00814B41" w:rsidRDefault="00C67640" w:rsidP="00814B41">
            <w:pPr>
              <w:spacing w:after="0" w:line="240" w:lineRule="auto"/>
              <w:rPr>
                <w:rFonts w:asciiTheme="majorHAnsi" w:hAnsiTheme="majorHAnsi"/>
                <w:lang w:val="sr-Latn-CS"/>
              </w:rPr>
            </w:pPr>
            <w:r w:rsidRPr="00814B41">
              <w:rPr>
                <w:rFonts w:asciiTheme="majorHAnsi" w:hAnsiTheme="majorHAnsi"/>
                <w:lang w:val="sr-Latn-CS"/>
              </w:rPr>
              <w:t>kom/m</w:t>
            </w:r>
            <w:r w:rsidRPr="00814B41">
              <w:rPr>
                <w:rFonts w:asciiTheme="majorHAnsi" w:hAnsiTheme="majorHAnsi"/>
                <w:vertAlign w:val="superscript"/>
                <w:lang w:val="sr-Latn-CS"/>
              </w:rPr>
              <w:t>3</w:t>
            </w:r>
          </w:p>
        </w:tc>
        <w:tc>
          <w:tcPr>
            <w:tcW w:w="1350" w:type="dxa"/>
            <w:vAlign w:val="center"/>
          </w:tcPr>
          <w:p w:rsidR="00C67640" w:rsidRPr="00814B41" w:rsidRDefault="00C67640" w:rsidP="00814B41">
            <w:pPr>
              <w:spacing w:after="0" w:line="240" w:lineRule="auto"/>
              <w:jc w:val="center"/>
              <w:rPr>
                <w:rFonts w:asciiTheme="majorHAnsi" w:hAnsiTheme="majorHAnsi"/>
                <w:lang w:val="sr-Latn-CS"/>
              </w:rPr>
            </w:pPr>
            <w:r w:rsidRPr="00814B41">
              <w:rPr>
                <w:rFonts w:asciiTheme="majorHAnsi" w:hAnsiTheme="majorHAnsi"/>
                <w:lang w:val="sr-Latn-CS"/>
              </w:rPr>
              <w:t>0,0047</w:t>
            </w:r>
          </w:p>
        </w:tc>
        <w:tc>
          <w:tcPr>
            <w:tcW w:w="1170" w:type="dxa"/>
            <w:vAlign w:val="center"/>
          </w:tcPr>
          <w:p w:rsidR="00C67640" w:rsidRPr="00814B41" w:rsidRDefault="00814B41" w:rsidP="00814B41">
            <w:pPr>
              <w:spacing w:after="0" w:line="240" w:lineRule="auto"/>
              <w:jc w:val="center"/>
              <w:rPr>
                <w:rFonts w:asciiTheme="majorHAnsi" w:hAnsiTheme="majorHAnsi"/>
                <w:lang w:val="sr-Latn-CS"/>
              </w:rPr>
            </w:pPr>
            <w:r>
              <w:rPr>
                <w:rFonts w:asciiTheme="majorHAnsi" w:hAnsiTheme="majorHAnsi"/>
                <w:lang w:val="sr-Latn-CS"/>
              </w:rPr>
              <w:t>2,</w:t>
            </w:r>
            <w:r w:rsidR="00C67640" w:rsidRPr="00814B41">
              <w:rPr>
                <w:rFonts w:asciiTheme="majorHAnsi" w:hAnsiTheme="majorHAnsi"/>
                <w:lang w:val="sr-Latn-CS"/>
              </w:rPr>
              <w:t>1</w:t>
            </w:r>
            <w:r>
              <w:rPr>
                <w:rFonts w:asciiTheme="majorHAnsi" w:hAnsiTheme="majorHAnsi"/>
                <w:lang w:val="sr-Latn-CS"/>
              </w:rPr>
              <w:t>0</w:t>
            </w:r>
          </w:p>
        </w:tc>
        <w:tc>
          <w:tcPr>
            <w:tcW w:w="1260" w:type="dxa"/>
            <w:vAlign w:val="center"/>
          </w:tcPr>
          <w:p w:rsidR="00C67640" w:rsidRPr="00814B41" w:rsidRDefault="00C67640" w:rsidP="00814B41">
            <w:pPr>
              <w:spacing w:after="0" w:line="240" w:lineRule="auto"/>
              <w:jc w:val="center"/>
              <w:rPr>
                <w:rFonts w:asciiTheme="majorHAnsi" w:hAnsiTheme="majorHAnsi"/>
                <w:lang w:val="sr-Latn-CS"/>
              </w:rPr>
            </w:pPr>
            <w:r w:rsidRPr="00814B41">
              <w:rPr>
                <w:rFonts w:asciiTheme="majorHAnsi" w:hAnsiTheme="majorHAnsi"/>
                <w:lang w:val="sr-Latn-CS"/>
              </w:rPr>
              <w:t>0,00987</w:t>
            </w:r>
          </w:p>
        </w:tc>
        <w:tc>
          <w:tcPr>
            <w:tcW w:w="1350" w:type="dxa"/>
            <w:vAlign w:val="center"/>
          </w:tcPr>
          <w:p w:rsidR="00C67640" w:rsidRPr="00814B41" w:rsidRDefault="00C67640" w:rsidP="00814B41">
            <w:pPr>
              <w:spacing w:after="0" w:line="240" w:lineRule="auto"/>
              <w:jc w:val="right"/>
              <w:rPr>
                <w:rFonts w:asciiTheme="majorHAnsi" w:hAnsiTheme="majorHAnsi"/>
                <w:lang w:val="sr-Latn-CS"/>
              </w:rPr>
            </w:pPr>
            <w:r w:rsidRPr="00814B41">
              <w:rPr>
                <w:rFonts w:asciiTheme="majorHAnsi" w:hAnsiTheme="majorHAnsi"/>
                <w:lang w:val="sr-Latn-CS"/>
              </w:rPr>
              <w:t>572</w:t>
            </w:r>
          </w:p>
        </w:tc>
      </w:tr>
      <w:tr w:rsidR="00C67640" w:rsidRPr="00C67640" w:rsidTr="00814B41">
        <w:trPr>
          <w:trHeight w:val="459"/>
        </w:trPr>
        <w:tc>
          <w:tcPr>
            <w:tcW w:w="648" w:type="dxa"/>
            <w:vAlign w:val="center"/>
          </w:tcPr>
          <w:p w:rsidR="00C67640" w:rsidRPr="00814B41" w:rsidRDefault="00C67640" w:rsidP="00814B41">
            <w:pPr>
              <w:spacing w:after="0" w:line="240" w:lineRule="auto"/>
              <w:jc w:val="center"/>
              <w:rPr>
                <w:rFonts w:asciiTheme="majorHAnsi" w:hAnsiTheme="majorHAnsi"/>
                <w:lang w:val="sr-Latn-CS"/>
              </w:rPr>
            </w:pPr>
            <w:r w:rsidRPr="00814B41">
              <w:rPr>
                <w:rFonts w:asciiTheme="majorHAnsi" w:hAnsiTheme="majorHAnsi"/>
                <w:lang w:val="sr-Latn-CS"/>
              </w:rPr>
              <w:t>13.</w:t>
            </w:r>
          </w:p>
        </w:tc>
        <w:tc>
          <w:tcPr>
            <w:tcW w:w="2430" w:type="dxa"/>
            <w:vAlign w:val="center"/>
          </w:tcPr>
          <w:p w:rsidR="00C67640" w:rsidRPr="00814B41" w:rsidRDefault="00C67640" w:rsidP="00814B41">
            <w:pPr>
              <w:spacing w:after="0" w:line="240" w:lineRule="auto"/>
              <w:rPr>
                <w:rFonts w:asciiTheme="majorHAnsi" w:hAnsiTheme="majorHAnsi"/>
                <w:lang w:val="sr-Latn-CS"/>
              </w:rPr>
            </w:pPr>
            <w:r w:rsidRPr="00814B41">
              <w:rPr>
                <w:rFonts w:asciiTheme="majorHAnsi" w:hAnsiTheme="majorHAnsi"/>
                <w:lang w:val="sr-Latn-CS"/>
              </w:rPr>
              <w:t>Detonirajući štapin</w:t>
            </w:r>
          </w:p>
        </w:tc>
        <w:tc>
          <w:tcPr>
            <w:tcW w:w="1080" w:type="dxa"/>
            <w:vAlign w:val="center"/>
          </w:tcPr>
          <w:p w:rsidR="00C67640" w:rsidRPr="00814B41" w:rsidRDefault="00C67640" w:rsidP="00814B41">
            <w:pPr>
              <w:spacing w:after="0" w:line="240" w:lineRule="auto"/>
              <w:rPr>
                <w:rFonts w:asciiTheme="majorHAnsi" w:hAnsiTheme="majorHAnsi"/>
                <w:lang w:val="sr-Latn-CS"/>
              </w:rPr>
            </w:pPr>
            <w:r w:rsidRPr="00814B41">
              <w:rPr>
                <w:rFonts w:asciiTheme="majorHAnsi" w:hAnsiTheme="majorHAnsi"/>
                <w:lang w:val="sr-Latn-CS"/>
              </w:rPr>
              <w:t>m’/m</w:t>
            </w:r>
            <w:r w:rsidRPr="00814B41">
              <w:rPr>
                <w:rFonts w:asciiTheme="majorHAnsi" w:hAnsiTheme="majorHAnsi"/>
                <w:vertAlign w:val="superscript"/>
                <w:lang w:val="sr-Latn-CS"/>
              </w:rPr>
              <w:t>3</w:t>
            </w:r>
          </w:p>
        </w:tc>
        <w:tc>
          <w:tcPr>
            <w:tcW w:w="1350" w:type="dxa"/>
            <w:vAlign w:val="center"/>
          </w:tcPr>
          <w:p w:rsidR="00C67640" w:rsidRPr="00814B41" w:rsidRDefault="00C67640" w:rsidP="00814B41">
            <w:pPr>
              <w:spacing w:after="0" w:line="240" w:lineRule="auto"/>
              <w:jc w:val="center"/>
              <w:rPr>
                <w:rFonts w:asciiTheme="majorHAnsi" w:hAnsiTheme="majorHAnsi"/>
                <w:lang w:val="sr-Latn-CS"/>
              </w:rPr>
            </w:pPr>
            <w:r w:rsidRPr="00814B41">
              <w:rPr>
                <w:rFonts w:asciiTheme="majorHAnsi" w:hAnsiTheme="majorHAnsi"/>
                <w:lang w:val="sr-Latn-CS"/>
              </w:rPr>
              <w:t>0,08</w:t>
            </w:r>
          </w:p>
        </w:tc>
        <w:tc>
          <w:tcPr>
            <w:tcW w:w="1170" w:type="dxa"/>
            <w:vAlign w:val="center"/>
          </w:tcPr>
          <w:p w:rsidR="00C67640" w:rsidRPr="00814B41" w:rsidRDefault="00C67640" w:rsidP="00814B41">
            <w:pPr>
              <w:spacing w:after="0" w:line="240" w:lineRule="auto"/>
              <w:jc w:val="center"/>
              <w:rPr>
                <w:rFonts w:asciiTheme="majorHAnsi" w:hAnsiTheme="majorHAnsi"/>
                <w:lang w:val="sr-Latn-CS"/>
              </w:rPr>
            </w:pPr>
            <w:r w:rsidRPr="00814B41">
              <w:rPr>
                <w:rFonts w:asciiTheme="majorHAnsi" w:hAnsiTheme="majorHAnsi"/>
                <w:lang w:val="sr-Latn-CS"/>
              </w:rPr>
              <w:t>0,4</w:t>
            </w:r>
            <w:r w:rsidR="00814B41">
              <w:rPr>
                <w:rFonts w:asciiTheme="majorHAnsi" w:hAnsiTheme="majorHAnsi"/>
                <w:lang w:val="sr-Latn-CS"/>
              </w:rPr>
              <w:t>0</w:t>
            </w:r>
          </w:p>
        </w:tc>
        <w:tc>
          <w:tcPr>
            <w:tcW w:w="1260" w:type="dxa"/>
            <w:vAlign w:val="center"/>
          </w:tcPr>
          <w:p w:rsidR="00C67640" w:rsidRPr="00814B41" w:rsidRDefault="00C67640" w:rsidP="00814B41">
            <w:pPr>
              <w:spacing w:after="0" w:line="240" w:lineRule="auto"/>
              <w:jc w:val="center"/>
              <w:rPr>
                <w:rFonts w:asciiTheme="majorHAnsi" w:hAnsiTheme="majorHAnsi"/>
                <w:lang w:val="sr-Latn-CS"/>
              </w:rPr>
            </w:pPr>
            <w:r w:rsidRPr="00814B41">
              <w:rPr>
                <w:rFonts w:asciiTheme="majorHAnsi" w:hAnsiTheme="majorHAnsi"/>
                <w:lang w:val="sr-Latn-CS"/>
              </w:rPr>
              <w:t>0,032</w:t>
            </w:r>
          </w:p>
        </w:tc>
        <w:tc>
          <w:tcPr>
            <w:tcW w:w="1350" w:type="dxa"/>
            <w:vAlign w:val="center"/>
          </w:tcPr>
          <w:p w:rsidR="00C67640" w:rsidRPr="00814B41" w:rsidRDefault="00C67640" w:rsidP="00814B41">
            <w:pPr>
              <w:spacing w:after="0" w:line="240" w:lineRule="auto"/>
              <w:jc w:val="right"/>
              <w:rPr>
                <w:rFonts w:asciiTheme="majorHAnsi" w:hAnsiTheme="majorHAnsi"/>
                <w:lang w:val="sr-Latn-CS"/>
              </w:rPr>
            </w:pPr>
            <w:r w:rsidRPr="00814B41">
              <w:rPr>
                <w:rFonts w:asciiTheme="majorHAnsi" w:hAnsiTheme="majorHAnsi"/>
                <w:lang w:val="sr-Latn-CS"/>
              </w:rPr>
              <w:t>2.442</w:t>
            </w:r>
          </w:p>
        </w:tc>
      </w:tr>
      <w:tr w:rsidR="00C67640" w:rsidRPr="00C67640" w:rsidTr="00814B41">
        <w:trPr>
          <w:trHeight w:val="495"/>
        </w:trPr>
        <w:tc>
          <w:tcPr>
            <w:tcW w:w="648" w:type="dxa"/>
            <w:vAlign w:val="center"/>
          </w:tcPr>
          <w:p w:rsidR="00C67640" w:rsidRPr="00814B41" w:rsidRDefault="00C67640" w:rsidP="00814B41">
            <w:pPr>
              <w:spacing w:after="0" w:line="240" w:lineRule="auto"/>
              <w:jc w:val="center"/>
              <w:rPr>
                <w:rFonts w:asciiTheme="majorHAnsi" w:hAnsiTheme="majorHAnsi"/>
                <w:lang w:val="sr-Latn-CS"/>
              </w:rPr>
            </w:pPr>
            <w:r w:rsidRPr="00814B41">
              <w:rPr>
                <w:rFonts w:asciiTheme="majorHAnsi" w:hAnsiTheme="majorHAnsi"/>
                <w:lang w:val="sr-Latn-CS"/>
              </w:rPr>
              <w:t>14.</w:t>
            </w:r>
          </w:p>
        </w:tc>
        <w:tc>
          <w:tcPr>
            <w:tcW w:w="2430" w:type="dxa"/>
            <w:vAlign w:val="center"/>
          </w:tcPr>
          <w:p w:rsidR="00C67640" w:rsidRPr="00814B41" w:rsidRDefault="00C67640" w:rsidP="00814B41">
            <w:pPr>
              <w:spacing w:after="0" w:line="240" w:lineRule="auto"/>
              <w:rPr>
                <w:rFonts w:asciiTheme="majorHAnsi" w:hAnsiTheme="majorHAnsi"/>
                <w:lang w:val="sr-Latn-CS"/>
              </w:rPr>
            </w:pPr>
            <w:r w:rsidRPr="00814B41">
              <w:rPr>
                <w:rFonts w:asciiTheme="majorHAnsi" w:hAnsiTheme="majorHAnsi"/>
                <w:lang w:val="sr-Latn-CS"/>
              </w:rPr>
              <w:t>Sporogoreći štapin</w:t>
            </w:r>
          </w:p>
        </w:tc>
        <w:tc>
          <w:tcPr>
            <w:tcW w:w="1080" w:type="dxa"/>
            <w:vAlign w:val="center"/>
          </w:tcPr>
          <w:p w:rsidR="00C67640" w:rsidRPr="00814B41" w:rsidRDefault="00C67640" w:rsidP="00814B41">
            <w:pPr>
              <w:spacing w:after="0" w:line="240" w:lineRule="auto"/>
              <w:rPr>
                <w:rFonts w:asciiTheme="majorHAnsi" w:hAnsiTheme="majorHAnsi"/>
                <w:lang w:val="sr-Latn-CS"/>
              </w:rPr>
            </w:pPr>
            <w:r w:rsidRPr="00814B41">
              <w:rPr>
                <w:rFonts w:asciiTheme="majorHAnsi" w:hAnsiTheme="majorHAnsi"/>
                <w:lang w:val="sr-Latn-CS"/>
              </w:rPr>
              <w:t>m’/m</w:t>
            </w:r>
            <w:r w:rsidRPr="00814B41">
              <w:rPr>
                <w:rFonts w:asciiTheme="majorHAnsi" w:hAnsiTheme="majorHAnsi"/>
                <w:vertAlign w:val="superscript"/>
                <w:lang w:val="sr-Latn-CS"/>
              </w:rPr>
              <w:t>3</w:t>
            </w:r>
          </w:p>
        </w:tc>
        <w:tc>
          <w:tcPr>
            <w:tcW w:w="1350" w:type="dxa"/>
            <w:vAlign w:val="center"/>
          </w:tcPr>
          <w:p w:rsidR="00C67640" w:rsidRPr="00814B41" w:rsidRDefault="00C67640" w:rsidP="00814B41">
            <w:pPr>
              <w:spacing w:after="0" w:line="240" w:lineRule="auto"/>
              <w:jc w:val="center"/>
              <w:rPr>
                <w:rFonts w:asciiTheme="majorHAnsi" w:hAnsiTheme="majorHAnsi"/>
                <w:lang w:val="sr-Latn-CS"/>
              </w:rPr>
            </w:pPr>
            <w:r w:rsidRPr="00814B41">
              <w:rPr>
                <w:rFonts w:asciiTheme="majorHAnsi" w:hAnsiTheme="majorHAnsi"/>
                <w:lang w:val="sr-Latn-CS"/>
              </w:rPr>
              <w:t>0,014</w:t>
            </w:r>
          </w:p>
        </w:tc>
        <w:tc>
          <w:tcPr>
            <w:tcW w:w="1170" w:type="dxa"/>
            <w:vAlign w:val="center"/>
          </w:tcPr>
          <w:p w:rsidR="00C67640" w:rsidRPr="00814B41" w:rsidRDefault="00C67640" w:rsidP="00814B41">
            <w:pPr>
              <w:spacing w:after="0" w:line="240" w:lineRule="auto"/>
              <w:jc w:val="center"/>
              <w:rPr>
                <w:rFonts w:asciiTheme="majorHAnsi" w:hAnsiTheme="majorHAnsi"/>
                <w:lang w:val="sr-Latn-CS"/>
              </w:rPr>
            </w:pPr>
            <w:r w:rsidRPr="00814B41">
              <w:rPr>
                <w:rFonts w:asciiTheme="majorHAnsi" w:hAnsiTheme="majorHAnsi"/>
                <w:lang w:val="sr-Latn-CS"/>
              </w:rPr>
              <w:t>0,4</w:t>
            </w:r>
            <w:r w:rsidR="00814B41">
              <w:rPr>
                <w:rFonts w:asciiTheme="majorHAnsi" w:hAnsiTheme="majorHAnsi"/>
                <w:lang w:val="sr-Latn-CS"/>
              </w:rPr>
              <w:t>0</w:t>
            </w:r>
          </w:p>
        </w:tc>
        <w:tc>
          <w:tcPr>
            <w:tcW w:w="1260" w:type="dxa"/>
            <w:vAlign w:val="center"/>
          </w:tcPr>
          <w:p w:rsidR="00C67640" w:rsidRPr="00814B41" w:rsidRDefault="00C67640" w:rsidP="00814B41">
            <w:pPr>
              <w:spacing w:after="0" w:line="240" w:lineRule="auto"/>
              <w:jc w:val="center"/>
              <w:rPr>
                <w:rFonts w:asciiTheme="majorHAnsi" w:hAnsiTheme="majorHAnsi"/>
                <w:lang w:val="sr-Latn-CS"/>
              </w:rPr>
            </w:pPr>
            <w:r w:rsidRPr="00814B41">
              <w:rPr>
                <w:rFonts w:asciiTheme="majorHAnsi" w:hAnsiTheme="majorHAnsi"/>
                <w:lang w:val="sr-Latn-CS"/>
              </w:rPr>
              <w:t>0,0056</w:t>
            </w:r>
          </w:p>
        </w:tc>
        <w:tc>
          <w:tcPr>
            <w:tcW w:w="1350" w:type="dxa"/>
            <w:vAlign w:val="center"/>
          </w:tcPr>
          <w:p w:rsidR="00C67640" w:rsidRPr="00814B41" w:rsidRDefault="00C67640" w:rsidP="00814B41">
            <w:pPr>
              <w:spacing w:after="0" w:line="240" w:lineRule="auto"/>
              <w:jc w:val="right"/>
              <w:rPr>
                <w:rFonts w:asciiTheme="majorHAnsi" w:hAnsiTheme="majorHAnsi"/>
                <w:lang w:val="sr-Latn-CS"/>
              </w:rPr>
            </w:pPr>
            <w:r w:rsidRPr="00814B41">
              <w:rPr>
                <w:rFonts w:asciiTheme="majorHAnsi" w:hAnsiTheme="majorHAnsi"/>
                <w:lang w:val="sr-Latn-CS"/>
              </w:rPr>
              <w:t>427</w:t>
            </w:r>
          </w:p>
        </w:tc>
      </w:tr>
      <w:tr w:rsidR="00C67640" w:rsidRPr="00C67640" w:rsidTr="00814B41">
        <w:trPr>
          <w:trHeight w:val="442"/>
        </w:trPr>
        <w:tc>
          <w:tcPr>
            <w:tcW w:w="648" w:type="dxa"/>
            <w:vAlign w:val="center"/>
          </w:tcPr>
          <w:p w:rsidR="00C67640" w:rsidRPr="00814B41" w:rsidRDefault="00C67640" w:rsidP="00814B41">
            <w:pPr>
              <w:spacing w:after="0" w:line="240" w:lineRule="auto"/>
              <w:jc w:val="center"/>
              <w:rPr>
                <w:rFonts w:asciiTheme="majorHAnsi" w:hAnsiTheme="majorHAnsi"/>
                <w:lang w:val="sr-Latn-CS"/>
              </w:rPr>
            </w:pPr>
            <w:r w:rsidRPr="00814B41">
              <w:rPr>
                <w:rFonts w:asciiTheme="majorHAnsi" w:hAnsiTheme="majorHAnsi"/>
                <w:lang w:val="sr-Latn-CS"/>
              </w:rPr>
              <w:t>15.</w:t>
            </w:r>
          </w:p>
        </w:tc>
        <w:tc>
          <w:tcPr>
            <w:tcW w:w="2430" w:type="dxa"/>
            <w:vAlign w:val="center"/>
          </w:tcPr>
          <w:p w:rsidR="00C67640" w:rsidRPr="00814B41" w:rsidRDefault="00C67640" w:rsidP="00814B41">
            <w:pPr>
              <w:spacing w:after="0" w:line="240" w:lineRule="auto"/>
              <w:rPr>
                <w:rFonts w:asciiTheme="majorHAnsi" w:hAnsiTheme="majorHAnsi"/>
                <w:lang w:val="sr-Latn-CS"/>
              </w:rPr>
            </w:pPr>
            <w:r w:rsidRPr="00814B41">
              <w:rPr>
                <w:rFonts w:asciiTheme="majorHAnsi" w:hAnsiTheme="majorHAnsi"/>
                <w:lang w:val="sr-Latn-CS"/>
              </w:rPr>
              <w:t>Električna energija</w:t>
            </w:r>
          </w:p>
        </w:tc>
        <w:tc>
          <w:tcPr>
            <w:tcW w:w="1080" w:type="dxa"/>
            <w:vAlign w:val="center"/>
          </w:tcPr>
          <w:p w:rsidR="00C67640" w:rsidRPr="00814B41" w:rsidRDefault="00C67640" w:rsidP="00814B41">
            <w:pPr>
              <w:spacing w:after="0" w:line="240" w:lineRule="auto"/>
              <w:rPr>
                <w:rFonts w:asciiTheme="majorHAnsi" w:hAnsiTheme="majorHAnsi"/>
                <w:lang w:val="sr-Latn-CS"/>
              </w:rPr>
            </w:pPr>
            <w:r w:rsidRPr="00814B41">
              <w:rPr>
                <w:rFonts w:asciiTheme="majorHAnsi" w:hAnsiTheme="majorHAnsi"/>
                <w:lang w:val="sr-Latn-CS"/>
              </w:rPr>
              <w:t>kWh</w:t>
            </w:r>
          </w:p>
        </w:tc>
        <w:tc>
          <w:tcPr>
            <w:tcW w:w="1350" w:type="dxa"/>
            <w:vAlign w:val="center"/>
          </w:tcPr>
          <w:p w:rsidR="00C67640" w:rsidRPr="00814B41" w:rsidRDefault="00C67640" w:rsidP="00814B41">
            <w:pPr>
              <w:spacing w:after="0" w:line="240" w:lineRule="auto"/>
              <w:jc w:val="center"/>
              <w:rPr>
                <w:rFonts w:asciiTheme="majorHAnsi" w:hAnsiTheme="majorHAnsi"/>
                <w:lang w:val="sr-Latn-CS"/>
              </w:rPr>
            </w:pPr>
            <w:r w:rsidRPr="00814B41">
              <w:rPr>
                <w:rFonts w:asciiTheme="majorHAnsi" w:hAnsiTheme="majorHAnsi"/>
                <w:lang w:val="sr-Latn-CS"/>
              </w:rPr>
              <w:t>2,5</w:t>
            </w:r>
          </w:p>
        </w:tc>
        <w:tc>
          <w:tcPr>
            <w:tcW w:w="1170" w:type="dxa"/>
            <w:vAlign w:val="center"/>
          </w:tcPr>
          <w:p w:rsidR="00C67640" w:rsidRPr="00814B41" w:rsidRDefault="00C67640" w:rsidP="00814B41">
            <w:pPr>
              <w:spacing w:after="0" w:line="240" w:lineRule="auto"/>
              <w:jc w:val="center"/>
              <w:rPr>
                <w:rFonts w:asciiTheme="majorHAnsi" w:hAnsiTheme="majorHAnsi"/>
                <w:lang w:val="sr-Latn-CS"/>
              </w:rPr>
            </w:pPr>
            <w:r w:rsidRPr="00814B41">
              <w:rPr>
                <w:rFonts w:asciiTheme="majorHAnsi" w:hAnsiTheme="majorHAnsi"/>
                <w:lang w:val="sr-Latn-CS"/>
              </w:rPr>
              <w:t>0,11</w:t>
            </w:r>
          </w:p>
        </w:tc>
        <w:tc>
          <w:tcPr>
            <w:tcW w:w="1260" w:type="dxa"/>
            <w:vAlign w:val="center"/>
          </w:tcPr>
          <w:p w:rsidR="00C67640" w:rsidRPr="00814B41" w:rsidRDefault="00C67640" w:rsidP="00814B41">
            <w:pPr>
              <w:spacing w:after="0" w:line="240" w:lineRule="auto"/>
              <w:jc w:val="center"/>
              <w:rPr>
                <w:rFonts w:asciiTheme="majorHAnsi" w:hAnsiTheme="majorHAnsi"/>
                <w:lang w:val="sr-Latn-CS"/>
              </w:rPr>
            </w:pPr>
            <w:r w:rsidRPr="00814B41">
              <w:rPr>
                <w:rFonts w:asciiTheme="majorHAnsi" w:hAnsiTheme="majorHAnsi"/>
                <w:lang w:val="sr-Latn-CS"/>
              </w:rPr>
              <w:t>0,275</w:t>
            </w:r>
          </w:p>
        </w:tc>
        <w:tc>
          <w:tcPr>
            <w:tcW w:w="1350" w:type="dxa"/>
            <w:vAlign w:val="center"/>
          </w:tcPr>
          <w:p w:rsidR="00C67640" w:rsidRPr="00814B41" w:rsidRDefault="00C67640" w:rsidP="00814B41">
            <w:pPr>
              <w:spacing w:after="0" w:line="240" w:lineRule="auto"/>
              <w:jc w:val="right"/>
              <w:rPr>
                <w:rFonts w:asciiTheme="majorHAnsi" w:hAnsiTheme="majorHAnsi"/>
                <w:lang w:val="sr-Latn-CS"/>
              </w:rPr>
            </w:pPr>
            <w:r w:rsidRPr="00814B41">
              <w:rPr>
                <w:rFonts w:asciiTheme="majorHAnsi" w:hAnsiTheme="majorHAnsi"/>
                <w:lang w:val="sr-Latn-CS"/>
              </w:rPr>
              <w:t>20.982</w:t>
            </w:r>
          </w:p>
        </w:tc>
      </w:tr>
      <w:tr w:rsidR="00C67640" w:rsidRPr="00C67640" w:rsidTr="00814B41">
        <w:trPr>
          <w:trHeight w:val="332"/>
        </w:trPr>
        <w:tc>
          <w:tcPr>
            <w:tcW w:w="6678" w:type="dxa"/>
            <w:gridSpan w:val="5"/>
            <w:vAlign w:val="center"/>
          </w:tcPr>
          <w:p w:rsidR="00C67640" w:rsidRPr="00814B41" w:rsidRDefault="00C67640" w:rsidP="00814B41">
            <w:pPr>
              <w:spacing w:after="0" w:line="240" w:lineRule="auto"/>
              <w:rPr>
                <w:rFonts w:asciiTheme="majorHAnsi" w:hAnsiTheme="majorHAnsi"/>
                <w:b/>
                <w:lang w:val="sr-Latn-CS"/>
              </w:rPr>
            </w:pPr>
            <w:r w:rsidRPr="00814B41">
              <w:rPr>
                <w:rFonts w:asciiTheme="majorHAnsi" w:hAnsiTheme="majorHAnsi"/>
                <w:b/>
                <w:lang w:val="sr-Latn-CS"/>
              </w:rPr>
              <w:t>U K U P N O</w:t>
            </w:r>
          </w:p>
        </w:tc>
        <w:tc>
          <w:tcPr>
            <w:tcW w:w="1260" w:type="dxa"/>
            <w:vAlign w:val="center"/>
          </w:tcPr>
          <w:p w:rsidR="00C67640" w:rsidRPr="00814B41" w:rsidRDefault="00C67640" w:rsidP="00814B41">
            <w:pPr>
              <w:spacing w:after="0" w:line="240" w:lineRule="auto"/>
              <w:jc w:val="center"/>
              <w:rPr>
                <w:rFonts w:asciiTheme="majorHAnsi" w:hAnsiTheme="majorHAnsi"/>
                <w:b/>
                <w:lang w:val="sr-Latn-CS"/>
              </w:rPr>
            </w:pPr>
            <w:r w:rsidRPr="00814B41">
              <w:rPr>
                <w:rFonts w:asciiTheme="majorHAnsi" w:hAnsiTheme="majorHAnsi"/>
                <w:b/>
                <w:lang w:val="sr-Latn-CS"/>
              </w:rPr>
              <w:t>3,20</w:t>
            </w:r>
          </w:p>
        </w:tc>
        <w:tc>
          <w:tcPr>
            <w:tcW w:w="1350" w:type="dxa"/>
            <w:vAlign w:val="center"/>
          </w:tcPr>
          <w:p w:rsidR="00C67640" w:rsidRPr="00814B41" w:rsidRDefault="00C67640" w:rsidP="00814B41">
            <w:pPr>
              <w:spacing w:after="0" w:line="240" w:lineRule="auto"/>
              <w:jc w:val="right"/>
              <w:rPr>
                <w:rFonts w:asciiTheme="majorHAnsi" w:hAnsiTheme="majorHAnsi"/>
                <w:b/>
                <w:lang w:val="sr-Latn-CS"/>
              </w:rPr>
            </w:pPr>
            <w:r w:rsidRPr="00814B41">
              <w:rPr>
                <w:rFonts w:asciiTheme="majorHAnsi" w:hAnsiTheme="majorHAnsi"/>
                <w:b/>
                <w:lang w:val="sr-Latn-CS"/>
              </w:rPr>
              <w:t>244.370</w:t>
            </w:r>
          </w:p>
        </w:tc>
      </w:tr>
    </w:tbl>
    <w:p w:rsidR="00814B41" w:rsidRDefault="00814B41" w:rsidP="00814B41">
      <w:pPr>
        <w:pStyle w:val="Heading5"/>
        <w:numPr>
          <w:ilvl w:val="0"/>
          <w:numId w:val="0"/>
        </w:numPr>
        <w:spacing w:before="0" w:line="240" w:lineRule="auto"/>
        <w:rPr>
          <w:lang w:val="sr-Latn-CS"/>
        </w:rPr>
      </w:pPr>
    </w:p>
    <w:p w:rsidR="00C67640" w:rsidRPr="00C67640" w:rsidRDefault="00C67640" w:rsidP="00470071">
      <w:pPr>
        <w:pStyle w:val="Heading4"/>
        <w:rPr>
          <w:lang w:val="sr-Latn-CS"/>
        </w:rPr>
      </w:pPr>
      <w:r w:rsidRPr="00C67640">
        <w:rPr>
          <w:lang w:val="sr-Latn-CS"/>
        </w:rPr>
        <w:t>Plan radne snage</w:t>
      </w:r>
    </w:p>
    <w:p w:rsidR="00C67640" w:rsidRPr="00814B41" w:rsidRDefault="00C67640" w:rsidP="00814B41">
      <w:pPr>
        <w:spacing w:after="0" w:line="240" w:lineRule="auto"/>
        <w:rPr>
          <w:rFonts w:asciiTheme="majorHAnsi" w:hAnsiTheme="majorHAnsi"/>
          <w:lang w:val="sr-Latn-CS"/>
        </w:rPr>
      </w:pPr>
      <w:r w:rsidRPr="00C67640">
        <w:rPr>
          <w:rFonts w:asciiTheme="majorHAnsi" w:hAnsiTheme="majorHAnsi"/>
          <w:sz w:val="24"/>
          <w:szCs w:val="24"/>
          <w:lang w:val="sr-Latn-CS"/>
        </w:rPr>
        <w:tab/>
      </w:r>
    </w:p>
    <w:tbl>
      <w:tblPr>
        <w:tblW w:w="0" w:type="auto"/>
        <w:tblInd w:w="1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
        <w:gridCol w:w="5020"/>
        <w:gridCol w:w="1190"/>
      </w:tblGrid>
      <w:tr w:rsidR="00C67640" w:rsidRPr="00814B41" w:rsidTr="00814B41">
        <w:trPr>
          <w:trHeight w:val="503"/>
        </w:trPr>
        <w:tc>
          <w:tcPr>
            <w:tcW w:w="918" w:type="dxa"/>
          </w:tcPr>
          <w:p w:rsidR="00C67640" w:rsidRPr="00814B41" w:rsidRDefault="00C67640" w:rsidP="00814B41">
            <w:pPr>
              <w:spacing w:after="0" w:line="240" w:lineRule="auto"/>
              <w:rPr>
                <w:rFonts w:asciiTheme="majorHAnsi" w:hAnsiTheme="majorHAnsi"/>
                <w:b/>
              </w:rPr>
            </w:pPr>
          </w:p>
        </w:tc>
        <w:tc>
          <w:tcPr>
            <w:tcW w:w="5020" w:type="dxa"/>
          </w:tcPr>
          <w:p w:rsidR="00C67640" w:rsidRPr="00814B41" w:rsidRDefault="00C67640" w:rsidP="00814B41">
            <w:pPr>
              <w:spacing w:after="0" w:line="240" w:lineRule="auto"/>
              <w:rPr>
                <w:rFonts w:asciiTheme="majorHAnsi" w:hAnsiTheme="majorHAnsi"/>
                <w:b/>
              </w:rPr>
            </w:pPr>
          </w:p>
          <w:p w:rsidR="00C67640" w:rsidRPr="00814B41" w:rsidRDefault="00C67640" w:rsidP="00814B41">
            <w:pPr>
              <w:spacing w:after="0" w:line="240" w:lineRule="auto"/>
              <w:rPr>
                <w:rFonts w:asciiTheme="majorHAnsi" w:hAnsiTheme="majorHAnsi"/>
                <w:b/>
              </w:rPr>
            </w:pPr>
            <w:r w:rsidRPr="00814B41">
              <w:rPr>
                <w:rFonts w:asciiTheme="majorHAnsi" w:hAnsiTheme="majorHAnsi"/>
                <w:b/>
              </w:rPr>
              <w:t>Naziv radnog mjesta</w:t>
            </w:r>
          </w:p>
        </w:tc>
        <w:tc>
          <w:tcPr>
            <w:tcW w:w="1190" w:type="dxa"/>
          </w:tcPr>
          <w:p w:rsidR="00C67640" w:rsidRPr="00814B41" w:rsidRDefault="00C67640" w:rsidP="00814B41">
            <w:pPr>
              <w:spacing w:after="0" w:line="240" w:lineRule="auto"/>
              <w:jc w:val="center"/>
              <w:rPr>
                <w:rFonts w:asciiTheme="majorHAnsi" w:hAnsiTheme="majorHAnsi"/>
                <w:b/>
              </w:rPr>
            </w:pPr>
            <w:r w:rsidRPr="00814B41">
              <w:rPr>
                <w:rFonts w:asciiTheme="majorHAnsi" w:hAnsiTheme="majorHAnsi"/>
                <w:b/>
              </w:rPr>
              <w:t>Broj izvršilaca</w:t>
            </w:r>
          </w:p>
        </w:tc>
      </w:tr>
      <w:tr w:rsidR="00C67640" w:rsidRPr="00814B41" w:rsidTr="00B408C8">
        <w:trPr>
          <w:trHeight w:val="323"/>
        </w:trPr>
        <w:tc>
          <w:tcPr>
            <w:tcW w:w="918" w:type="dxa"/>
            <w:vAlign w:val="center"/>
          </w:tcPr>
          <w:p w:rsidR="00C67640" w:rsidRPr="00814B41" w:rsidRDefault="00C67640" w:rsidP="00814B41">
            <w:pPr>
              <w:spacing w:after="0" w:line="240" w:lineRule="auto"/>
              <w:jc w:val="center"/>
              <w:rPr>
                <w:rFonts w:asciiTheme="majorHAnsi" w:hAnsiTheme="majorHAnsi"/>
              </w:rPr>
            </w:pPr>
            <w:r w:rsidRPr="00814B41">
              <w:rPr>
                <w:rFonts w:asciiTheme="majorHAnsi" w:hAnsiTheme="majorHAnsi"/>
              </w:rPr>
              <w:t>1</w:t>
            </w:r>
          </w:p>
        </w:tc>
        <w:tc>
          <w:tcPr>
            <w:tcW w:w="5020" w:type="dxa"/>
          </w:tcPr>
          <w:p w:rsidR="00C67640" w:rsidRPr="00814B41" w:rsidRDefault="00C67640" w:rsidP="00814B41">
            <w:pPr>
              <w:spacing w:after="0" w:line="240" w:lineRule="auto"/>
              <w:rPr>
                <w:rFonts w:asciiTheme="majorHAnsi" w:hAnsiTheme="majorHAnsi"/>
              </w:rPr>
            </w:pPr>
            <w:r w:rsidRPr="00814B41">
              <w:rPr>
                <w:rFonts w:asciiTheme="majorHAnsi" w:hAnsiTheme="majorHAnsi"/>
              </w:rPr>
              <w:t>Upravnik</w:t>
            </w:r>
          </w:p>
        </w:tc>
        <w:tc>
          <w:tcPr>
            <w:tcW w:w="1190" w:type="dxa"/>
            <w:vAlign w:val="center"/>
          </w:tcPr>
          <w:p w:rsidR="00C67640" w:rsidRPr="00814B41" w:rsidRDefault="00C67640" w:rsidP="00814B41">
            <w:pPr>
              <w:spacing w:after="0" w:line="240" w:lineRule="auto"/>
              <w:jc w:val="center"/>
              <w:rPr>
                <w:rFonts w:asciiTheme="majorHAnsi" w:hAnsiTheme="majorHAnsi"/>
              </w:rPr>
            </w:pPr>
            <w:r w:rsidRPr="00814B41">
              <w:rPr>
                <w:rFonts w:asciiTheme="majorHAnsi" w:hAnsiTheme="majorHAnsi"/>
              </w:rPr>
              <w:t>1</w:t>
            </w:r>
          </w:p>
        </w:tc>
      </w:tr>
      <w:tr w:rsidR="00C67640" w:rsidRPr="00814B41" w:rsidTr="00B408C8">
        <w:tc>
          <w:tcPr>
            <w:tcW w:w="918" w:type="dxa"/>
            <w:vAlign w:val="center"/>
          </w:tcPr>
          <w:p w:rsidR="00C67640" w:rsidRPr="00814B41" w:rsidRDefault="00C67640" w:rsidP="00814B41">
            <w:pPr>
              <w:spacing w:after="0" w:line="240" w:lineRule="auto"/>
              <w:jc w:val="center"/>
              <w:rPr>
                <w:rFonts w:asciiTheme="majorHAnsi" w:hAnsiTheme="majorHAnsi"/>
              </w:rPr>
            </w:pPr>
            <w:r w:rsidRPr="00814B41">
              <w:rPr>
                <w:rFonts w:asciiTheme="majorHAnsi" w:hAnsiTheme="majorHAnsi"/>
              </w:rPr>
              <w:t>2</w:t>
            </w:r>
          </w:p>
        </w:tc>
        <w:tc>
          <w:tcPr>
            <w:tcW w:w="5020" w:type="dxa"/>
          </w:tcPr>
          <w:p w:rsidR="00C67640" w:rsidRPr="00814B41" w:rsidRDefault="00C67640" w:rsidP="00814B41">
            <w:pPr>
              <w:spacing w:after="0" w:line="240" w:lineRule="auto"/>
              <w:rPr>
                <w:rFonts w:asciiTheme="majorHAnsi" w:hAnsiTheme="majorHAnsi"/>
              </w:rPr>
            </w:pPr>
            <w:r w:rsidRPr="00814B41">
              <w:rPr>
                <w:rFonts w:asciiTheme="majorHAnsi" w:hAnsiTheme="majorHAnsi"/>
              </w:rPr>
              <w:t>Poslovođa na proizvodnji</w:t>
            </w:r>
          </w:p>
        </w:tc>
        <w:tc>
          <w:tcPr>
            <w:tcW w:w="1190" w:type="dxa"/>
            <w:vAlign w:val="center"/>
          </w:tcPr>
          <w:p w:rsidR="00C67640" w:rsidRPr="00814B41" w:rsidRDefault="00C67640" w:rsidP="00814B41">
            <w:pPr>
              <w:spacing w:after="0" w:line="240" w:lineRule="auto"/>
              <w:jc w:val="center"/>
              <w:rPr>
                <w:rFonts w:asciiTheme="majorHAnsi" w:hAnsiTheme="majorHAnsi"/>
              </w:rPr>
            </w:pPr>
            <w:r w:rsidRPr="00814B41">
              <w:rPr>
                <w:rFonts w:asciiTheme="majorHAnsi" w:hAnsiTheme="majorHAnsi"/>
              </w:rPr>
              <w:t>2</w:t>
            </w:r>
          </w:p>
        </w:tc>
      </w:tr>
      <w:tr w:rsidR="00C67640" w:rsidRPr="00814B41" w:rsidTr="00B408C8">
        <w:tc>
          <w:tcPr>
            <w:tcW w:w="918" w:type="dxa"/>
            <w:vAlign w:val="center"/>
          </w:tcPr>
          <w:p w:rsidR="00C67640" w:rsidRPr="00814B41" w:rsidRDefault="00C67640" w:rsidP="00814B41">
            <w:pPr>
              <w:spacing w:after="0" w:line="240" w:lineRule="auto"/>
              <w:jc w:val="center"/>
              <w:rPr>
                <w:rFonts w:asciiTheme="majorHAnsi" w:hAnsiTheme="majorHAnsi"/>
              </w:rPr>
            </w:pPr>
            <w:r w:rsidRPr="00814B41">
              <w:rPr>
                <w:rFonts w:asciiTheme="majorHAnsi" w:hAnsiTheme="majorHAnsi"/>
              </w:rPr>
              <w:t>3</w:t>
            </w:r>
          </w:p>
        </w:tc>
        <w:tc>
          <w:tcPr>
            <w:tcW w:w="5020" w:type="dxa"/>
          </w:tcPr>
          <w:p w:rsidR="00C67640" w:rsidRPr="00814B41" w:rsidRDefault="00C67640" w:rsidP="00814B41">
            <w:pPr>
              <w:spacing w:after="0" w:line="240" w:lineRule="auto"/>
              <w:rPr>
                <w:rFonts w:asciiTheme="majorHAnsi" w:hAnsiTheme="majorHAnsi"/>
              </w:rPr>
            </w:pPr>
            <w:r w:rsidRPr="00814B41">
              <w:rPr>
                <w:rFonts w:asciiTheme="majorHAnsi" w:hAnsiTheme="majorHAnsi"/>
              </w:rPr>
              <w:t>Rukovalac utovarača – bagera</w:t>
            </w:r>
          </w:p>
        </w:tc>
        <w:tc>
          <w:tcPr>
            <w:tcW w:w="1190" w:type="dxa"/>
            <w:vAlign w:val="center"/>
          </w:tcPr>
          <w:p w:rsidR="00C67640" w:rsidRPr="00814B41" w:rsidRDefault="00C67640" w:rsidP="00814B41">
            <w:pPr>
              <w:spacing w:after="0" w:line="240" w:lineRule="auto"/>
              <w:jc w:val="center"/>
              <w:rPr>
                <w:rFonts w:asciiTheme="majorHAnsi" w:hAnsiTheme="majorHAnsi"/>
              </w:rPr>
            </w:pPr>
            <w:r w:rsidRPr="00814B41">
              <w:rPr>
                <w:rFonts w:asciiTheme="majorHAnsi" w:hAnsiTheme="majorHAnsi"/>
              </w:rPr>
              <w:t>2</w:t>
            </w:r>
          </w:p>
        </w:tc>
      </w:tr>
      <w:tr w:rsidR="00C67640" w:rsidRPr="00814B41" w:rsidTr="00B408C8">
        <w:tc>
          <w:tcPr>
            <w:tcW w:w="918" w:type="dxa"/>
            <w:vAlign w:val="center"/>
          </w:tcPr>
          <w:p w:rsidR="00C67640" w:rsidRPr="00814B41" w:rsidRDefault="00C67640" w:rsidP="00814B41">
            <w:pPr>
              <w:spacing w:after="0" w:line="240" w:lineRule="auto"/>
              <w:jc w:val="center"/>
              <w:rPr>
                <w:rFonts w:asciiTheme="majorHAnsi" w:hAnsiTheme="majorHAnsi"/>
              </w:rPr>
            </w:pPr>
            <w:r w:rsidRPr="00814B41">
              <w:rPr>
                <w:rFonts w:asciiTheme="majorHAnsi" w:hAnsiTheme="majorHAnsi"/>
              </w:rPr>
              <w:t>4</w:t>
            </w:r>
          </w:p>
        </w:tc>
        <w:tc>
          <w:tcPr>
            <w:tcW w:w="5020" w:type="dxa"/>
          </w:tcPr>
          <w:p w:rsidR="00C67640" w:rsidRPr="00814B41" w:rsidRDefault="00C67640" w:rsidP="00814B41">
            <w:pPr>
              <w:spacing w:after="0" w:line="240" w:lineRule="auto"/>
              <w:rPr>
                <w:rFonts w:asciiTheme="majorHAnsi" w:hAnsiTheme="majorHAnsi"/>
              </w:rPr>
            </w:pPr>
            <w:r w:rsidRPr="00814B41">
              <w:rPr>
                <w:rFonts w:asciiTheme="majorHAnsi" w:hAnsiTheme="majorHAnsi"/>
              </w:rPr>
              <w:t>Rukovalac buldozera</w:t>
            </w:r>
          </w:p>
        </w:tc>
        <w:tc>
          <w:tcPr>
            <w:tcW w:w="1190" w:type="dxa"/>
            <w:vAlign w:val="center"/>
          </w:tcPr>
          <w:p w:rsidR="00C67640" w:rsidRPr="00814B41" w:rsidRDefault="00C67640" w:rsidP="00814B41">
            <w:pPr>
              <w:spacing w:after="0" w:line="240" w:lineRule="auto"/>
              <w:jc w:val="center"/>
              <w:rPr>
                <w:rFonts w:asciiTheme="majorHAnsi" w:hAnsiTheme="majorHAnsi"/>
              </w:rPr>
            </w:pPr>
            <w:r w:rsidRPr="00814B41">
              <w:rPr>
                <w:rFonts w:asciiTheme="majorHAnsi" w:hAnsiTheme="majorHAnsi"/>
              </w:rPr>
              <w:t>2</w:t>
            </w:r>
          </w:p>
        </w:tc>
      </w:tr>
      <w:tr w:rsidR="00C67640" w:rsidRPr="00814B41" w:rsidTr="00B408C8">
        <w:tc>
          <w:tcPr>
            <w:tcW w:w="918" w:type="dxa"/>
            <w:vAlign w:val="center"/>
          </w:tcPr>
          <w:p w:rsidR="00C67640" w:rsidRPr="00814B41" w:rsidRDefault="00C67640" w:rsidP="00814B41">
            <w:pPr>
              <w:spacing w:after="0" w:line="240" w:lineRule="auto"/>
              <w:jc w:val="center"/>
              <w:rPr>
                <w:rFonts w:asciiTheme="majorHAnsi" w:hAnsiTheme="majorHAnsi"/>
              </w:rPr>
            </w:pPr>
            <w:r w:rsidRPr="00814B41">
              <w:rPr>
                <w:rFonts w:asciiTheme="majorHAnsi" w:hAnsiTheme="majorHAnsi"/>
              </w:rPr>
              <w:t>5</w:t>
            </w:r>
          </w:p>
        </w:tc>
        <w:tc>
          <w:tcPr>
            <w:tcW w:w="5020" w:type="dxa"/>
          </w:tcPr>
          <w:p w:rsidR="00C67640" w:rsidRPr="00814B41" w:rsidRDefault="00C67640" w:rsidP="00814B41">
            <w:pPr>
              <w:spacing w:after="0" w:line="240" w:lineRule="auto"/>
              <w:rPr>
                <w:rFonts w:asciiTheme="majorHAnsi" w:hAnsiTheme="majorHAnsi"/>
              </w:rPr>
            </w:pPr>
            <w:r w:rsidRPr="00814B41">
              <w:rPr>
                <w:rFonts w:asciiTheme="majorHAnsi" w:hAnsiTheme="majorHAnsi"/>
              </w:rPr>
              <w:t>Rukovalac dampera</w:t>
            </w:r>
          </w:p>
        </w:tc>
        <w:tc>
          <w:tcPr>
            <w:tcW w:w="1190" w:type="dxa"/>
            <w:vAlign w:val="center"/>
          </w:tcPr>
          <w:p w:rsidR="00C67640" w:rsidRPr="00814B41" w:rsidRDefault="00C67640" w:rsidP="00814B41">
            <w:pPr>
              <w:spacing w:after="0" w:line="240" w:lineRule="auto"/>
              <w:jc w:val="center"/>
              <w:rPr>
                <w:rFonts w:asciiTheme="majorHAnsi" w:hAnsiTheme="majorHAnsi"/>
              </w:rPr>
            </w:pPr>
            <w:r w:rsidRPr="00814B41">
              <w:rPr>
                <w:rFonts w:asciiTheme="majorHAnsi" w:hAnsiTheme="majorHAnsi"/>
              </w:rPr>
              <w:t>2</w:t>
            </w:r>
          </w:p>
        </w:tc>
      </w:tr>
      <w:tr w:rsidR="00C67640" w:rsidRPr="00814B41" w:rsidTr="00B408C8">
        <w:tc>
          <w:tcPr>
            <w:tcW w:w="918" w:type="dxa"/>
            <w:vAlign w:val="center"/>
          </w:tcPr>
          <w:p w:rsidR="00C67640" w:rsidRPr="00814B41" w:rsidRDefault="00C67640" w:rsidP="00814B41">
            <w:pPr>
              <w:spacing w:after="0" w:line="240" w:lineRule="auto"/>
              <w:jc w:val="center"/>
              <w:rPr>
                <w:rFonts w:asciiTheme="majorHAnsi" w:hAnsiTheme="majorHAnsi"/>
              </w:rPr>
            </w:pPr>
            <w:r w:rsidRPr="00814B41">
              <w:rPr>
                <w:rFonts w:asciiTheme="majorHAnsi" w:hAnsiTheme="majorHAnsi"/>
              </w:rPr>
              <w:t>6</w:t>
            </w:r>
          </w:p>
        </w:tc>
        <w:tc>
          <w:tcPr>
            <w:tcW w:w="5020" w:type="dxa"/>
          </w:tcPr>
          <w:p w:rsidR="00C67640" w:rsidRPr="00814B41" w:rsidRDefault="00C67640" w:rsidP="00814B41">
            <w:pPr>
              <w:spacing w:after="0" w:line="240" w:lineRule="auto"/>
              <w:rPr>
                <w:rFonts w:asciiTheme="majorHAnsi" w:hAnsiTheme="majorHAnsi"/>
              </w:rPr>
            </w:pPr>
            <w:r w:rsidRPr="00814B41">
              <w:rPr>
                <w:rFonts w:asciiTheme="majorHAnsi" w:hAnsiTheme="majorHAnsi"/>
              </w:rPr>
              <w:t>Vozač cistijerne za vodu</w:t>
            </w:r>
          </w:p>
        </w:tc>
        <w:tc>
          <w:tcPr>
            <w:tcW w:w="1190" w:type="dxa"/>
            <w:vAlign w:val="center"/>
          </w:tcPr>
          <w:p w:rsidR="00C67640" w:rsidRPr="00814B41" w:rsidRDefault="00C67640" w:rsidP="00814B41">
            <w:pPr>
              <w:spacing w:after="0" w:line="240" w:lineRule="auto"/>
              <w:jc w:val="center"/>
              <w:rPr>
                <w:rFonts w:asciiTheme="majorHAnsi" w:hAnsiTheme="majorHAnsi"/>
              </w:rPr>
            </w:pPr>
            <w:r w:rsidRPr="00814B41">
              <w:rPr>
                <w:rFonts w:asciiTheme="majorHAnsi" w:hAnsiTheme="majorHAnsi"/>
              </w:rPr>
              <w:t>1</w:t>
            </w:r>
          </w:p>
        </w:tc>
      </w:tr>
      <w:tr w:rsidR="00C67640" w:rsidRPr="00814B41" w:rsidTr="00B408C8">
        <w:tc>
          <w:tcPr>
            <w:tcW w:w="918" w:type="dxa"/>
            <w:vAlign w:val="center"/>
          </w:tcPr>
          <w:p w:rsidR="00C67640" w:rsidRPr="00814B41" w:rsidRDefault="00C67640" w:rsidP="00814B41">
            <w:pPr>
              <w:spacing w:after="0" w:line="240" w:lineRule="auto"/>
              <w:jc w:val="center"/>
              <w:rPr>
                <w:rFonts w:asciiTheme="majorHAnsi" w:hAnsiTheme="majorHAnsi"/>
              </w:rPr>
            </w:pPr>
            <w:r w:rsidRPr="00814B41">
              <w:rPr>
                <w:rFonts w:asciiTheme="majorHAnsi" w:hAnsiTheme="majorHAnsi"/>
              </w:rPr>
              <w:t>7</w:t>
            </w:r>
          </w:p>
        </w:tc>
        <w:tc>
          <w:tcPr>
            <w:tcW w:w="5020" w:type="dxa"/>
          </w:tcPr>
          <w:p w:rsidR="00C67640" w:rsidRPr="00814B41" w:rsidRDefault="00C67640" w:rsidP="00814B41">
            <w:pPr>
              <w:spacing w:after="0" w:line="240" w:lineRule="auto"/>
              <w:rPr>
                <w:rFonts w:asciiTheme="majorHAnsi" w:hAnsiTheme="majorHAnsi"/>
              </w:rPr>
            </w:pPr>
            <w:r w:rsidRPr="00814B41">
              <w:rPr>
                <w:rFonts w:asciiTheme="majorHAnsi" w:hAnsiTheme="majorHAnsi"/>
              </w:rPr>
              <w:t>Magacioner</w:t>
            </w:r>
          </w:p>
        </w:tc>
        <w:tc>
          <w:tcPr>
            <w:tcW w:w="1190" w:type="dxa"/>
            <w:vAlign w:val="center"/>
          </w:tcPr>
          <w:p w:rsidR="00C67640" w:rsidRPr="00814B41" w:rsidRDefault="00C67640" w:rsidP="00814B41">
            <w:pPr>
              <w:spacing w:after="0" w:line="240" w:lineRule="auto"/>
              <w:jc w:val="center"/>
              <w:rPr>
                <w:rFonts w:asciiTheme="majorHAnsi" w:hAnsiTheme="majorHAnsi"/>
              </w:rPr>
            </w:pPr>
            <w:r w:rsidRPr="00814B41">
              <w:rPr>
                <w:rFonts w:asciiTheme="majorHAnsi" w:hAnsiTheme="majorHAnsi"/>
              </w:rPr>
              <w:t>1</w:t>
            </w:r>
          </w:p>
        </w:tc>
      </w:tr>
      <w:tr w:rsidR="00C67640" w:rsidRPr="00814B41" w:rsidTr="00B408C8">
        <w:tc>
          <w:tcPr>
            <w:tcW w:w="918" w:type="dxa"/>
            <w:vAlign w:val="center"/>
          </w:tcPr>
          <w:p w:rsidR="00C67640" w:rsidRPr="00814B41" w:rsidRDefault="00C67640" w:rsidP="00814B41">
            <w:pPr>
              <w:spacing w:after="0" w:line="240" w:lineRule="auto"/>
              <w:jc w:val="center"/>
              <w:rPr>
                <w:rFonts w:asciiTheme="majorHAnsi" w:hAnsiTheme="majorHAnsi"/>
              </w:rPr>
            </w:pPr>
            <w:r w:rsidRPr="00814B41">
              <w:rPr>
                <w:rFonts w:asciiTheme="majorHAnsi" w:hAnsiTheme="majorHAnsi"/>
              </w:rPr>
              <w:t>8</w:t>
            </w:r>
          </w:p>
        </w:tc>
        <w:tc>
          <w:tcPr>
            <w:tcW w:w="5020" w:type="dxa"/>
          </w:tcPr>
          <w:p w:rsidR="00C67640" w:rsidRPr="00814B41" w:rsidRDefault="00C67640" w:rsidP="00814B41">
            <w:pPr>
              <w:spacing w:after="0" w:line="240" w:lineRule="auto"/>
              <w:rPr>
                <w:rFonts w:asciiTheme="majorHAnsi" w:hAnsiTheme="majorHAnsi"/>
              </w:rPr>
            </w:pPr>
            <w:r w:rsidRPr="00814B41">
              <w:rPr>
                <w:rFonts w:asciiTheme="majorHAnsi" w:hAnsiTheme="majorHAnsi"/>
              </w:rPr>
              <w:t>Pomoćni radnik</w:t>
            </w:r>
          </w:p>
        </w:tc>
        <w:tc>
          <w:tcPr>
            <w:tcW w:w="1190" w:type="dxa"/>
            <w:vAlign w:val="center"/>
          </w:tcPr>
          <w:p w:rsidR="00C67640" w:rsidRPr="00814B41" w:rsidRDefault="00C67640" w:rsidP="00814B41">
            <w:pPr>
              <w:spacing w:after="0" w:line="240" w:lineRule="auto"/>
              <w:jc w:val="center"/>
              <w:rPr>
                <w:rFonts w:asciiTheme="majorHAnsi" w:hAnsiTheme="majorHAnsi"/>
              </w:rPr>
            </w:pPr>
            <w:r w:rsidRPr="00814B41">
              <w:rPr>
                <w:rFonts w:asciiTheme="majorHAnsi" w:hAnsiTheme="majorHAnsi"/>
              </w:rPr>
              <w:t>1</w:t>
            </w:r>
          </w:p>
        </w:tc>
      </w:tr>
      <w:tr w:rsidR="00C67640" w:rsidRPr="00814B41" w:rsidTr="00B408C8">
        <w:tc>
          <w:tcPr>
            <w:tcW w:w="918" w:type="dxa"/>
            <w:vAlign w:val="center"/>
          </w:tcPr>
          <w:p w:rsidR="00C67640" w:rsidRPr="00814B41" w:rsidRDefault="00C67640" w:rsidP="00814B41">
            <w:pPr>
              <w:spacing w:after="0" w:line="240" w:lineRule="auto"/>
              <w:jc w:val="center"/>
              <w:rPr>
                <w:rFonts w:asciiTheme="majorHAnsi" w:hAnsiTheme="majorHAnsi"/>
              </w:rPr>
            </w:pPr>
            <w:r w:rsidRPr="00814B41">
              <w:rPr>
                <w:rFonts w:asciiTheme="majorHAnsi" w:hAnsiTheme="majorHAnsi"/>
              </w:rPr>
              <w:t>9</w:t>
            </w:r>
          </w:p>
        </w:tc>
        <w:tc>
          <w:tcPr>
            <w:tcW w:w="5020" w:type="dxa"/>
          </w:tcPr>
          <w:p w:rsidR="00C67640" w:rsidRPr="00814B41" w:rsidRDefault="00C67640" w:rsidP="00814B41">
            <w:pPr>
              <w:spacing w:after="0" w:line="240" w:lineRule="auto"/>
              <w:rPr>
                <w:rFonts w:asciiTheme="majorHAnsi" w:hAnsiTheme="majorHAnsi"/>
              </w:rPr>
            </w:pPr>
            <w:r w:rsidRPr="00814B41">
              <w:rPr>
                <w:rFonts w:asciiTheme="majorHAnsi" w:hAnsiTheme="majorHAnsi"/>
              </w:rPr>
              <w:t>Poslovođa mašinskog održavanja</w:t>
            </w:r>
          </w:p>
        </w:tc>
        <w:tc>
          <w:tcPr>
            <w:tcW w:w="1190" w:type="dxa"/>
            <w:vAlign w:val="center"/>
          </w:tcPr>
          <w:p w:rsidR="00C67640" w:rsidRPr="00814B41" w:rsidRDefault="00C67640" w:rsidP="00814B41">
            <w:pPr>
              <w:spacing w:after="0" w:line="240" w:lineRule="auto"/>
              <w:jc w:val="center"/>
              <w:rPr>
                <w:rFonts w:asciiTheme="majorHAnsi" w:hAnsiTheme="majorHAnsi"/>
              </w:rPr>
            </w:pPr>
            <w:r w:rsidRPr="00814B41">
              <w:rPr>
                <w:rFonts w:asciiTheme="majorHAnsi" w:hAnsiTheme="majorHAnsi"/>
              </w:rPr>
              <w:t>1</w:t>
            </w:r>
          </w:p>
        </w:tc>
      </w:tr>
      <w:tr w:rsidR="00C67640" w:rsidRPr="00814B41" w:rsidTr="00B408C8">
        <w:tc>
          <w:tcPr>
            <w:tcW w:w="918" w:type="dxa"/>
            <w:vAlign w:val="center"/>
          </w:tcPr>
          <w:p w:rsidR="00C67640" w:rsidRPr="00814B41" w:rsidRDefault="00C67640" w:rsidP="00814B41">
            <w:pPr>
              <w:spacing w:after="0" w:line="240" w:lineRule="auto"/>
              <w:jc w:val="center"/>
              <w:rPr>
                <w:rFonts w:asciiTheme="majorHAnsi" w:hAnsiTheme="majorHAnsi"/>
              </w:rPr>
            </w:pPr>
            <w:r w:rsidRPr="00814B41">
              <w:rPr>
                <w:rFonts w:asciiTheme="majorHAnsi" w:hAnsiTheme="majorHAnsi"/>
              </w:rPr>
              <w:t>10</w:t>
            </w:r>
          </w:p>
        </w:tc>
        <w:tc>
          <w:tcPr>
            <w:tcW w:w="5020" w:type="dxa"/>
          </w:tcPr>
          <w:p w:rsidR="00C67640" w:rsidRPr="00814B41" w:rsidRDefault="00C67640" w:rsidP="00814B41">
            <w:pPr>
              <w:spacing w:after="0" w:line="240" w:lineRule="auto"/>
              <w:rPr>
                <w:rFonts w:asciiTheme="majorHAnsi" w:hAnsiTheme="majorHAnsi"/>
              </w:rPr>
            </w:pPr>
            <w:r w:rsidRPr="00814B41">
              <w:rPr>
                <w:rFonts w:asciiTheme="majorHAnsi" w:hAnsiTheme="majorHAnsi"/>
              </w:rPr>
              <w:t>Bravar</w:t>
            </w:r>
          </w:p>
        </w:tc>
        <w:tc>
          <w:tcPr>
            <w:tcW w:w="1190" w:type="dxa"/>
            <w:vAlign w:val="center"/>
          </w:tcPr>
          <w:p w:rsidR="00C67640" w:rsidRPr="00814B41" w:rsidRDefault="00C67640" w:rsidP="00814B41">
            <w:pPr>
              <w:spacing w:after="0" w:line="240" w:lineRule="auto"/>
              <w:jc w:val="center"/>
              <w:rPr>
                <w:rFonts w:asciiTheme="majorHAnsi" w:hAnsiTheme="majorHAnsi"/>
              </w:rPr>
            </w:pPr>
            <w:r w:rsidRPr="00814B41">
              <w:rPr>
                <w:rFonts w:asciiTheme="majorHAnsi" w:hAnsiTheme="majorHAnsi"/>
              </w:rPr>
              <w:t>1</w:t>
            </w:r>
          </w:p>
        </w:tc>
      </w:tr>
      <w:tr w:rsidR="00C67640" w:rsidRPr="00814B41" w:rsidTr="00B408C8">
        <w:tc>
          <w:tcPr>
            <w:tcW w:w="918" w:type="dxa"/>
            <w:vAlign w:val="center"/>
          </w:tcPr>
          <w:p w:rsidR="00C67640" w:rsidRPr="00814B41" w:rsidRDefault="00C67640" w:rsidP="00814B41">
            <w:pPr>
              <w:spacing w:after="0" w:line="240" w:lineRule="auto"/>
              <w:jc w:val="center"/>
              <w:rPr>
                <w:rFonts w:asciiTheme="majorHAnsi" w:hAnsiTheme="majorHAnsi"/>
              </w:rPr>
            </w:pPr>
            <w:r w:rsidRPr="00814B41">
              <w:rPr>
                <w:rFonts w:asciiTheme="majorHAnsi" w:hAnsiTheme="majorHAnsi"/>
              </w:rPr>
              <w:t>11</w:t>
            </w:r>
          </w:p>
        </w:tc>
        <w:tc>
          <w:tcPr>
            <w:tcW w:w="5020" w:type="dxa"/>
          </w:tcPr>
          <w:p w:rsidR="00C67640" w:rsidRPr="00814B41" w:rsidRDefault="00C67640" w:rsidP="00814B41">
            <w:pPr>
              <w:spacing w:after="0" w:line="240" w:lineRule="auto"/>
              <w:rPr>
                <w:rFonts w:asciiTheme="majorHAnsi" w:hAnsiTheme="majorHAnsi"/>
              </w:rPr>
            </w:pPr>
            <w:r w:rsidRPr="00814B41">
              <w:rPr>
                <w:rFonts w:asciiTheme="majorHAnsi" w:hAnsiTheme="majorHAnsi"/>
              </w:rPr>
              <w:t>Mehaničar</w:t>
            </w:r>
          </w:p>
        </w:tc>
        <w:tc>
          <w:tcPr>
            <w:tcW w:w="1190" w:type="dxa"/>
            <w:vAlign w:val="center"/>
          </w:tcPr>
          <w:p w:rsidR="00C67640" w:rsidRPr="00814B41" w:rsidRDefault="00C67640" w:rsidP="00814B41">
            <w:pPr>
              <w:spacing w:after="0" w:line="240" w:lineRule="auto"/>
              <w:jc w:val="center"/>
              <w:rPr>
                <w:rFonts w:asciiTheme="majorHAnsi" w:hAnsiTheme="majorHAnsi"/>
              </w:rPr>
            </w:pPr>
            <w:r w:rsidRPr="00814B41">
              <w:rPr>
                <w:rFonts w:asciiTheme="majorHAnsi" w:hAnsiTheme="majorHAnsi"/>
              </w:rPr>
              <w:t>1</w:t>
            </w:r>
          </w:p>
        </w:tc>
      </w:tr>
      <w:tr w:rsidR="00C67640" w:rsidRPr="00814B41" w:rsidTr="00B408C8">
        <w:tc>
          <w:tcPr>
            <w:tcW w:w="918" w:type="dxa"/>
            <w:vAlign w:val="center"/>
          </w:tcPr>
          <w:p w:rsidR="00C67640" w:rsidRPr="00814B41" w:rsidRDefault="00C67640" w:rsidP="00814B41">
            <w:pPr>
              <w:spacing w:after="0" w:line="240" w:lineRule="auto"/>
              <w:jc w:val="center"/>
              <w:rPr>
                <w:rFonts w:asciiTheme="majorHAnsi" w:hAnsiTheme="majorHAnsi"/>
              </w:rPr>
            </w:pPr>
            <w:r w:rsidRPr="00814B41">
              <w:rPr>
                <w:rFonts w:asciiTheme="majorHAnsi" w:hAnsiTheme="majorHAnsi"/>
              </w:rPr>
              <w:t>12</w:t>
            </w:r>
          </w:p>
        </w:tc>
        <w:tc>
          <w:tcPr>
            <w:tcW w:w="5020" w:type="dxa"/>
          </w:tcPr>
          <w:p w:rsidR="00C67640" w:rsidRPr="004A51B7" w:rsidRDefault="00C67640" w:rsidP="00814B41">
            <w:pPr>
              <w:spacing w:after="0" w:line="240" w:lineRule="auto"/>
              <w:rPr>
                <w:rFonts w:asciiTheme="majorHAnsi" w:hAnsiTheme="majorHAnsi"/>
                <w:lang w:val="nn-NO"/>
              </w:rPr>
            </w:pPr>
            <w:r w:rsidRPr="004A51B7">
              <w:rPr>
                <w:rFonts w:asciiTheme="majorHAnsi" w:hAnsiTheme="majorHAnsi"/>
                <w:lang w:val="nn-NO"/>
              </w:rPr>
              <w:t>Pomoćni radnik na mašinskom održavanju</w:t>
            </w:r>
          </w:p>
        </w:tc>
        <w:tc>
          <w:tcPr>
            <w:tcW w:w="1190" w:type="dxa"/>
            <w:vAlign w:val="center"/>
          </w:tcPr>
          <w:p w:rsidR="00C67640" w:rsidRPr="00814B41" w:rsidRDefault="00C67640" w:rsidP="00814B41">
            <w:pPr>
              <w:spacing w:after="0" w:line="240" w:lineRule="auto"/>
              <w:jc w:val="center"/>
              <w:rPr>
                <w:rFonts w:asciiTheme="majorHAnsi" w:hAnsiTheme="majorHAnsi"/>
              </w:rPr>
            </w:pPr>
            <w:r w:rsidRPr="00814B41">
              <w:rPr>
                <w:rFonts w:asciiTheme="majorHAnsi" w:hAnsiTheme="majorHAnsi"/>
              </w:rPr>
              <w:t>1</w:t>
            </w:r>
          </w:p>
        </w:tc>
      </w:tr>
      <w:tr w:rsidR="00C67640" w:rsidRPr="00814B41" w:rsidTr="00B408C8">
        <w:tc>
          <w:tcPr>
            <w:tcW w:w="918" w:type="dxa"/>
            <w:vAlign w:val="center"/>
          </w:tcPr>
          <w:p w:rsidR="00C67640" w:rsidRPr="00814B41" w:rsidRDefault="00C67640" w:rsidP="00814B41">
            <w:pPr>
              <w:spacing w:after="0" w:line="240" w:lineRule="auto"/>
              <w:jc w:val="center"/>
              <w:rPr>
                <w:rFonts w:asciiTheme="majorHAnsi" w:hAnsiTheme="majorHAnsi"/>
              </w:rPr>
            </w:pPr>
            <w:r w:rsidRPr="00814B41">
              <w:rPr>
                <w:rFonts w:asciiTheme="majorHAnsi" w:hAnsiTheme="majorHAnsi"/>
              </w:rPr>
              <w:t>13</w:t>
            </w:r>
          </w:p>
        </w:tc>
        <w:tc>
          <w:tcPr>
            <w:tcW w:w="5020" w:type="dxa"/>
          </w:tcPr>
          <w:p w:rsidR="00C67640" w:rsidRPr="00814B41" w:rsidRDefault="00C67640" w:rsidP="00814B41">
            <w:pPr>
              <w:spacing w:after="0" w:line="240" w:lineRule="auto"/>
              <w:rPr>
                <w:rFonts w:asciiTheme="majorHAnsi" w:hAnsiTheme="majorHAnsi"/>
              </w:rPr>
            </w:pPr>
            <w:r w:rsidRPr="00814B41">
              <w:rPr>
                <w:rFonts w:asciiTheme="majorHAnsi" w:hAnsiTheme="majorHAnsi"/>
              </w:rPr>
              <w:t>Čistačica – vodarica</w:t>
            </w:r>
          </w:p>
        </w:tc>
        <w:tc>
          <w:tcPr>
            <w:tcW w:w="1190" w:type="dxa"/>
            <w:vAlign w:val="center"/>
          </w:tcPr>
          <w:p w:rsidR="00C67640" w:rsidRPr="00814B41" w:rsidRDefault="00C67640" w:rsidP="00814B41">
            <w:pPr>
              <w:spacing w:after="0" w:line="240" w:lineRule="auto"/>
              <w:jc w:val="center"/>
              <w:rPr>
                <w:rFonts w:asciiTheme="majorHAnsi" w:hAnsiTheme="majorHAnsi"/>
              </w:rPr>
            </w:pPr>
            <w:r w:rsidRPr="00814B41">
              <w:rPr>
                <w:rFonts w:asciiTheme="majorHAnsi" w:hAnsiTheme="majorHAnsi"/>
              </w:rPr>
              <w:t>1</w:t>
            </w:r>
          </w:p>
        </w:tc>
      </w:tr>
      <w:tr w:rsidR="00C67640" w:rsidRPr="00814B41" w:rsidTr="00B408C8">
        <w:tc>
          <w:tcPr>
            <w:tcW w:w="918" w:type="dxa"/>
            <w:vAlign w:val="center"/>
          </w:tcPr>
          <w:p w:rsidR="00C67640" w:rsidRPr="00814B41" w:rsidRDefault="00C67640" w:rsidP="00814B41">
            <w:pPr>
              <w:spacing w:after="0" w:line="240" w:lineRule="auto"/>
              <w:jc w:val="center"/>
              <w:rPr>
                <w:rFonts w:asciiTheme="majorHAnsi" w:hAnsiTheme="majorHAnsi"/>
              </w:rPr>
            </w:pPr>
            <w:r w:rsidRPr="00814B41">
              <w:rPr>
                <w:rFonts w:asciiTheme="majorHAnsi" w:hAnsiTheme="majorHAnsi"/>
              </w:rPr>
              <w:t>14</w:t>
            </w:r>
          </w:p>
        </w:tc>
        <w:tc>
          <w:tcPr>
            <w:tcW w:w="5020" w:type="dxa"/>
          </w:tcPr>
          <w:p w:rsidR="00C67640" w:rsidRPr="00814B41" w:rsidRDefault="00C67640" w:rsidP="00814B41">
            <w:pPr>
              <w:spacing w:after="0" w:line="240" w:lineRule="auto"/>
              <w:rPr>
                <w:rFonts w:asciiTheme="majorHAnsi" w:hAnsiTheme="majorHAnsi"/>
              </w:rPr>
            </w:pPr>
            <w:r w:rsidRPr="00814B41">
              <w:rPr>
                <w:rFonts w:asciiTheme="majorHAnsi" w:hAnsiTheme="majorHAnsi"/>
              </w:rPr>
              <w:t>Bušač</w:t>
            </w:r>
          </w:p>
        </w:tc>
        <w:tc>
          <w:tcPr>
            <w:tcW w:w="1190" w:type="dxa"/>
            <w:vAlign w:val="center"/>
          </w:tcPr>
          <w:p w:rsidR="00C67640" w:rsidRPr="00814B41" w:rsidRDefault="00C67640" w:rsidP="00814B41">
            <w:pPr>
              <w:spacing w:after="0" w:line="240" w:lineRule="auto"/>
              <w:jc w:val="center"/>
              <w:rPr>
                <w:rFonts w:asciiTheme="majorHAnsi" w:hAnsiTheme="majorHAnsi"/>
              </w:rPr>
            </w:pPr>
            <w:r w:rsidRPr="00814B41">
              <w:rPr>
                <w:rFonts w:asciiTheme="majorHAnsi" w:hAnsiTheme="majorHAnsi"/>
              </w:rPr>
              <w:t>1</w:t>
            </w:r>
          </w:p>
        </w:tc>
      </w:tr>
      <w:tr w:rsidR="00C67640" w:rsidRPr="00814B41" w:rsidTr="00B408C8">
        <w:tc>
          <w:tcPr>
            <w:tcW w:w="918" w:type="dxa"/>
            <w:vAlign w:val="center"/>
          </w:tcPr>
          <w:p w:rsidR="00C67640" w:rsidRPr="00814B41" w:rsidRDefault="00C67640" w:rsidP="00814B41">
            <w:pPr>
              <w:spacing w:after="0" w:line="240" w:lineRule="auto"/>
              <w:jc w:val="center"/>
              <w:rPr>
                <w:rFonts w:asciiTheme="majorHAnsi" w:hAnsiTheme="majorHAnsi"/>
              </w:rPr>
            </w:pPr>
            <w:r w:rsidRPr="00814B41">
              <w:rPr>
                <w:rFonts w:asciiTheme="majorHAnsi" w:hAnsiTheme="majorHAnsi"/>
              </w:rPr>
              <w:t>15</w:t>
            </w:r>
          </w:p>
        </w:tc>
        <w:tc>
          <w:tcPr>
            <w:tcW w:w="5020" w:type="dxa"/>
          </w:tcPr>
          <w:p w:rsidR="00C67640" w:rsidRPr="00814B41" w:rsidRDefault="00C67640" w:rsidP="00814B41">
            <w:pPr>
              <w:spacing w:after="0" w:line="240" w:lineRule="auto"/>
              <w:rPr>
                <w:rFonts w:asciiTheme="majorHAnsi" w:hAnsiTheme="majorHAnsi"/>
              </w:rPr>
            </w:pPr>
            <w:r w:rsidRPr="00814B41">
              <w:rPr>
                <w:rFonts w:asciiTheme="majorHAnsi" w:hAnsiTheme="majorHAnsi"/>
              </w:rPr>
              <w:t>Pomoćnik bušača</w:t>
            </w:r>
          </w:p>
        </w:tc>
        <w:tc>
          <w:tcPr>
            <w:tcW w:w="1190" w:type="dxa"/>
            <w:vAlign w:val="center"/>
          </w:tcPr>
          <w:p w:rsidR="00C67640" w:rsidRPr="00814B41" w:rsidRDefault="00C67640" w:rsidP="00814B41">
            <w:pPr>
              <w:spacing w:after="0" w:line="240" w:lineRule="auto"/>
              <w:jc w:val="center"/>
              <w:rPr>
                <w:rFonts w:asciiTheme="majorHAnsi" w:hAnsiTheme="majorHAnsi"/>
              </w:rPr>
            </w:pPr>
            <w:r w:rsidRPr="00814B41">
              <w:rPr>
                <w:rFonts w:asciiTheme="majorHAnsi" w:hAnsiTheme="majorHAnsi"/>
              </w:rPr>
              <w:t>1</w:t>
            </w:r>
          </w:p>
        </w:tc>
      </w:tr>
      <w:tr w:rsidR="00C67640" w:rsidRPr="00814B41" w:rsidTr="00B408C8">
        <w:tc>
          <w:tcPr>
            <w:tcW w:w="918" w:type="dxa"/>
            <w:vAlign w:val="center"/>
          </w:tcPr>
          <w:p w:rsidR="00C67640" w:rsidRPr="00814B41" w:rsidRDefault="00C67640" w:rsidP="00814B41">
            <w:pPr>
              <w:spacing w:after="0" w:line="240" w:lineRule="auto"/>
              <w:jc w:val="center"/>
              <w:rPr>
                <w:rFonts w:asciiTheme="majorHAnsi" w:hAnsiTheme="majorHAnsi"/>
              </w:rPr>
            </w:pPr>
            <w:r w:rsidRPr="00814B41">
              <w:rPr>
                <w:rFonts w:asciiTheme="majorHAnsi" w:hAnsiTheme="majorHAnsi"/>
              </w:rPr>
              <w:t>16</w:t>
            </w:r>
          </w:p>
        </w:tc>
        <w:tc>
          <w:tcPr>
            <w:tcW w:w="5020" w:type="dxa"/>
          </w:tcPr>
          <w:p w:rsidR="00C67640" w:rsidRPr="00814B41" w:rsidRDefault="00C67640" w:rsidP="00814B41">
            <w:pPr>
              <w:spacing w:after="0" w:line="240" w:lineRule="auto"/>
              <w:rPr>
                <w:rFonts w:asciiTheme="majorHAnsi" w:hAnsiTheme="majorHAnsi"/>
              </w:rPr>
            </w:pPr>
            <w:r w:rsidRPr="00814B41">
              <w:rPr>
                <w:rFonts w:asciiTheme="majorHAnsi" w:hAnsiTheme="majorHAnsi"/>
              </w:rPr>
              <w:t>Palioc mina</w:t>
            </w:r>
          </w:p>
        </w:tc>
        <w:tc>
          <w:tcPr>
            <w:tcW w:w="1190" w:type="dxa"/>
            <w:vAlign w:val="center"/>
          </w:tcPr>
          <w:p w:rsidR="00C67640" w:rsidRPr="00814B41" w:rsidRDefault="00C67640" w:rsidP="00814B41">
            <w:pPr>
              <w:spacing w:after="0" w:line="240" w:lineRule="auto"/>
              <w:jc w:val="center"/>
              <w:rPr>
                <w:rFonts w:asciiTheme="majorHAnsi" w:hAnsiTheme="majorHAnsi"/>
              </w:rPr>
            </w:pPr>
            <w:r w:rsidRPr="00814B41">
              <w:rPr>
                <w:rFonts w:asciiTheme="majorHAnsi" w:hAnsiTheme="majorHAnsi"/>
              </w:rPr>
              <w:t>1</w:t>
            </w:r>
          </w:p>
        </w:tc>
      </w:tr>
      <w:tr w:rsidR="00C67640" w:rsidRPr="00814B41" w:rsidTr="00B408C8">
        <w:tc>
          <w:tcPr>
            <w:tcW w:w="918" w:type="dxa"/>
            <w:vAlign w:val="center"/>
          </w:tcPr>
          <w:p w:rsidR="00C67640" w:rsidRPr="00814B41" w:rsidRDefault="00C67640" w:rsidP="00814B41">
            <w:pPr>
              <w:spacing w:after="0" w:line="240" w:lineRule="auto"/>
              <w:jc w:val="center"/>
              <w:rPr>
                <w:rFonts w:asciiTheme="majorHAnsi" w:hAnsiTheme="majorHAnsi"/>
              </w:rPr>
            </w:pPr>
            <w:r w:rsidRPr="00814B41">
              <w:rPr>
                <w:rFonts w:asciiTheme="majorHAnsi" w:hAnsiTheme="majorHAnsi"/>
              </w:rPr>
              <w:t>17</w:t>
            </w:r>
          </w:p>
        </w:tc>
        <w:tc>
          <w:tcPr>
            <w:tcW w:w="5020" w:type="dxa"/>
          </w:tcPr>
          <w:p w:rsidR="00C67640" w:rsidRPr="00814B41" w:rsidRDefault="00C67640" w:rsidP="00814B41">
            <w:pPr>
              <w:spacing w:after="0" w:line="240" w:lineRule="auto"/>
              <w:rPr>
                <w:rFonts w:asciiTheme="majorHAnsi" w:hAnsiTheme="majorHAnsi"/>
              </w:rPr>
            </w:pPr>
            <w:r w:rsidRPr="00814B41">
              <w:rPr>
                <w:rFonts w:asciiTheme="majorHAnsi" w:hAnsiTheme="majorHAnsi"/>
              </w:rPr>
              <w:t>Pomoćnik palioca mina</w:t>
            </w:r>
          </w:p>
        </w:tc>
        <w:tc>
          <w:tcPr>
            <w:tcW w:w="1190" w:type="dxa"/>
            <w:vAlign w:val="center"/>
          </w:tcPr>
          <w:p w:rsidR="00C67640" w:rsidRPr="00814B41" w:rsidRDefault="00C67640" w:rsidP="00814B41">
            <w:pPr>
              <w:spacing w:after="0" w:line="240" w:lineRule="auto"/>
              <w:jc w:val="center"/>
              <w:rPr>
                <w:rFonts w:asciiTheme="majorHAnsi" w:hAnsiTheme="majorHAnsi"/>
              </w:rPr>
            </w:pPr>
            <w:r w:rsidRPr="00814B41">
              <w:rPr>
                <w:rFonts w:asciiTheme="majorHAnsi" w:hAnsiTheme="majorHAnsi"/>
              </w:rPr>
              <w:t>1</w:t>
            </w:r>
          </w:p>
        </w:tc>
      </w:tr>
      <w:tr w:rsidR="00C67640" w:rsidRPr="00814B41" w:rsidTr="00B408C8">
        <w:tc>
          <w:tcPr>
            <w:tcW w:w="918" w:type="dxa"/>
            <w:vAlign w:val="center"/>
          </w:tcPr>
          <w:p w:rsidR="00C67640" w:rsidRPr="00814B41" w:rsidRDefault="00C67640" w:rsidP="00814B41">
            <w:pPr>
              <w:spacing w:after="0" w:line="240" w:lineRule="auto"/>
              <w:jc w:val="center"/>
              <w:rPr>
                <w:rFonts w:asciiTheme="majorHAnsi" w:hAnsiTheme="majorHAnsi"/>
              </w:rPr>
            </w:pPr>
            <w:r w:rsidRPr="00814B41">
              <w:rPr>
                <w:rFonts w:asciiTheme="majorHAnsi" w:hAnsiTheme="majorHAnsi"/>
              </w:rPr>
              <w:t>18</w:t>
            </w:r>
          </w:p>
        </w:tc>
        <w:tc>
          <w:tcPr>
            <w:tcW w:w="5020" w:type="dxa"/>
          </w:tcPr>
          <w:p w:rsidR="00C67640" w:rsidRPr="00814B41" w:rsidRDefault="00C67640" w:rsidP="00814B41">
            <w:pPr>
              <w:spacing w:after="0" w:line="240" w:lineRule="auto"/>
              <w:rPr>
                <w:rFonts w:asciiTheme="majorHAnsi" w:hAnsiTheme="majorHAnsi"/>
                <w:b/>
              </w:rPr>
            </w:pPr>
            <w:r w:rsidRPr="00814B41">
              <w:rPr>
                <w:rFonts w:asciiTheme="majorHAnsi" w:hAnsiTheme="majorHAnsi"/>
              </w:rPr>
              <w:t>Stražar</w:t>
            </w:r>
          </w:p>
        </w:tc>
        <w:tc>
          <w:tcPr>
            <w:tcW w:w="1190" w:type="dxa"/>
            <w:vAlign w:val="center"/>
          </w:tcPr>
          <w:p w:rsidR="00C67640" w:rsidRPr="00814B41" w:rsidRDefault="00C67640" w:rsidP="00814B41">
            <w:pPr>
              <w:spacing w:after="0" w:line="240" w:lineRule="auto"/>
              <w:jc w:val="center"/>
              <w:rPr>
                <w:rFonts w:asciiTheme="majorHAnsi" w:hAnsiTheme="majorHAnsi"/>
              </w:rPr>
            </w:pPr>
            <w:r w:rsidRPr="00814B41">
              <w:rPr>
                <w:rFonts w:asciiTheme="majorHAnsi" w:hAnsiTheme="majorHAnsi"/>
              </w:rPr>
              <w:t>3</w:t>
            </w:r>
          </w:p>
        </w:tc>
      </w:tr>
      <w:tr w:rsidR="00C67640" w:rsidRPr="00814B41" w:rsidTr="00814B41">
        <w:trPr>
          <w:trHeight w:val="359"/>
        </w:trPr>
        <w:tc>
          <w:tcPr>
            <w:tcW w:w="918" w:type="dxa"/>
            <w:vAlign w:val="center"/>
          </w:tcPr>
          <w:p w:rsidR="00C67640" w:rsidRPr="00814B41" w:rsidRDefault="00C67640" w:rsidP="00814B41">
            <w:pPr>
              <w:spacing w:after="0" w:line="240" w:lineRule="auto"/>
              <w:jc w:val="center"/>
              <w:rPr>
                <w:rFonts w:asciiTheme="majorHAnsi" w:hAnsiTheme="majorHAnsi"/>
                <w:b/>
              </w:rPr>
            </w:pPr>
          </w:p>
        </w:tc>
        <w:tc>
          <w:tcPr>
            <w:tcW w:w="5020" w:type="dxa"/>
            <w:vAlign w:val="center"/>
          </w:tcPr>
          <w:p w:rsidR="00C67640" w:rsidRPr="00814B41" w:rsidRDefault="00C67640" w:rsidP="00814B41">
            <w:pPr>
              <w:spacing w:after="0" w:line="240" w:lineRule="auto"/>
              <w:rPr>
                <w:rFonts w:asciiTheme="majorHAnsi" w:hAnsiTheme="majorHAnsi"/>
                <w:b/>
              </w:rPr>
            </w:pPr>
            <w:r w:rsidRPr="00814B41">
              <w:rPr>
                <w:rFonts w:asciiTheme="majorHAnsi" w:hAnsiTheme="majorHAnsi"/>
                <w:b/>
              </w:rPr>
              <w:t>UKUPNO</w:t>
            </w:r>
          </w:p>
        </w:tc>
        <w:tc>
          <w:tcPr>
            <w:tcW w:w="1190" w:type="dxa"/>
            <w:vAlign w:val="center"/>
          </w:tcPr>
          <w:p w:rsidR="00C67640" w:rsidRPr="00814B41" w:rsidRDefault="00C67640" w:rsidP="00814B41">
            <w:pPr>
              <w:spacing w:after="0" w:line="240" w:lineRule="auto"/>
              <w:jc w:val="center"/>
              <w:rPr>
                <w:rFonts w:asciiTheme="majorHAnsi" w:hAnsiTheme="majorHAnsi"/>
                <w:b/>
              </w:rPr>
            </w:pPr>
            <w:r w:rsidRPr="00814B41">
              <w:rPr>
                <w:rFonts w:asciiTheme="majorHAnsi" w:hAnsiTheme="majorHAnsi"/>
                <w:b/>
              </w:rPr>
              <w:t>24</w:t>
            </w:r>
          </w:p>
        </w:tc>
      </w:tr>
    </w:tbl>
    <w:p w:rsidR="00C67640" w:rsidRPr="00814B41" w:rsidRDefault="00C67640" w:rsidP="00814B41">
      <w:pPr>
        <w:spacing w:after="0" w:line="240" w:lineRule="auto"/>
        <w:jc w:val="both"/>
        <w:rPr>
          <w:rFonts w:asciiTheme="majorHAnsi" w:hAnsiTheme="majorHAnsi"/>
          <w:b/>
          <w:lang w:val="sr-Latn-CS"/>
        </w:rPr>
      </w:pPr>
    </w:p>
    <w:p w:rsidR="00C67640" w:rsidRPr="00814B41" w:rsidRDefault="00C67640" w:rsidP="00814B41">
      <w:pPr>
        <w:spacing w:after="0" w:line="240" w:lineRule="auto"/>
        <w:jc w:val="both"/>
        <w:rPr>
          <w:rFonts w:asciiTheme="majorHAnsi" w:hAnsiTheme="majorHAnsi"/>
          <w:color w:val="FF0000"/>
          <w:sz w:val="24"/>
          <w:szCs w:val="24"/>
          <w:lang w:val="sr-Latn-CS"/>
        </w:rPr>
      </w:pPr>
      <w:r w:rsidRPr="00C67640">
        <w:rPr>
          <w:rFonts w:asciiTheme="majorHAnsi" w:hAnsiTheme="majorHAnsi"/>
          <w:b/>
          <w:sz w:val="24"/>
          <w:szCs w:val="24"/>
          <w:lang w:val="sr-Latn-CS"/>
        </w:rPr>
        <w:t xml:space="preserve">Napomena: </w:t>
      </w:r>
      <w:r w:rsidRPr="00C67640">
        <w:rPr>
          <w:rFonts w:asciiTheme="majorHAnsi" w:hAnsiTheme="majorHAnsi"/>
          <w:sz w:val="24"/>
          <w:szCs w:val="24"/>
          <w:lang w:val="sr-Latn-CS"/>
        </w:rPr>
        <w:t>Zaposleni treba da ispunjavaju uslove propisane čl. 93 Zakona o rudarstvu („Sl. list CG“, br. 65/08</w:t>
      </w:r>
      <w:r w:rsidR="00814B41">
        <w:rPr>
          <w:rFonts w:asciiTheme="majorHAnsi" w:hAnsiTheme="majorHAnsi"/>
          <w:sz w:val="24"/>
          <w:szCs w:val="24"/>
          <w:lang w:val="sr-Latn-CS"/>
        </w:rPr>
        <w:t>, 74/10 i</w:t>
      </w:r>
      <w:r w:rsidRPr="00C67640">
        <w:rPr>
          <w:rFonts w:asciiTheme="majorHAnsi" w:hAnsiTheme="majorHAnsi"/>
          <w:sz w:val="24"/>
          <w:szCs w:val="24"/>
          <w:lang w:val="sr-Latn-CS"/>
        </w:rPr>
        <w:t xml:space="preserve"> 40/11). Svi zaposeni podliježu provjeri poznavanja propisa iz </w:t>
      </w:r>
      <w:r w:rsidRPr="00470071">
        <w:rPr>
          <w:rFonts w:asciiTheme="majorHAnsi" w:hAnsiTheme="majorHAnsi"/>
          <w:sz w:val="24"/>
          <w:szCs w:val="24"/>
          <w:lang w:val="sr-Latn-CS"/>
        </w:rPr>
        <w:t xml:space="preserve">oblasti </w:t>
      </w:r>
      <w:r w:rsidR="00E414FB" w:rsidRPr="00470071">
        <w:rPr>
          <w:rFonts w:asciiTheme="majorHAnsi" w:hAnsiTheme="majorHAnsi"/>
          <w:sz w:val="24"/>
          <w:szCs w:val="24"/>
          <w:lang w:val="sr-Latn-CS"/>
        </w:rPr>
        <w:t xml:space="preserve">zaštite </w:t>
      </w:r>
      <w:r w:rsidRPr="00470071">
        <w:rPr>
          <w:rFonts w:asciiTheme="majorHAnsi" w:hAnsiTheme="majorHAnsi"/>
          <w:sz w:val="24"/>
          <w:szCs w:val="24"/>
          <w:lang w:val="sr-Latn-CS"/>
        </w:rPr>
        <w:t>na ra</w:t>
      </w:r>
      <w:r w:rsidR="00814B41" w:rsidRPr="00470071">
        <w:rPr>
          <w:rFonts w:asciiTheme="majorHAnsi" w:hAnsiTheme="majorHAnsi"/>
          <w:sz w:val="24"/>
          <w:szCs w:val="24"/>
          <w:lang w:val="sr-Latn-CS"/>
        </w:rPr>
        <w:t>du.</w:t>
      </w:r>
    </w:p>
    <w:p w:rsidR="00E414FB" w:rsidRDefault="00E414FB" w:rsidP="00E414FB">
      <w:pPr>
        <w:pStyle w:val="Heading5"/>
        <w:numPr>
          <w:ilvl w:val="0"/>
          <w:numId w:val="0"/>
        </w:numPr>
        <w:spacing w:before="0" w:line="240" w:lineRule="auto"/>
        <w:rPr>
          <w:rFonts w:eastAsiaTheme="minorEastAsia" w:cstheme="minorBidi"/>
          <w:b w:val="0"/>
          <w:szCs w:val="24"/>
          <w:lang w:val="sr-Latn-CS"/>
        </w:rPr>
      </w:pPr>
    </w:p>
    <w:p w:rsidR="00C67640" w:rsidRPr="00C67640" w:rsidRDefault="00C67640" w:rsidP="00470071">
      <w:pPr>
        <w:pStyle w:val="Heading4"/>
        <w:rPr>
          <w:lang w:val="sr-Latn-CS"/>
        </w:rPr>
      </w:pPr>
      <w:r w:rsidRPr="00C67640">
        <w:rPr>
          <w:lang w:val="sr-Latn-CS"/>
        </w:rPr>
        <w:t>Investiciona ulaganja</w:t>
      </w:r>
    </w:p>
    <w:p w:rsidR="00C67640" w:rsidRPr="00C67640" w:rsidRDefault="00C67640" w:rsidP="00E414FB">
      <w:pPr>
        <w:spacing w:after="0" w:line="240" w:lineRule="auto"/>
        <w:rPr>
          <w:rFonts w:asciiTheme="majorHAnsi" w:hAnsiTheme="majorHAnsi"/>
          <w:b/>
          <w:sz w:val="24"/>
          <w:szCs w:val="24"/>
          <w:lang w:val="sr-Latn-CS"/>
        </w:rPr>
      </w:pPr>
    </w:p>
    <w:p w:rsidR="00C67640" w:rsidRDefault="00C67640" w:rsidP="00E414FB">
      <w:pPr>
        <w:spacing w:after="0" w:line="240" w:lineRule="auto"/>
        <w:rPr>
          <w:rFonts w:asciiTheme="majorHAnsi" w:hAnsiTheme="majorHAnsi"/>
          <w:sz w:val="24"/>
          <w:szCs w:val="24"/>
          <w:lang w:val="sr-Latn-CS"/>
        </w:rPr>
      </w:pPr>
      <w:r w:rsidRPr="00C67640">
        <w:rPr>
          <w:rFonts w:asciiTheme="majorHAnsi" w:hAnsiTheme="majorHAnsi"/>
          <w:sz w:val="24"/>
          <w:szCs w:val="24"/>
          <w:lang w:val="sr-Latn-CS"/>
        </w:rPr>
        <w:t>Za obavljanje tehničkog procesa neophodna su investiciona ulaganja za:</w:t>
      </w:r>
    </w:p>
    <w:p w:rsidR="00E414FB" w:rsidRPr="00C67640" w:rsidRDefault="00E414FB" w:rsidP="00E414FB">
      <w:pPr>
        <w:spacing w:after="0" w:line="240" w:lineRule="auto"/>
        <w:rPr>
          <w:rFonts w:asciiTheme="majorHAnsi" w:hAnsiTheme="majorHAnsi"/>
          <w:sz w:val="24"/>
          <w:szCs w:val="24"/>
          <w:lang w:val="sr-Latn-CS"/>
        </w:rPr>
      </w:pPr>
    </w:p>
    <w:p w:rsidR="00C67640" w:rsidRPr="00470071" w:rsidRDefault="00E414FB" w:rsidP="005D0682">
      <w:pPr>
        <w:pStyle w:val="ListParagraph"/>
        <w:numPr>
          <w:ilvl w:val="0"/>
          <w:numId w:val="29"/>
        </w:numPr>
        <w:spacing w:after="0" w:line="240" w:lineRule="auto"/>
        <w:rPr>
          <w:rFonts w:asciiTheme="majorHAnsi" w:hAnsiTheme="majorHAnsi"/>
          <w:szCs w:val="24"/>
          <w:lang w:val="sr-Latn-CS"/>
        </w:rPr>
      </w:pPr>
      <w:r w:rsidRPr="00470071">
        <w:rPr>
          <w:rFonts w:asciiTheme="majorHAnsi" w:hAnsiTheme="majorHAnsi"/>
          <w:szCs w:val="24"/>
          <w:lang w:val="sr-Latn-CS"/>
        </w:rPr>
        <w:t>nabavku</w:t>
      </w:r>
      <w:r w:rsidR="00C67640" w:rsidRPr="00470071">
        <w:rPr>
          <w:rFonts w:asciiTheme="majorHAnsi" w:hAnsiTheme="majorHAnsi"/>
          <w:szCs w:val="24"/>
          <w:lang w:val="sr-Latn-CS"/>
        </w:rPr>
        <w:t xml:space="preserve"> opreme i mehanizacije,</w:t>
      </w:r>
    </w:p>
    <w:p w:rsidR="00C67640" w:rsidRPr="00470071" w:rsidRDefault="00E414FB" w:rsidP="005D0682">
      <w:pPr>
        <w:pStyle w:val="ListParagraph"/>
        <w:numPr>
          <w:ilvl w:val="0"/>
          <w:numId w:val="29"/>
        </w:numPr>
        <w:spacing w:after="0" w:line="240" w:lineRule="auto"/>
        <w:rPr>
          <w:rFonts w:asciiTheme="majorHAnsi" w:hAnsiTheme="majorHAnsi"/>
          <w:szCs w:val="24"/>
          <w:lang w:val="sr-Latn-CS"/>
        </w:rPr>
      </w:pPr>
      <w:r w:rsidRPr="00470071">
        <w:rPr>
          <w:rFonts w:asciiTheme="majorHAnsi" w:hAnsiTheme="majorHAnsi"/>
          <w:szCs w:val="24"/>
          <w:lang w:val="sr-Latn-CS"/>
        </w:rPr>
        <w:t>izgradnju</w:t>
      </w:r>
      <w:r w:rsidR="00C67640" w:rsidRPr="00470071">
        <w:rPr>
          <w:rFonts w:asciiTheme="majorHAnsi" w:hAnsiTheme="majorHAnsi"/>
          <w:szCs w:val="24"/>
          <w:lang w:val="sr-Latn-CS"/>
        </w:rPr>
        <w:t xml:space="preserve"> infrastrukturnih objekata,</w:t>
      </w:r>
      <w:r w:rsidRPr="00470071">
        <w:rPr>
          <w:rFonts w:asciiTheme="majorHAnsi" w:hAnsiTheme="majorHAnsi"/>
          <w:szCs w:val="24"/>
          <w:lang w:val="sr-Latn-CS"/>
        </w:rPr>
        <w:t xml:space="preserve"> i</w:t>
      </w:r>
    </w:p>
    <w:p w:rsidR="00C67640" w:rsidRPr="00470071" w:rsidRDefault="00E414FB" w:rsidP="005D0682">
      <w:pPr>
        <w:pStyle w:val="ListParagraph"/>
        <w:numPr>
          <w:ilvl w:val="0"/>
          <w:numId w:val="29"/>
        </w:numPr>
        <w:spacing w:after="0" w:line="240" w:lineRule="auto"/>
        <w:rPr>
          <w:rFonts w:asciiTheme="majorHAnsi" w:hAnsiTheme="majorHAnsi"/>
          <w:szCs w:val="24"/>
          <w:lang w:val="sr-Latn-CS"/>
        </w:rPr>
      </w:pPr>
      <w:r w:rsidRPr="00470071">
        <w:rPr>
          <w:rFonts w:asciiTheme="majorHAnsi" w:hAnsiTheme="majorHAnsi"/>
          <w:szCs w:val="24"/>
          <w:lang w:val="sr-Latn-CS"/>
        </w:rPr>
        <w:t>izradu</w:t>
      </w:r>
      <w:r w:rsidR="00C67640" w:rsidRPr="00470071">
        <w:rPr>
          <w:rFonts w:asciiTheme="majorHAnsi" w:hAnsiTheme="majorHAnsi"/>
          <w:szCs w:val="24"/>
          <w:lang w:val="sr-Latn-CS"/>
        </w:rPr>
        <w:t xml:space="preserve"> projektne dokumentacije.</w:t>
      </w:r>
    </w:p>
    <w:p w:rsidR="00C67640" w:rsidRPr="00C67640" w:rsidRDefault="00C67640" w:rsidP="00E414FB">
      <w:pPr>
        <w:spacing w:after="0" w:line="240" w:lineRule="auto"/>
        <w:rPr>
          <w:rFonts w:asciiTheme="majorHAnsi" w:hAnsiTheme="majorHAnsi"/>
          <w:sz w:val="24"/>
          <w:szCs w:val="24"/>
          <w:lang w:val="sr-Latn-CS"/>
        </w:rPr>
      </w:pPr>
    </w:p>
    <w:p w:rsidR="00C67640" w:rsidRPr="00C67640" w:rsidRDefault="00C67640" w:rsidP="005D0682">
      <w:pPr>
        <w:pStyle w:val="Heading6"/>
        <w:numPr>
          <w:ilvl w:val="0"/>
          <w:numId w:val="25"/>
        </w:numPr>
        <w:spacing w:before="0" w:line="240" w:lineRule="auto"/>
        <w:rPr>
          <w:lang w:val="sr-Latn-CS"/>
        </w:rPr>
      </w:pPr>
      <w:r w:rsidRPr="00C67640">
        <w:rPr>
          <w:lang w:val="sr-Latn-CS"/>
        </w:rPr>
        <w:t>Oprema i mehanizacija</w:t>
      </w:r>
    </w:p>
    <w:p w:rsidR="00C67640" w:rsidRPr="00C844EE" w:rsidRDefault="00C67640" w:rsidP="00C844EE">
      <w:pPr>
        <w:spacing w:after="0" w:line="240" w:lineRule="auto"/>
        <w:rPr>
          <w:rFonts w:asciiTheme="majorHAnsi" w:hAnsiTheme="majorHAnsi"/>
          <w:b/>
          <w:lang w:val="sr-Latn-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90"/>
        <w:gridCol w:w="3240"/>
        <w:gridCol w:w="1440"/>
        <w:gridCol w:w="1620"/>
      </w:tblGrid>
      <w:tr w:rsidR="00C67640" w:rsidRPr="00C844EE" w:rsidTr="00B408C8">
        <w:trPr>
          <w:trHeight w:val="567"/>
          <w:jc w:val="center"/>
        </w:trPr>
        <w:tc>
          <w:tcPr>
            <w:tcW w:w="1190" w:type="dxa"/>
            <w:vAlign w:val="center"/>
          </w:tcPr>
          <w:p w:rsidR="00C67640" w:rsidRPr="00C844EE" w:rsidRDefault="00C67640" w:rsidP="00C844EE">
            <w:pPr>
              <w:spacing w:after="0" w:line="240" w:lineRule="auto"/>
              <w:rPr>
                <w:rFonts w:asciiTheme="majorHAnsi" w:hAnsiTheme="majorHAnsi"/>
                <w:b/>
                <w:lang w:val="sr-Latn-CS"/>
              </w:rPr>
            </w:pPr>
            <w:r w:rsidRPr="00C844EE">
              <w:rPr>
                <w:rFonts w:asciiTheme="majorHAnsi" w:hAnsiTheme="majorHAnsi"/>
                <w:b/>
                <w:lang w:val="sr-Latn-CS"/>
              </w:rPr>
              <w:t>Red.</w:t>
            </w:r>
            <w:r w:rsidR="00C844EE">
              <w:rPr>
                <w:rFonts w:asciiTheme="majorHAnsi" w:hAnsiTheme="majorHAnsi"/>
                <w:b/>
                <w:lang w:val="sr-Latn-CS"/>
              </w:rPr>
              <w:t xml:space="preserve"> </w:t>
            </w:r>
            <w:r w:rsidRPr="00C844EE">
              <w:rPr>
                <w:rFonts w:asciiTheme="majorHAnsi" w:hAnsiTheme="majorHAnsi"/>
                <w:b/>
                <w:lang w:val="sr-Latn-CS"/>
              </w:rPr>
              <w:t>broj</w:t>
            </w:r>
          </w:p>
        </w:tc>
        <w:tc>
          <w:tcPr>
            <w:tcW w:w="3240" w:type="dxa"/>
            <w:vAlign w:val="center"/>
          </w:tcPr>
          <w:p w:rsidR="00C67640" w:rsidRPr="00C844EE" w:rsidRDefault="00C67640" w:rsidP="00C844EE">
            <w:pPr>
              <w:spacing w:after="0" w:line="240" w:lineRule="auto"/>
              <w:rPr>
                <w:rFonts w:asciiTheme="majorHAnsi" w:hAnsiTheme="majorHAnsi"/>
                <w:b/>
                <w:lang w:val="sr-Latn-CS"/>
              </w:rPr>
            </w:pPr>
            <w:r w:rsidRPr="00C844EE">
              <w:rPr>
                <w:rFonts w:asciiTheme="majorHAnsi" w:hAnsiTheme="majorHAnsi"/>
                <w:b/>
                <w:lang w:val="sr-Latn-CS"/>
              </w:rPr>
              <w:t>Naziv opreme i mehanizacije</w:t>
            </w:r>
          </w:p>
        </w:tc>
        <w:tc>
          <w:tcPr>
            <w:tcW w:w="1440" w:type="dxa"/>
            <w:vAlign w:val="center"/>
          </w:tcPr>
          <w:p w:rsidR="00C67640" w:rsidRPr="00C844EE" w:rsidRDefault="00C67640" w:rsidP="00C844EE">
            <w:pPr>
              <w:spacing w:after="0" w:line="240" w:lineRule="auto"/>
              <w:jc w:val="center"/>
              <w:rPr>
                <w:rFonts w:asciiTheme="majorHAnsi" w:hAnsiTheme="majorHAnsi"/>
                <w:b/>
                <w:lang w:val="sr-Latn-CS"/>
              </w:rPr>
            </w:pPr>
            <w:r w:rsidRPr="00C844EE">
              <w:rPr>
                <w:rFonts w:asciiTheme="majorHAnsi" w:hAnsiTheme="majorHAnsi"/>
                <w:b/>
                <w:lang w:val="sr-Latn-CS"/>
              </w:rPr>
              <w:t>Količina</w:t>
            </w:r>
          </w:p>
        </w:tc>
        <w:tc>
          <w:tcPr>
            <w:tcW w:w="1620" w:type="dxa"/>
            <w:vAlign w:val="center"/>
          </w:tcPr>
          <w:p w:rsidR="00C67640" w:rsidRPr="00C844EE" w:rsidRDefault="00C67640" w:rsidP="00C844EE">
            <w:pPr>
              <w:spacing w:after="0" w:line="240" w:lineRule="auto"/>
              <w:jc w:val="center"/>
              <w:rPr>
                <w:rFonts w:asciiTheme="majorHAnsi" w:hAnsiTheme="majorHAnsi"/>
                <w:b/>
                <w:lang w:val="sr-Latn-CS"/>
              </w:rPr>
            </w:pPr>
            <w:r w:rsidRPr="00C844EE">
              <w:rPr>
                <w:rFonts w:asciiTheme="majorHAnsi" w:hAnsiTheme="majorHAnsi"/>
                <w:b/>
                <w:lang w:val="sr-Latn-CS"/>
              </w:rPr>
              <w:t>Cijena €</w:t>
            </w:r>
          </w:p>
        </w:tc>
      </w:tr>
      <w:tr w:rsidR="00C67640" w:rsidRPr="00C844EE" w:rsidTr="00B408C8">
        <w:trPr>
          <w:jc w:val="center"/>
        </w:trPr>
        <w:tc>
          <w:tcPr>
            <w:tcW w:w="1190" w:type="dxa"/>
            <w:vAlign w:val="center"/>
          </w:tcPr>
          <w:p w:rsidR="00C67640" w:rsidRPr="00C844EE" w:rsidRDefault="00C67640" w:rsidP="00C844EE">
            <w:pPr>
              <w:spacing w:after="0" w:line="240" w:lineRule="auto"/>
              <w:jc w:val="center"/>
              <w:rPr>
                <w:rFonts w:asciiTheme="majorHAnsi" w:hAnsiTheme="majorHAnsi"/>
                <w:b/>
                <w:lang w:val="sr-Latn-CS"/>
              </w:rPr>
            </w:pPr>
            <w:r w:rsidRPr="00C844EE">
              <w:rPr>
                <w:rFonts w:asciiTheme="majorHAnsi" w:hAnsiTheme="majorHAnsi"/>
                <w:b/>
                <w:lang w:val="sr-Latn-CS"/>
              </w:rPr>
              <w:t>1</w:t>
            </w:r>
          </w:p>
        </w:tc>
        <w:tc>
          <w:tcPr>
            <w:tcW w:w="3240" w:type="dxa"/>
            <w:vAlign w:val="center"/>
          </w:tcPr>
          <w:p w:rsidR="00C67640" w:rsidRPr="00C844EE" w:rsidRDefault="00C67640" w:rsidP="00C844EE">
            <w:pPr>
              <w:spacing w:after="0" w:line="240" w:lineRule="auto"/>
              <w:rPr>
                <w:rFonts w:asciiTheme="majorHAnsi" w:hAnsiTheme="majorHAnsi"/>
                <w:lang w:val="sr-Latn-CS"/>
              </w:rPr>
            </w:pPr>
            <w:r w:rsidRPr="00C844EE">
              <w:rPr>
                <w:rFonts w:asciiTheme="majorHAnsi" w:hAnsiTheme="majorHAnsi"/>
                <w:lang w:val="sr-Latn-CS"/>
              </w:rPr>
              <w:t>Utovarač</w:t>
            </w:r>
          </w:p>
        </w:tc>
        <w:tc>
          <w:tcPr>
            <w:tcW w:w="1440" w:type="dxa"/>
            <w:vAlign w:val="center"/>
          </w:tcPr>
          <w:p w:rsidR="00C67640" w:rsidRPr="00C844EE" w:rsidRDefault="00C67640" w:rsidP="00C844EE">
            <w:pPr>
              <w:spacing w:after="0" w:line="240" w:lineRule="auto"/>
              <w:jc w:val="center"/>
              <w:rPr>
                <w:rFonts w:asciiTheme="majorHAnsi" w:hAnsiTheme="majorHAnsi"/>
                <w:lang w:val="sr-Latn-CS"/>
              </w:rPr>
            </w:pPr>
            <w:r w:rsidRPr="00C844EE">
              <w:rPr>
                <w:rFonts w:asciiTheme="majorHAnsi" w:hAnsiTheme="majorHAnsi"/>
                <w:lang w:val="sr-Latn-CS"/>
              </w:rPr>
              <w:t>1</w:t>
            </w:r>
          </w:p>
        </w:tc>
        <w:tc>
          <w:tcPr>
            <w:tcW w:w="1620" w:type="dxa"/>
            <w:vAlign w:val="center"/>
          </w:tcPr>
          <w:p w:rsidR="00C67640" w:rsidRPr="00C844EE" w:rsidRDefault="00C67640" w:rsidP="00C844EE">
            <w:pPr>
              <w:spacing w:after="0" w:line="240" w:lineRule="auto"/>
              <w:jc w:val="center"/>
              <w:rPr>
                <w:rFonts w:asciiTheme="majorHAnsi" w:hAnsiTheme="majorHAnsi"/>
                <w:lang w:val="sr-Latn-CS"/>
              </w:rPr>
            </w:pPr>
            <w:r w:rsidRPr="00C844EE">
              <w:rPr>
                <w:rFonts w:asciiTheme="majorHAnsi" w:hAnsiTheme="majorHAnsi"/>
                <w:lang w:val="sr-Latn-CS"/>
              </w:rPr>
              <w:t>300.000</w:t>
            </w:r>
          </w:p>
        </w:tc>
      </w:tr>
      <w:tr w:rsidR="00C67640" w:rsidRPr="00C844EE" w:rsidTr="00B408C8">
        <w:trPr>
          <w:jc w:val="center"/>
        </w:trPr>
        <w:tc>
          <w:tcPr>
            <w:tcW w:w="1190" w:type="dxa"/>
            <w:vAlign w:val="center"/>
          </w:tcPr>
          <w:p w:rsidR="00C67640" w:rsidRPr="00C844EE" w:rsidRDefault="00C67640" w:rsidP="00C844EE">
            <w:pPr>
              <w:spacing w:after="0" w:line="240" w:lineRule="auto"/>
              <w:jc w:val="center"/>
              <w:rPr>
                <w:rFonts w:asciiTheme="majorHAnsi" w:hAnsiTheme="majorHAnsi"/>
                <w:b/>
                <w:lang w:val="sr-Latn-CS"/>
              </w:rPr>
            </w:pPr>
            <w:r w:rsidRPr="00C844EE">
              <w:rPr>
                <w:rFonts w:asciiTheme="majorHAnsi" w:hAnsiTheme="majorHAnsi"/>
                <w:b/>
                <w:lang w:val="sr-Latn-CS"/>
              </w:rPr>
              <w:t>2</w:t>
            </w:r>
          </w:p>
        </w:tc>
        <w:tc>
          <w:tcPr>
            <w:tcW w:w="3240" w:type="dxa"/>
            <w:vAlign w:val="center"/>
          </w:tcPr>
          <w:p w:rsidR="00C67640" w:rsidRPr="00C844EE" w:rsidRDefault="00C67640" w:rsidP="00C844EE">
            <w:pPr>
              <w:spacing w:after="0" w:line="240" w:lineRule="auto"/>
              <w:rPr>
                <w:rFonts w:asciiTheme="majorHAnsi" w:hAnsiTheme="majorHAnsi"/>
                <w:lang w:val="sr-Latn-CS"/>
              </w:rPr>
            </w:pPr>
            <w:r w:rsidRPr="00C844EE">
              <w:rPr>
                <w:rFonts w:asciiTheme="majorHAnsi" w:hAnsiTheme="majorHAnsi"/>
                <w:lang w:val="sr-Latn-CS"/>
              </w:rPr>
              <w:t>Bušilica sa kompresorom</w:t>
            </w:r>
          </w:p>
        </w:tc>
        <w:tc>
          <w:tcPr>
            <w:tcW w:w="1440" w:type="dxa"/>
            <w:vAlign w:val="center"/>
          </w:tcPr>
          <w:p w:rsidR="00C67640" w:rsidRPr="00C844EE" w:rsidRDefault="00C67640" w:rsidP="00C844EE">
            <w:pPr>
              <w:spacing w:after="0" w:line="240" w:lineRule="auto"/>
              <w:jc w:val="center"/>
              <w:rPr>
                <w:rFonts w:asciiTheme="majorHAnsi" w:hAnsiTheme="majorHAnsi"/>
                <w:lang w:val="sr-Latn-CS"/>
              </w:rPr>
            </w:pPr>
            <w:r w:rsidRPr="00C844EE">
              <w:rPr>
                <w:rFonts w:asciiTheme="majorHAnsi" w:hAnsiTheme="majorHAnsi"/>
                <w:lang w:val="sr-Latn-CS"/>
              </w:rPr>
              <w:t>1</w:t>
            </w:r>
          </w:p>
        </w:tc>
        <w:tc>
          <w:tcPr>
            <w:tcW w:w="1620" w:type="dxa"/>
            <w:vAlign w:val="center"/>
          </w:tcPr>
          <w:p w:rsidR="00C67640" w:rsidRPr="00C844EE" w:rsidRDefault="00C67640" w:rsidP="00C844EE">
            <w:pPr>
              <w:spacing w:after="0" w:line="240" w:lineRule="auto"/>
              <w:jc w:val="center"/>
              <w:rPr>
                <w:rFonts w:asciiTheme="majorHAnsi" w:hAnsiTheme="majorHAnsi"/>
                <w:lang w:val="sr-Latn-CS"/>
              </w:rPr>
            </w:pPr>
            <w:r w:rsidRPr="00C844EE">
              <w:rPr>
                <w:rFonts w:asciiTheme="majorHAnsi" w:hAnsiTheme="majorHAnsi"/>
                <w:lang w:val="sr-Latn-CS"/>
              </w:rPr>
              <w:t>330.000</w:t>
            </w:r>
          </w:p>
        </w:tc>
      </w:tr>
      <w:tr w:rsidR="00C67640" w:rsidRPr="00C844EE" w:rsidTr="00B408C8">
        <w:trPr>
          <w:jc w:val="center"/>
        </w:trPr>
        <w:tc>
          <w:tcPr>
            <w:tcW w:w="1190" w:type="dxa"/>
            <w:vAlign w:val="center"/>
          </w:tcPr>
          <w:p w:rsidR="00C67640" w:rsidRPr="00C844EE" w:rsidRDefault="00C67640" w:rsidP="00C844EE">
            <w:pPr>
              <w:spacing w:after="0" w:line="240" w:lineRule="auto"/>
              <w:jc w:val="center"/>
              <w:rPr>
                <w:rFonts w:asciiTheme="majorHAnsi" w:hAnsiTheme="majorHAnsi"/>
                <w:b/>
                <w:lang w:val="sr-Latn-CS"/>
              </w:rPr>
            </w:pPr>
            <w:r w:rsidRPr="00C844EE">
              <w:rPr>
                <w:rFonts w:asciiTheme="majorHAnsi" w:hAnsiTheme="majorHAnsi"/>
                <w:b/>
                <w:lang w:val="sr-Latn-CS"/>
              </w:rPr>
              <w:t>3</w:t>
            </w:r>
          </w:p>
        </w:tc>
        <w:tc>
          <w:tcPr>
            <w:tcW w:w="3240" w:type="dxa"/>
            <w:vAlign w:val="center"/>
          </w:tcPr>
          <w:p w:rsidR="00C67640" w:rsidRPr="00C844EE" w:rsidRDefault="00C67640" w:rsidP="00C844EE">
            <w:pPr>
              <w:spacing w:after="0" w:line="240" w:lineRule="auto"/>
              <w:rPr>
                <w:rFonts w:asciiTheme="majorHAnsi" w:hAnsiTheme="majorHAnsi"/>
                <w:lang w:val="sr-Latn-CS"/>
              </w:rPr>
            </w:pPr>
            <w:r w:rsidRPr="00C844EE">
              <w:rPr>
                <w:rFonts w:asciiTheme="majorHAnsi" w:hAnsiTheme="majorHAnsi"/>
                <w:lang w:val="sr-Latn-CS"/>
              </w:rPr>
              <w:t xml:space="preserve"> Damper</w:t>
            </w:r>
          </w:p>
        </w:tc>
        <w:tc>
          <w:tcPr>
            <w:tcW w:w="1440" w:type="dxa"/>
            <w:vAlign w:val="center"/>
          </w:tcPr>
          <w:p w:rsidR="00C67640" w:rsidRPr="00C844EE" w:rsidRDefault="00C67640" w:rsidP="00C844EE">
            <w:pPr>
              <w:spacing w:after="0" w:line="240" w:lineRule="auto"/>
              <w:jc w:val="center"/>
              <w:rPr>
                <w:rFonts w:asciiTheme="majorHAnsi" w:hAnsiTheme="majorHAnsi"/>
                <w:lang w:val="sr-Latn-CS"/>
              </w:rPr>
            </w:pPr>
            <w:r w:rsidRPr="00C844EE">
              <w:rPr>
                <w:rFonts w:asciiTheme="majorHAnsi" w:hAnsiTheme="majorHAnsi"/>
                <w:lang w:val="sr-Latn-CS"/>
              </w:rPr>
              <w:t>1</w:t>
            </w:r>
          </w:p>
        </w:tc>
        <w:tc>
          <w:tcPr>
            <w:tcW w:w="1620" w:type="dxa"/>
            <w:vAlign w:val="center"/>
          </w:tcPr>
          <w:p w:rsidR="00C67640" w:rsidRPr="00C844EE" w:rsidRDefault="00C67640" w:rsidP="00C844EE">
            <w:pPr>
              <w:spacing w:after="0" w:line="240" w:lineRule="auto"/>
              <w:jc w:val="center"/>
              <w:rPr>
                <w:rFonts w:asciiTheme="majorHAnsi" w:hAnsiTheme="majorHAnsi"/>
                <w:lang w:val="sr-Latn-CS"/>
              </w:rPr>
            </w:pPr>
            <w:r w:rsidRPr="00C844EE">
              <w:rPr>
                <w:rFonts w:asciiTheme="majorHAnsi" w:hAnsiTheme="majorHAnsi"/>
                <w:lang w:val="sr-Latn-CS"/>
              </w:rPr>
              <w:t>540.000</w:t>
            </w:r>
          </w:p>
        </w:tc>
      </w:tr>
      <w:tr w:rsidR="00C67640" w:rsidRPr="00C844EE" w:rsidTr="00B408C8">
        <w:trPr>
          <w:jc w:val="center"/>
        </w:trPr>
        <w:tc>
          <w:tcPr>
            <w:tcW w:w="1190" w:type="dxa"/>
            <w:vAlign w:val="center"/>
          </w:tcPr>
          <w:p w:rsidR="00C67640" w:rsidRPr="00C844EE" w:rsidRDefault="00C67640" w:rsidP="00C844EE">
            <w:pPr>
              <w:spacing w:after="0" w:line="240" w:lineRule="auto"/>
              <w:jc w:val="center"/>
              <w:rPr>
                <w:rFonts w:asciiTheme="majorHAnsi" w:hAnsiTheme="majorHAnsi"/>
                <w:b/>
                <w:lang w:val="sr-Latn-CS"/>
              </w:rPr>
            </w:pPr>
            <w:r w:rsidRPr="00C844EE">
              <w:rPr>
                <w:rFonts w:asciiTheme="majorHAnsi" w:hAnsiTheme="majorHAnsi"/>
                <w:b/>
                <w:lang w:val="sr-Latn-CS"/>
              </w:rPr>
              <w:t>5</w:t>
            </w:r>
          </w:p>
        </w:tc>
        <w:tc>
          <w:tcPr>
            <w:tcW w:w="3240" w:type="dxa"/>
            <w:vAlign w:val="center"/>
          </w:tcPr>
          <w:p w:rsidR="00C67640" w:rsidRPr="00C844EE" w:rsidRDefault="00C67640" w:rsidP="00C844EE">
            <w:pPr>
              <w:spacing w:after="0" w:line="240" w:lineRule="auto"/>
              <w:rPr>
                <w:rFonts w:asciiTheme="majorHAnsi" w:hAnsiTheme="majorHAnsi"/>
                <w:lang w:val="sr-Latn-CS"/>
              </w:rPr>
            </w:pPr>
            <w:r w:rsidRPr="00C844EE">
              <w:rPr>
                <w:rFonts w:asciiTheme="majorHAnsi" w:hAnsiTheme="majorHAnsi"/>
                <w:lang w:val="sr-Latn-CS"/>
              </w:rPr>
              <w:t>Buldozer CAT 8L</w:t>
            </w:r>
          </w:p>
        </w:tc>
        <w:tc>
          <w:tcPr>
            <w:tcW w:w="1440" w:type="dxa"/>
            <w:vAlign w:val="center"/>
          </w:tcPr>
          <w:p w:rsidR="00C67640" w:rsidRPr="00C844EE" w:rsidRDefault="00C67640" w:rsidP="00C844EE">
            <w:pPr>
              <w:spacing w:after="0" w:line="240" w:lineRule="auto"/>
              <w:jc w:val="center"/>
              <w:rPr>
                <w:rFonts w:asciiTheme="majorHAnsi" w:hAnsiTheme="majorHAnsi"/>
                <w:lang w:val="sr-Latn-CS"/>
              </w:rPr>
            </w:pPr>
            <w:r w:rsidRPr="00C844EE">
              <w:rPr>
                <w:rFonts w:asciiTheme="majorHAnsi" w:hAnsiTheme="majorHAnsi"/>
                <w:lang w:val="sr-Latn-CS"/>
              </w:rPr>
              <w:t>1</w:t>
            </w:r>
          </w:p>
        </w:tc>
        <w:tc>
          <w:tcPr>
            <w:tcW w:w="1620" w:type="dxa"/>
            <w:vAlign w:val="center"/>
          </w:tcPr>
          <w:p w:rsidR="00C67640" w:rsidRPr="00C844EE" w:rsidRDefault="000F7661" w:rsidP="00C844EE">
            <w:pPr>
              <w:spacing w:after="0" w:line="240" w:lineRule="auto"/>
              <w:jc w:val="center"/>
              <w:rPr>
                <w:rFonts w:asciiTheme="majorHAnsi" w:hAnsiTheme="majorHAnsi"/>
                <w:lang w:val="sr-Latn-CS"/>
              </w:rPr>
            </w:pPr>
            <w:r>
              <w:rPr>
                <w:rFonts w:asciiTheme="majorHAnsi" w:hAnsiTheme="majorHAnsi"/>
                <w:lang w:val="sr-Latn-CS"/>
              </w:rPr>
              <w:t>390.</w:t>
            </w:r>
            <w:r w:rsidR="00C67640" w:rsidRPr="00C844EE">
              <w:rPr>
                <w:rFonts w:asciiTheme="majorHAnsi" w:hAnsiTheme="majorHAnsi"/>
                <w:lang w:val="sr-Latn-CS"/>
              </w:rPr>
              <w:t>000</w:t>
            </w:r>
          </w:p>
        </w:tc>
      </w:tr>
      <w:tr w:rsidR="00C67640" w:rsidRPr="00C844EE" w:rsidTr="00B408C8">
        <w:trPr>
          <w:jc w:val="center"/>
        </w:trPr>
        <w:tc>
          <w:tcPr>
            <w:tcW w:w="1190" w:type="dxa"/>
            <w:vAlign w:val="center"/>
          </w:tcPr>
          <w:p w:rsidR="00C67640" w:rsidRPr="00C844EE" w:rsidRDefault="00C67640" w:rsidP="00C844EE">
            <w:pPr>
              <w:spacing w:after="0" w:line="240" w:lineRule="auto"/>
              <w:jc w:val="center"/>
              <w:rPr>
                <w:rFonts w:asciiTheme="majorHAnsi" w:hAnsiTheme="majorHAnsi"/>
                <w:b/>
                <w:lang w:val="sr-Latn-CS"/>
              </w:rPr>
            </w:pPr>
            <w:r w:rsidRPr="00C844EE">
              <w:rPr>
                <w:rFonts w:asciiTheme="majorHAnsi" w:hAnsiTheme="majorHAnsi"/>
                <w:b/>
                <w:lang w:val="sr-Latn-CS"/>
              </w:rPr>
              <w:t>6</w:t>
            </w:r>
          </w:p>
        </w:tc>
        <w:tc>
          <w:tcPr>
            <w:tcW w:w="3240" w:type="dxa"/>
            <w:vAlign w:val="center"/>
          </w:tcPr>
          <w:p w:rsidR="00C67640" w:rsidRPr="00C844EE" w:rsidRDefault="00C67640" w:rsidP="00C844EE">
            <w:pPr>
              <w:spacing w:after="0" w:line="240" w:lineRule="auto"/>
              <w:rPr>
                <w:rFonts w:asciiTheme="majorHAnsi" w:hAnsiTheme="majorHAnsi"/>
                <w:lang w:val="sr-Latn-CS"/>
              </w:rPr>
            </w:pPr>
            <w:r w:rsidRPr="00C844EE">
              <w:rPr>
                <w:rFonts w:asciiTheme="majorHAnsi" w:hAnsiTheme="majorHAnsi"/>
                <w:lang w:val="sr-Latn-CS"/>
              </w:rPr>
              <w:t>Cistijerna za vodu</w:t>
            </w:r>
          </w:p>
        </w:tc>
        <w:tc>
          <w:tcPr>
            <w:tcW w:w="1440" w:type="dxa"/>
            <w:vAlign w:val="center"/>
          </w:tcPr>
          <w:p w:rsidR="00C67640" w:rsidRPr="00C844EE" w:rsidRDefault="00C67640" w:rsidP="00C844EE">
            <w:pPr>
              <w:spacing w:after="0" w:line="240" w:lineRule="auto"/>
              <w:jc w:val="center"/>
              <w:rPr>
                <w:rFonts w:asciiTheme="majorHAnsi" w:hAnsiTheme="majorHAnsi"/>
                <w:lang w:val="sr-Latn-CS"/>
              </w:rPr>
            </w:pPr>
            <w:r w:rsidRPr="00C844EE">
              <w:rPr>
                <w:rFonts w:asciiTheme="majorHAnsi" w:hAnsiTheme="majorHAnsi"/>
                <w:lang w:val="sr-Latn-CS"/>
              </w:rPr>
              <w:t>1</w:t>
            </w:r>
          </w:p>
        </w:tc>
        <w:tc>
          <w:tcPr>
            <w:tcW w:w="1620" w:type="dxa"/>
            <w:vAlign w:val="center"/>
          </w:tcPr>
          <w:p w:rsidR="00C67640" w:rsidRPr="00C844EE" w:rsidRDefault="000F7661" w:rsidP="00C844EE">
            <w:pPr>
              <w:spacing w:after="0" w:line="240" w:lineRule="auto"/>
              <w:jc w:val="center"/>
              <w:rPr>
                <w:rFonts w:asciiTheme="majorHAnsi" w:hAnsiTheme="majorHAnsi"/>
                <w:lang w:val="sr-Latn-CS"/>
              </w:rPr>
            </w:pPr>
            <w:r>
              <w:rPr>
                <w:rFonts w:asciiTheme="majorHAnsi" w:hAnsiTheme="majorHAnsi"/>
                <w:lang w:val="sr-Latn-CS"/>
              </w:rPr>
              <w:t xml:space="preserve">   14.</w:t>
            </w:r>
            <w:r w:rsidR="00C67640" w:rsidRPr="00C844EE">
              <w:rPr>
                <w:rFonts w:asciiTheme="majorHAnsi" w:hAnsiTheme="majorHAnsi"/>
                <w:lang w:val="sr-Latn-CS"/>
              </w:rPr>
              <w:t>000</w:t>
            </w:r>
          </w:p>
        </w:tc>
      </w:tr>
      <w:tr w:rsidR="00C67640" w:rsidRPr="00C844EE" w:rsidTr="00B408C8">
        <w:trPr>
          <w:jc w:val="center"/>
        </w:trPr>
        <w:tc>
          <w:tcPr>
            <w:tcW w:w="1190" w:type="dxa"/>
            <w:vAlign w:val="center"/>
          </w:tcPr>
          <w:p w:rsidR="00C67640" w:rsidRPr="00C844EE" w:rsidRDefault="00C67640" w:rsidP="00C844EE">
            <w:pPr>
              <w:spacing w:after="0" w:line="240" w:lineRule="auto"/>
              <w:jc w:val="center"/>
              <w:rPr>
                <w:rFonts w:asciiTheme="majorHAnsi" w:hAnsiTheme="majorHAnsi"/>
                <w:b/>
                <w:lang w:val="sr-Latn-CS"/>
              </w:rPr>
            </w:pPr>
            <w:r w:rsidRPr="00C844EE">
              <w:rPr>
                <w:rFonts w:asciiTheme="majorHAnsi" w:hAnsiTheme="majorHAnsi"/>
                <w:b/>
                <w:lang w:val="sr-Latn-CS"/>
              </w:rPr>
              <w:t>7</w:t>
            </w:r>
          </w:p>
        </w:tc>
        <w:tc>
          <w:tcPr>
            <w:tcW w:w="3240" w:type="dxa"/>
            <w:vAlign w:val="center"/>
          </w:tcPr>
          <w:p w:rsidR="00C67640" w:rsidRPr="00C844EE" w:rsidRDefault="00C67640" w:rsidP="00C844EE">
            <w:pPr>
              <w:spacing w:after="0" w:line="240" w:lineRule="auto"/>
              <w:rPr>
                <w:rFonts w:asciiTheme="majorHAnsi" w:hAnsiTheme="majorHAnsi"/>
                <w:lang w:val="sr-Latn-CS"/>
              </w:rPr>
            </w:pPr>
            <w:r w:rsidRPr="00C844EE">
              <w:rPr>
                <w:rFonts w:asciiTheme="majorHAnsi" w:hAnsiTheme="majorHAnsi"/>
                <w:lang w:val="sr-Latn-CS"/>
              </w:rPr>
              <w:t>Cistijerna za gorivo</w:t>
            </w:r>
          </w:p>
        </w:tc>
        <w:tc>
          <w:tcPr>
            <w:tcW w:w="1440" w:type="dxa"/>
            <w:vAlign w:val="center"/>
          </w:tcPr>
          <w:p w:rsidR="00C67640" w:rsidRPr="00C844EE" w:rsidRDefault="00C67640" w:rsidP="00C844EE">
            <w:pPr>
              <w:spacing w:after="0" w:line="240" w:lineRule="auto"/>
              <w:jc w:val="center"/>
              <w:rPr>
                <w:rFonts w:asciiTheme="majorHAnsi" w:hAnsiTheme="majorHAnsi"/>
                <w:lang w:val="sr-Latn-CS"/>
              </w:rPr>
            </w:pPr>
            <w:r w:rsidRPr="00C844EE">
              <w:rPr>
                <w:rFonts w:asciiTheme="majorHAnsi" w:hAnsiTheme="majorHAnsi"/>
                <w:lang w:val="sr-Latn-CS"/>
              </w:rPr>
              <w:t>1</w:t>
            </w:r>
          </w:p>
        </w:tc>
        <w:tc>
          <w:tcPr>
            <w:tcW w:w="1620" w:type="dxa"/>
            <w:vAlign w:val="center"/>
          </w:tcPr>
          <w:p w:rsidR="00C67640" w:rsidRPr="00C844EE" w:rsidRDefault="000F7661" w:rsidP="00C844EE">
            <w:pPr>
              <w:spacing w:after="0" w:line="240" w:lineRule="auto"/>
              <w:jc w:val="center"/>
              <w:rPr>
                <w:rFonts w:asciiTheme="majorHAnsi" w:hAnsiTheme="majorHAnsi"/>
                <w:lang w:val="sr-Latn-CS"/>
              </w:rPr>
            </w:pPr>
            <w:r>
              <w:rPr>
                <w:rFonts w:asciiTheme="majorHAnsi" w:hAnsiTheme="majorHAnsi"/>
                <w:lang w:val="sr-Latn-CS"/>
              </w:rPr>
              <w:t xml:space="preserve">   30.</w:t>
            </w:r>
            <w:r w:rsidR="00C67640" w:rsidRPr="00C844EE">
              <w:rPr>
                <w:rFonts w:asciiTheme="majorHAnsi" w:hAnsiTheme="majorHAnsi"/>
                <w:lang w:val="sr-Latn-CS"/>
              </w:rPr>
              <w:t>000</w:t>
            </w:r>
          </w:p>
        </w:tc>
      </w:tr>
      <w:tr w:rsidR="00C67640" w:rsidRPr="00C844EE" w:rsidTr="00B408C8">
        <w:trPr>
          <w:jc w:val="center"/>
        </w:trPr>
        <w:tc>
          <w:tcPr>
            <w:tcW w:w="1190" w:type="dxa"/>
            <w:vAlign w:val="center"/>
          </w:tcPr>
          <w:p w:rsidR="00C67640" w:rsidRPr="00C844EE" w:rsidRDefault="00C67640" w:rsidP="00C844EE">
            <w:pPr>
              <w:spacing w:after="0" w:line="240" w:lineRule="auto"/>
              <w:jc w:val="center"/>
              <w:rPr>
                <w:rFonts w:asciiTheme="majorHAnsi" w:hAnsiTheme="majorHAnsi"/>
                <w:b/>
                <w:lang w:val="sr-Latn-CS"/>
              </w:rPr>
            </w:pPr>
            <w:r w:rsidRPr="00C844EE">
              <w:rPr>
                <w:rFonts w:asciiTheme="majorHAnsi" w:hAnsiTheme="majorHAnsi"/>
                <w:b/>
                <w:lang w:val="sr-Latn-CS"/>
              </w:rPr>
              <w:t>8</w:t>
            </w:r>
          </w:p>
        </w:tc>
        <w:tc>
          <w:tcPr>
            <w:tcW w:w="3240" w:type="dxa"/>
            <w:vAlign w:val="center"/>
          </w:tcPr>
          <w:p w:rsidR="00C67640" w:rsidRPr="00C844EE" w:rsidRDefault="00C67640" w:rsidP="00C844EE">
            <w:pPr>
              <w:spacing w:after="0" w:line="240" w:lineRule="auto"/>
              <w:rPr>
                <w:rFonts w:asciiTheme="majorHAnsi" w:hAnsiTheme="majorHAnsi"/>
                <w:lang w:val="sr-Latn-CS"/>
              </w:rPr>
            </w:pPr>
            <w:r w:rsidRPr="00C844EE">
              <w:rPr>
                <w:rFonts w:asciiTheme="majorHAnsi" w:hAnsiTheme="majorHAnsi"/>
                <w:lang w:val="sr-Latn-CS"/>
              </w:rPr>
              <w:t>Teretno vozilo</w:t>
            </w:r>
          </w:p>
        </w:tc>
        <w:tc>
          <w:tcPr>
            <w:tcW w:w="1440" w:type="dxa"/>
            <w:vAlign w:val="center"/>
          </w:tcPr>
          <w:p w:rsidR="00C67640" w:rsidRPr="00C844EE" w:rsidRDefault="00C67640" w:rsidP="00C844EE">
            <w:pPr>
              <w:spacing w:after="0" w:line="240" w:lineRule="auto"/>
              <w:jc w:val="center"/>
              <w:rPr>
                <w:rFonts w:asciiTheme="majorHAnsi" w:hAnsiTheme="majorHAnsi"/>
                <w:lang w:val="sr-Latn-CS"/>
              </w:rPr>
            </w:pPr>
            <w:r w:rsidRPr="00C844EE">
              <w:rPr>
                <w:rFonts w:asciiTheme="majorHAnsi" w:hAnsiTheme="majorHAnsi"/>
                <w:lang w:val="sr-Latn-CS"/>
              </w:rPr>
              <w:t>1</w:t>
            </w:r>
          </w:p>
        </w:tc>
        <w:tc>
          <w:tcPr>
            <w:tcW w:w="1620" w:type="dxa"/>
            <w:vAlign w:val="center"/>
          </w:tcPr>
          <w:p w:rsidR="00C67640" w:rsidRPr="00C844EE" w:rsidRDefault="000F7661" w:rsidP="00C844EE">
            <w:pPr>
              <w:spacing w:after="0" w:line="240" w:lineRule="auto"/>
              <w:jc w:val="center"/>
              <w:rPr>
                <w:rFonts w:asciiTheme="majorHAnsi" w:hAnsiTheme="majorHAnsi"/>
                <w:lang w:val="sr-Latn-CS"/>
              </w:rPr>
            </w:pPr>
            <w:r>
              <w:rPr>
                <w:rFonts w:asciiTheme="majorHAnsi" w:hAnsiTheme="majorHAnsi"/>
                <w:lang w:val="sr-Latn-CS"/>
              </w:rPr>
              <w:t xml:space="preserve">   12.</w:t>
            </w:r>
            <w:r w:rsidR="00C67640" w:rsidRPr="00C844EE">
              <w:rPr>
                <w:rFonts w:asciiTheme="majorHAnsi" w:hAnsiTheme="majorHAnsi"/>
                <w:lang w:val="sr-Latn-CS"/>
              </w:rPr>
              <w:t>000</w:t>
            </w:r>
          </w:p>
        </w:tc>
      </w:tr>
      <w:tr w:rsidR="00C67640" w:rsidRPr="00C844EE" w:rsidTr="00B408C8">
        <w:trPr>
          <w:jc w:val="center"/>
        </w:trPr>
        <w:tc>
          <w:tcPr>
            <w:tcW w:w="1190" w:type="dxa"/>
            <w:vAlign w:val="center"/>
          </w:tcPr>
          <w:p w:rsidR="00C67640" w:rsidRPr="00C844EE" w:rsidRDefault="00C67640" w:rsidP="00C844EE">
            <w:pPr>
              <w:spacing w:after="0" w:line="240" w:lineRule="auto"/>
              <w:jc w:val="center"/>
              <w:rPr>
                <w:rFonts w:asciiTheme="majorHAnsi" w:hAnsiTheme="majorHAnsi"/>
                <w:b/>
                <w:lang w:val="sr-Latn-CS"/>
              </w:rPr>
            </w:pPr>
            <w:r w:rsidRPr="00C844EE">
              <w:rPr>
                <w:rFonts w:asciiTheme="majorHAnsi" w:hAnsiTheme="majorHAnsi"/>
                <w:b/>
                <w:lang w:val="sr-Latn-CS"/>
              </w:rPr>
              <w:t>9</w:t>
            </w:r>
          </w:p>
        </w:tc>
        <w:tc>
          <w:tcPr>
            <w:tcW w:w="3240" w:type="dxa"/>
            <w:vAlign w:val="center"/>
          </w:tcPr>
          <w:p w:rsidR="00C67640" w:rsidRPr="00C844EE" w:rsidRDefault="00C67640" w:rsidP="00C844EE">
            <w:pPr>
              <w:spacing w:after="0" w:line="240" w:lineRule="auto"/>
              <w:rPr>
                <w:rFonts w:asciiTheme="majorHAnsi" w:hAnsiTheme="majorHAnsi"/>
                <w:lang w:val="sr-Latn-CS"/>
              </w:rPr>
            </w:pPr>
            <w:r w:rsidRPr="00C844EE">
              <w:rPr>
                <w:rFonts w:asciiTheme="majorHAnsi" w:hAnsiTheme="majorHAnsi"/>
                <w:lang w:val="sr-Latn-CS"/>
              </w:rPr>
              <w:t>Vozilo za eksploziv</w:t>
            </w:r>
          </w:p>
        </w:tc>
        <w:tc>
          <w:tcPr>
            <w:tcW w:w="1440" w:type="dxa"/>
            <w:vAlign w:val="center"/>
          </w:tcPr>
          <w:p w:rsidR="00C67640" w:rsidRPr="00C844EE" w:rsidRDefault="00C67640" w:rsidP="00C844EE">
            <w:pPr>
              <w:spacing w:after="0" w:line="240" w:lineRule="auto"/>
              <w:jc w:val="center"/>
              <w:rPr>
                <w:rFonts w:asciiTheme="majorHAnsi" w:hAnsiTheme="majorHAnsi"/>
                <w:lang w:val="sr-Latn-CS"/>
              </w:rPr>
            </w:pPr>
            <w:r w:rsidRPr="00C844EE">
              <w:rPr>
                <w:rFonts w:asciiTheme="majorHAnsi" w:hAnsiTheme="majorHAnsi"/>
                <w:lang w:val="sr-Latn-CS"/>
              </w:rPr>
              <w:t>1</w:t>
            </w:r>
          </w:p>
        </w:tc>
        <w:tc>
          <w:tcPr>
            <w:tcW w:w="1620" w:type="dxa"/>
            <w:vAlign w:val="center"/>
          </w:tcPr>
          <w:p w:rsidR="00C67640" w:rsidRPr="00C844EE" w:rsidRDefault="000F7661" w:rsidP="00C844EE">
            <w:pPr>
              <w:spacing w:after="0" w:line="240" w:lineRule="auto"/>
              <w:jc w:val="center"/>
              <w:rPr>
                <w:rFonts w:asciiTheme="majorHAnsi" w:hAnsiTheme="majorHAnsi"/>
                <w:lang w:val="sr-Latn-CS"/>
              </w:rPr>
            </w:pPr>
            <w:r>
              <w:rPr>
                <w:rFonts w:asciiTheme="majorHAnsi" w:hAnsiTheme="majorHAnsi"/>
                <w:lang w:val="sr-Latn-CS"/>
              </w:rPr>
              <w:t xml:space="preserve">   18.</w:t>
            </w:r>
            <w:r w:rsidR="00C67640" w:rsidRPr="00C844EE">
              <w:rPr>
                <w:rFonts w:asciiTheme="majorHAnsi" w:hAnsiTheme="majorHAnsi"/>
                <w:lang w:val="sr-Latn-CS"/>
              </w:rPr>
              <w:t>000</w:t>
            </w:r>
          </w:p>
        </w:tc>
      </w:tr>
      <w:tr w:rsidR="00C67640" w:rsidRPr="00C844EE" w:rsidTr="00B408C8">
        <w:trPr>
          <w:jc w:val="center"/>
        </w:trPr>
        <w:tc>
          <w:tcPr>
            <w:tcW w:w="1190" w:type="dxa"/>
            <w:vAlign w:val="center"/>
          </w:tcPr>
          <w:p w:rsidR="00C67640" w:rsidRPr="00C844EE" w:rsidRDefault="00C67640" w:rsidP="00C844EE">
            <w:pPr>
              <w:spacing w:after="0" w:line="240" w:lineRule="auto"/>
              <w:jc w:val="center"/>
              <w:rPr>
                <w:rFonts w:asciiTheme="majorHAnsi" w:hAnsiTheme="majorHAnsi"/>
                <w:b/>
                <w:lang w:val="sr-Latn-CS"/>
              </w:rPr>
            </w:pPr>
            <w:r w:rsidRPr="00C844EE">
              <w:rPr>
                <w:rFonts w:asciiTheme="majorHAnsi" w:hAnsiTheme="majorHAnsi"/>
                <w:b/>
                <w:lang w:val="sr-Latn-CS"/>
              </w:rPr>
              <w:t>10</w:t>
            </w:r>
          </w:p>
        </w:tc>
        <w:tc>
          <w:tcPr>
            <w:tcW w:w="3240" w:type="dxa"/>
            <w:vAlign w:val="center"/>
          </w:tcPr>
          <w:p w:rsidR="00C67640" w:rsidRPr="00C844EE" w:rsidRDefault="00C67640" w:rsidP="00C844EE">
            <w:pPr>
              <w:spacing w:after="0" w:line="240" w:lineRule="auto"/>
              <w:rPr>
                <w:rFonts w:asciiTheme="majorHAnsi" w:hAnsiTheme="majorHAnsi"/>
                <w:lang w:val="sr-Latn-CS"/>
              </w:rPr>
            </w:pPr>
            <w:r w:rsidRPr="00C844EE">
              <w:rPr>
                <w:rFonts w:asciiTheme="majorHAnsi" w:hAnsiTheme="majorHAnsi"/>
                <w:lang w:val="sr-Latn-CS"/>
              </w:rPr>
              <w:t>Ostala oprema</w:t>
            </w:r>
          </w:p>
        </w:tc>
        <w:tc>
          <w:tcPr>
            <w:tcW w:w="1440" w:type="dxa"/>
            <w:vAlign w:val="center"/>
          </w:tcPr>
          <w:p w:rsidR="00C67640" w:rsidRPr="00C844EE" w:rsidRDefault="00C67640" w:rsidP="00C844EE">
            <w:pPr>
              <w:spacing w:after="0" w:line="240" w:lineRule="auto"/>
              <w:jc w:val="center"/>
              <w:rPr>
                <w:rFonts w:asciiTheme="majorHAnsi" w:hAnsiTheme="majorHAnsi"/>
                <w:lang w:val="sr-Latn-CS"/>
              </w:rPr>
            </w:pPr>
          </w:p>
        </w:tc>
        <w:tc>
          <w:tcPr>
            <w:tcW w:w="1620" w:type="dxa"/>
            <w:vAlign w:val="center"/>
          </w:tcPr>
          <w:p w:rsidR="00C67640" w:rsidRPr="00C844EE" w:rsidRDefault="000F7661" w:rsidP="00C844EE">
            <w:pPr>
              <w:spacing w:after="0" w:line="240" w:lineRule="auto"/>
              <w:jc w:val="center"/>
              <w:rPr>
                <w:rFonts w:asciiTheme="majorHAnsi" w:hAnsiTheme="majorHAnsi"/>
                <w:lang w:val="sr-Latn-CS"/>
              </w:rPr>
            </w:pPr>
            <w:r>
              <w:rPr>
                <w:rFonts w:asciiTheme="majorHAnsi" w:hAnsiTheme="majorHAnsi"/>
                <w:lang w:val="sr-Latn-CS"/>
              </w:rPr>
              <w:t xml:space="preserve">   20.</w:t>
            </w:r>
            <w:r w:rsidR="00C67640" w:rsidRPr="00C844EE">
              <w:rPr>
                <w:rFonts w:asciiTheme="majorHAnsi" w:hAnsiTheme="majorHAnsi"/>
                <w:lang w:val="sr-Latn-CS"/>
              </w:rPr>
              <w:t>000</w:t>
            </w:r>
          </w:p>
        </w:tc>
      </w:tr>
      <w:tr w:rsidR="00C67640" w:rsidRPr="00C844EE" w:rsidTr="00B408C8">
        <w:trPr>
          <w:jc w:val="center"/>
        </w:trPr>
        <w:tc>
          <w:tcPr>
            <w:tcW w:w="1190" w:type="dxa"/>
            <w:vAlign w:val="center"/>
          </w:tcPr>
          <w:p w:rsidR="00C67640" w:rsidRPr="00C844EE" w:rsidRDefault="00C67640" w:rsidP="00C844EE">
            <w:pPr>
              <w:spacing w:after="0" w:line="240" w:lineRule="auto"/>
              <w:rPr>
                <w:rFonts w:asciiTheme="majorHAnsi" w:hAnsiTheme="majorHAnsi"/>
                <w:b/>
                <w:lang w:val="sr-Latn-CS"/>
              </w:rPr>
            </w:pPr>
            <w:r w:rsidRPr="00C844EE">
              <w:rPr>
                <w:rFonts w:asciiTheme="majorHAnsi" w:hAnsiTheme="majorHAnsi"/>
                <w:b/>
                <w:lang w:val="sr-Latn-CS"/>
              </w:rPr>
              <w:t>Ukupno</w:t>
            </w:r>
          </w:p>
        </w:tc>
        <w:tc>
          <w:tcPr>
            <w:tcW w:w="4680" w:type="dxa"/>
            <w:gridSpan w:val="2"/>
            <w:vAlign w:val="center"/>
          </w:tcPr>
          <w:p w:rsidR="00C67640" w:rsidRPr="00C844EE" w:rsidRDefault="00C67640" w:rsidP="00C844EE">
            <w:pPr>
              <w:spacing w:after="0" w:line="240" w:lineRule="auto"/>
              <w:jc w:val="center"/>
              <w:rPr>
                <w:rFonts w:asciiTheme="majorHAnsi" w:hAnsiTheme="majorHAnsi"/>
                <w:lang w:val="sr-Latn-CS"/>
              </w:rPr>
            </w:pPr>
          </w:p>
        </w:tc>
        <w:tc>
          <w:tcPr>
            <w:tcW w:w="1620" w:type="dxa"/>
            <w:vAlign w:val="center"/>
          </w:tcPr>
          <w:p w:rsidR="00C67640" w:rsidRPr="00C844EE" w:rsidRDefault="000F7661" w:rsidP="000F7661">
            <w:pPr>
              <w:spacing w:after="0" w:line="240" w:lineRule="auto"/>
              <w:rPr>
                <w:rFonts w:asciiTheme="majorHAnsi" w:hAnsiTheme="majorHAnsi"/>
                <w:b/>
                <w:lang w:val="sr-Latn-CS"/>
              </w:rPr>
            </w:pPr>
            <w:r>
              <w:rPr>
                <w:rFonts w:asciiTheme="majorHAnsi" w:hAnsiTheme="majorHAnsi"/>
                <w:b/>
                <w:lang w:val="sr-Latn-CS"/>
              </w:rPr>
              <w:t xml:space="preserve">   </w:t>
            </w:r>
            <w:r w:rsidR="00C67640" w:rsidRPr="00C844EE">
              <w:rPr>
                <w:rFonts w:asciiTheme="majorHAnsi" w:hAnsiTheme="majorHAnsi"/>
                <w:b/>
                <w:lang w:val="sr-Latn-CS"/>
              </w:rPr>
              <w:t>1.654.000</w:t>
            </w:r>
          </w:p>
        </w:tc>
      </w:tr>
    </w:tbl>
    <w:p w:rsidR="00E85407" w:rsidRDefault="00E85407" w:rsidP="00E85407">
      <w:pPr>
        <w:pStyle w:val="Heading6"/>
        <w:numPr>
          <w:ilvl w:val="0"/>
          <w:numId w:val="0"/>
        </w:numPr>
        <w:spacing w:before="0" w:line="240" w:lineRule="auto"/>
        <w:rPr>
          <w:rFonts w:eastAsia="Times New Roman" w:cs="Times New Roman"/>
          <w:b w:val="0"/>
          <w:szCs w:val="24"/>
          <w:lang w:val="sr-Latn-CS"/>
        </w:rPr>
      </w:pPr>
    </w:p>
    <w:p w:rsidR="00C67640" w:rsidRPr="00C67640" w:rsidRDefault="00C67640" w:rsidP="005D0682">
      <w:pPr>
        <w:pStyle w:val="Heading6"/>
        <w:numPr>
          <w:ilvl w:val="0"/>
          <w:numId w:val="25"/>
        </w:numPr>
        <w:spacing w:before="0" w:line="240" w:lineRule="auto"/>
        <w:rPr>
          <w:lang w:val="sr-Latn-CS"/>
        </w:rPr>
      </w:pPr>
      <w:r w:rsidRPr="00C67640">
        <w:rPr>
          <w:lang w:val="sr-Latn-CS"/>
        </w:rPr>
        <w:t xml:space="preserve">Infrastrukturni objekti </w:t>
      </w:r>
    </w:p>
    <w:p w:rsidR="00C67640" w:rsidRPr="00E85407" w:rsidRDefault="00C67640" w:rsidP="00E85407">
      <w:pPr>
        <w:spacing w:after="0" w:line="240" w:lineRule="auto"/>
        <w:rPr>
          <w:rFonts w:asciiTheme="majorHAnsi" w:hAnsiTheme="majorHAnsi"/>
          <w:b/>
          <w:lang w:val="sr-Latn-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10"/>
        <w:gridCol w:w="3240"/>
        <w:gridCol w:w="1440"/>
        <w:gridCol w:w="1620"/>
      </w:tblGrid>
      <w:tr w:rsidR="00C67640" w:rsidRPr="00E85407" w:rsidTr="00B408C8">
        <w:trPr>
          <w:jc w:val="center"/>
        </w:trPr>
        <w:tc>
          <w:tcPr>
            <w:tcW w:w="1110" w:type="dxa"/>
            <w:vAlign w:val="center"/>
          </w:tcPr>
          <w:p w:rsidR="00C67640" w:rsidRPr="00E85407" w:rsidRDefault="00C67640" w:rsidP="00E85407">
            <w:pPr>
              <w:spacing w:after="0" w:line="240" w:lineRule="auto"/>
              <w:jc w:val="center"/>
              <w:rPr>
                <w:rFonts w:asciiTheme="majorHAnsi" w:hAnsiTheme="majorHAnsi"/>
                <w:b/>
                <w:lang w:val="sr-Latn-CS"/>
              </w:rPr>
            </w:pPr>
            <w:r w:rsidRPr="00E85407">
              <w:rPr>
                <w:rFonts w:asciiTheme="majorHAnsi" w:hAnsiTheme="majorHAnsi"/>
                <w:b/>
                <w:lang w:val="sr-Latn-CS"/>
              </w:rPr>
              <w:t>Redni broj</w:t>
            </w:r>
          </w:p>
        </w:tc>
        <w:tc>
          <w:tcPr>
            <w:tcW w:w="3240" w:type="dxa"/>
            <w:vAlign w:val="center"/>
          </w:tcPr>
          <w:p w:rsidR="00C67640" w:rsidRPr="00E85407" w:rsidRDefault="00C67640" w:rsidP="00E85407">
            <w:pPr>
              <w:spacing w:after="0" w:line="240" w:lineRule="auto"/>
              <w:rPr>
                <w:rFonts w:asciiTheme="majorHAnsi" w:hAnsiTheme="majorHAnsi"/>
                <w:b/>
                <w:lang w:val="sr-Latn-CS"/>
              </w:rPr>
            </w:pPr>
            <w:r w:rsidRPr="00E85407">
              <w:rPr>
                <w:rFonts w:asciiTheme="majorHAnsi" w:hAnsiTheme="majorHAnsi"/>
                <w:b/>
                <w:lang w:val="sr-Latn-CS"/>
              </w:rPr>
              <w:t>Naziv infrastrukturnih objekata</w:t>
            </w:r>
          </w:p>
        </w:tc>
        <w:tc>
          <w:tcPr>
            <w:tcW w:w="1440" w:type="dxa"/>
            <w:vAlign w:val="center"/>
          </w:tcPr>
          <w:p w:rsidR="00C67640" w:rsidRPr="00E85407" w:rsidRDefault="00C67640" w:rsidP="00E85407">
            <w:pPr>
              <w:spacing w:after="0" w:line="240" w:lineRule="auto"/>
              <w:jc w:val="center"/>
              <w:rPr>
                <w:rFonts w:asciiTheme="majorHAnsi" w:hAnsiTheme="majorHAnsi"/>
                <w:b/>
                <w:lang w:val="sr-Latn-CS"/>
              </w:rPr>
            </w:pPr>
            <w:r w:rsidRPr="00E85407">
              <w:rPr>
                <w:rFonts w:asciiTheme="majorHAnsi" w:hAnsiTheme="majorHAnsi"/>
                <w:b/>
                <w:lang w:val="sr-Latn-CS"/>
              </w:rPr>
              <w:t>Količina</w:t>
            </w:r>
          </w:p>
        </w:tc>
        <w:tc>
          <w:tcPr>
            <w:tcW w:w="1620" w:type="dxa"/>
            <w:vAlign w:val="center"/>
          </w:tcPr>
          <w:p w:rsidR="00C67640" w:rsidRPr="00E85407" w:rsidRDefault="00C67640" w:rsidP="00E85407">
            <w:pPr>
              <w:spacing w:after="0" w:line="240" w:lineRule="auto"/>
              <w:jc w:val="center"/>
              <w:rPr>
                <w:rFonts w:asciiTheme="majorHAnsi" w:hAnsiTheme="majorHAnsi"/>
                <w:b/>
                <w:lang w:val="sr-Latn-CS"/>
              </w:rPr>
            </w:pPr>
            <w:r w:rsidRPr="00E85407">
              <w:rPr>
                <w:rFonts w:asciiTheme="majorHAnsi" w:hAnsiTheme="majorHAnsi"/>
                <w:b/>
                <w:lang w:val="sr-Latn-CS"/>
              </w:rPr>
              <w:t>Cijena €</w:t>
            </w:r>
          </w:p>
        </w:tc>
      </w:tr>
      <w:tr w:rsidR="00C67640" w:rsidRPr="00E85407" w:rsidTr="00B408C8">
        <w:trPr>
          <w:jc w:val="center"/>
        </w:trPr>
        <w:tc>
          <w:tcPr>
            <w:tcW w:w="1110" w:type="dxa"/>
            <w:vAlign w:val="center"/>
          </w:tcPr>
          <w:p w:rsidR="00C67640" w:rsidRPr="00E85407" w:rsidRDefault="00C67640" w:rsidP="00E85407">
            <w:pPr>
              <w:spacing w:after="0" w:line="240" w:lineRule="auto"/>
              <w:jc w:val="center"/>
              <w:rPr>
                <w:rFonts w:asciiTheme="majorHAnsi" w:hAnsiTheme="majorHAnsi"/>
                <w:b/>
                <w:lang w:val="sr-Latn-CS"/>
              </w:rPr>
            </w:pPr>
            <w:r w:rsidRPr="00E85407">
              <w:rPr>
                <w:rFonts w:asciiTheme="majorHAnsi" w:hAnsiTheme="majorHAnsi"/>
                <w:b/>
                <w:lang w:val="sr-Latn-CS"/>
              </w:rPr>
              <w:t>1</w:t>
            </w:r>
          </w:p>
        </w:tc>
        <w:tc>
          <w:tcPr>
            <w:tcW w:w="3240" w:type="dxa"/>
            <w:vAlign w:val="center"/>
          </w:tcPr>
          <w:p w:rsidR="00C67640" w:rsidRPr="00E85407" w:rsidRDefault="00C67640" w:rsidP="00E85407">
            <w:pPr>
              <w:spacing w:after="0" w:line="240" w:lineRule="auto"/>
              <w:rPr>
                <w:rFonts w:asciiTheme="majorHAnsi" w:hAnsiTheme="majorHAnsi"/>
                <w:lang w:val="sr-Latn-CS"/>
              </w:rPr>
            </w:pPr>
            <w:r w:rsidRPr="00E85407">
              <w:rPr>
                <w:rFonts w:asciiTheme="majorHAnsi" w:hAnsiTheme="majorHAnsi"/>
                <w:lang w:val="sr-Latn-CS"/>
              </w:rPr>
              <w:t>Kontejner površine 12 m</w:t>
            </w:r>
            <w:r w:rsidRPr="00E85407">
              <w:rPr>
                <w:rFonts w:asciiTheme="majorHAnsi" w:hAnsiTheme="majorHAnsi"/>
                <w:vertAlign w:val="superscript"/>
                <w:lang w:val="sr-Latn-CS"/>
              </w:rPr>
              <w:t>2</w:t>
            </w:r>
          </w:p>
        </w:tc>
        <w:tc>
          <w:tcPr>
            <w:tcW w:w="1440" w:type="dxa"/>
            <w:vAlign w:val="center"/>
          </w:tcPr>
          <w:p w:rsidR="00C67640" w:rsidRPr="00E85407" w:rsidRDefault="00C67640" w:rsidP="00E85407">
            <w:pPr>
              <w:spacing w:after="0" w:line="240" w:lineRule="auto"/>
              <w:jc w:val="center"/>
              <w:rPr>
                <w:rFonts w:asciiTheme="majorHAnsi" w:hAnsiTheme="majorHAnsi"/>
                <w:lang w:val="sr-Latn-CS"/>
              </w:rPr>
            </w:pPr>
            <w:r w:rsidRPr="00E85407">
              <w:rPr>
                <w:rFonts w:asciiTheme="majorHAnsi" w:hAnsiTheme="majorHAnsi"/>
                <w:lang w:val="sr-Latn-CS"/>
              </w:rPr>
              <w:t>4</w:t>
            </w:r>
          </w:p>
        </w:tc>
        <w:tc>
          <w:tcPr>
            <w:tcW w:w="1620" w:type="dxa"/>
            <w:vAlign w:val="center"/>
          </w:tcPr>
          <w:p w:rsidR="00C67640" w:rsidRPr="00E85407" w:rsidRDefault="00E85407" w:rsidP="00E85407">
            <w:pPr>
              <w:spacing w:after="0" w:line="240" w:lineRule="auto"/>
              <w:jc w:val="center"/>
              <w:rPr>
                <w:rFonts w:asciiTheme="majorHAnsi" w:hAnsiTheme="majorHAnsi"/>
                <w:lang w:val="sr-Latn-CS"/>
              </w:rPr>
            </w:pPr>
            <w:r>
              <w:rPr>
                <w:rFonts w:asciiTheme="majorHAnsi" w:hAnsiTheme="majorHAnsi"/>
                <w:lang w:val="sr-Latn-CS"/>
              </w:rPr>
              <w:t xml:space="preserve">  35.</w:t>
            </w:r>
            <w:r w:rsidR="00C67640" w:rsidRPr="00E85407">
              <w:rPr>
                <w:rFonts w:asciiTheme="majorHAnsi" w:hAnsiTheme="majorHAnsi"/>
                <w:lang w:val="sr-Latn-CS"/>
              </w:rPr>
              <w:t>000</w:t>
            </w:r>
          </w:p>
        </w:tc>
      </w:tr>
      <w:tr w:rsidR="00C67640" w:rsidRPr="00E85407" w:rsidTr="00B408C8">
        <w:trPr>
          <w:jc w:val="center"/>
        </w:trPr>
        <w:tc>
          <w:tcPr>
            <w:tcW w:w="1110" w:type="dxa"/>
            <w:vAlign w:val="center"/>
          </w:tcPr>
          <w:p w:rsidR="00C67640" w:rsidRPr="00E85407" w:rsidRDefault="00C67640" w:rsidP="00E85407">
            <w:pPr>
              <w:spacing w:after="0" w:line="240" w:lineRule="auto"/>
              <w:jc w:val="center"/>
              <w:rPr>
                <w:rFonts w:asciiTheme="majorHAnsi" w:hAnsiTheme="majorHAnsi"/>
                <w:b/>
                <w:lang w:val="sr-Latn-CS"/>
              </w:rPr>
            </w:pPr>
            <w:r w:rsidRPr="00E85407">
              <w:rPr>
                <w:rFonts w:asciiTheme="majorHAnsi" w:hAnsiTheme="majorHAnsi"/>
                <w:b/>
                <w:lang w:val="sr-Latn-CS"/>
              </w:rPr>
              <w:t>2</w:t>
            </w:r>
          </w:p>
        </w:tc>
        <w:tc>
          <w:tcPr>
            <w:tcW w:w="3240" w:type="dxa"/>
            <w:vAlign w:val="center"/>
          </w:tcPr>
          <w:p w:rsidR="00C67640" w:rsidRPr="00E85407" w:rsidRDefault="00C67640" w:rsidP="00E85407">
            <w:pPr>
              <w:spacing w:after="0" w:line="240" w:lineRule="auto"/>
              <w:rPr>
                <w:rFonts w:asciiTheme="majorHAnsi" w:hAnsiTheme="majorHAnsi"/>
                <w:lang w:val="sr-Latn-CS"/>
              </w:rPr>
            </w:pPr>
            <w:r w:rsidRPr="00E85407">
              <w:rPr>
                <w:rFonts w:asciiTheme="majorHAnsi" w:hAnsiTheme="majorHAnsi"/>
                <w:lang w:val="sr-Latn-CS"/>
              </w:rPr>
              <w:t>Dalekovod, trafostanica i kablovski razvod</w:t>
            </w:r>
          </w:p>
        </w:tc>
        <w:tc>
          <w:tcPr>
            <w:tcW w:w="1440" w:type="dxa"/>
            <w:vAlign w:val="center"/>
          </w:tcPr>
          <w:p w:rsidR="00C67640" w:rsidRPr="00E85407" w:rsidRDefault="00C67640" w:rsidP="00E85407">
            <w:pPr>
              <w:spacing w:after="0" w:line="240" w:lineRule="auto"/>
              <w:jc w:val="center"/>
              <w:rPr>
                <w:rFonts w:asciiTheme="majorHAnsi" w:hAnsiTheme="majorHAnsi"/>
                <w:lang w:val="sr-Latn-CS"/>
              </w:rPr>
            </w:pPr>
          </w:p>
        </w:tc>
        <w:tc>
          <w:tcPr>
            <w:tcW w:w="1620" w:type="dxa"/>
            <w:vAlign w:val="center"/>
          </w:tcPr>
          <w:p w:rsidR="00C67640" w:rsidRPr="00BF3A0D" w:rsidRDefault="00E85407" w:rsidP="00E85407">
            <w:pPr>
              <w:spacing w:after="0" w:line="240" w:lineRule="auto"/>
              <w:jc w:val="center"/>
              <w:rPr>
                <w:rFonts w:asciiTheme="majorHAnsi" w:hAnsiTheme="majorHAnsi"/>
                <w:lang w:val="sr-Latn-CS"/>
              </w:rPr>
            </w:pPr>
            <w:r w:rsidRPr="00BF3A0D">
              <w:rPr>
                <w:rFonts w:asciiTheme="majorHAnsi" w:hAnsiTheme="majorHAnsi"/>
                <w:lang w:val="sr-Latn-CS"/>
              </w:rPr>
              <w:t xml:space="preserve">  10</w:t>
            </w:r>
            <w:r w:rsidR="00C67640" w:rsidRPr="00BF3A0D">
              <w:rPr>
                <w:rFonts w:asciiTheme="majorHAnsi" w:hAnsiTheme="majorHAnsi"/>
                <w:lang w:val="sr-Latn-CS"/>
              </w:rPr>
              <w:t>.000</w:t>
            </w:r>
          </w:p>
        </w:tc>
      </w:tr>
      <w:tr w:rsidR="00C67640" w:rsidRPr="00E85407" w:rsidTr="00B408C8">
        <w:trPr>
          <w:jc w:val="center"/>
        </w:trPr>
        <w:tc>
          <w:tcPr>
            <w:tcW w:w="1110" w:type="dxa"/>
            <w:vAlign w:val="center"/>
          </w:tcPr>
          <w:p w:rsidR="00C67640" w:rsidRPr="00E85407" w:rsidRDefault="00C67640" w:rsidP="00E85407">
            <w:pPr>
              <w:spacing w:after="0" w:line="240" w:lineRule="auto"/>
              <w:rPr>
                <w:rFonts w:asciiTheme="majorHAnsi" w:hAnsiTheme="majorHAnsi"/>
                <w:b/>
                <w:lang w:val="sr-Latn-CS"/>
              </w:rPr>
            </w:pPr>
            <w:r w:rsidRPr="00E85407">
              <w:rPr>
                <w:rFonts w:asciiTheme="majorHAnsi" w:hAnsiTheme="majorHAnsi"/>
                <w:b/>
                <w:lang w:val="sr-Latn-CS"/>
              </w:rPr>
              <w:t>Ukupno</w:t>
            </w:r>
          </w:p>
        </w:tc>
        <w:tc>
          <w:tcPr>
            <w:tcW w:w="3240" w:type="dxa"/>
            <w:vAlign w:val="center"/>
          </w:tcPr>
          <w:p w:rsidR="00C67640" w:rsidRPr="00E85407" w:rsidRDefault="00C67640" w:rsidP="00E85407">
            <w:pPr>
              <w:spacing w:after="0" w:line="240" w:lineRule="auto"/>
              <w:rPr>
                <w:rFonts w:asciiTheme="majorHAnsi" w:hAnsiTheme="majorHAnsi"/>
                <w:lang w:val="sr-Latn-CS"/>
              </w:rPr>
            </w:pPr>
          </w:p>
        </w:tc>
        <w:tc>
          <w:tcPr>
            <w:tcW w:w="1440" w:type="dxa"/>
            <w:vAlign w:val="center"/>
          </w:tcPr>
          <w:p w:rsidR="00C67640" w:rsidRPr="00E85407" w:rsidRDefault="00C67640" w:rsidP="00E85407">
            <w:pPr>
              <w:spacing w:after="0" w:line="240" w:lineRule="auto"/>
              <w:jc w:val="center"/>
              <w:rPr>
                <w:rFonts w:asciiTheme="majorHAnsi" w:hAnsiTheme="majorHAnsi"/>
                <w:lang w:val="sr-Latn-CS"/>
              </w:rPr>
            </w:pPr>
          </w:p>
        </w:tc>
        <w:tc>
          <w:tcPr>
            <w:tcW w:w="1620" w:type="dxa"/>
            <w:vAlign w:val="center"/>
          </w:tcPr>
          <w:p w:rsidR="00C67640" w:rsidRPr="00BF3A0D" w:rsidRDefault="00E85407" w:rsidP="00E85407">
            <w:pPr>
              <w:spacing w:after="0" w:line="240" w:lineRule="auto"/>
              <w:rPr>
                <w:rFonts w:asciiTheme="majorHAnsi" w:hAnsiTheme="majorHAnsi"/>
                <w:b/>
                <w:lang w:val="sr-Latn-CS"/>
              </w:rPr>
            </w:pPr>
            <w:r w:rsidRPr="00BF3A0D">
              <w:rPr>
                <w:rFonts w:asciiTheme="majorHAnsi" w:hAnsiTheme="majorHAnsi"/>
                <w:b/>
                <w:lang w:val="sr-Latn-CS"/>
              </w:rPr>
              <w:t xml:space="preserve">        45.</w:t>
            </w:r>
            <w:r w:rsidR="00C67640" w:rsidRPr="00BF3A0D">
              <w:rPr>
                <w:rFonts w:asciiTheme="majorHAnsi" w:hAnsiTheme="majorHAnsi"/>
                <w:b/>
                <w:lang w:val="sr-Latn-CS"/>
              </w:rPr>
              <w:t>000</w:t>
            </w:r>
          </w:p>
        </w:tc>
      </w:tr>
    </w:tbl>
    <w:p w:rsidR="00C67640" w:rsidRPr="00C67640" w:rsidRDefault="00C67640" w:rsidP="00E85407">
      <w:pPr>
        <w:spacing w:after="0" w:line="240" w:lineRule="auto"/>
        <w:rPr>
          <w:rFonts w:asciiTheme="majorHAnsi" w:hAnsiTheme="majorHAnsi"/>
          <w:b/>
          <w:sz w:val="24"/>
          <w:szCs w:val="24"/>
          <w:lang w:val="sr-Latn-CS"/>
        </w:rPr>
      </w:pPr>
    </w:p>
    <w:p w:rsidR="00C67640" w:rsidRPr="00C67640" w:rsidRDefault="00C67640" w:rsidP="005D0682">
      <w:pPr>
        <w:pStyle w:val="Heading6"/>
        <w:numPr>
          <w:ilvl w:val="0"/>
          <w:numId w:val="25"/>
        </w:numPr>
        <w:spacing w:before="0" w:line="240" w:lineRule="auto"/>
        <w:jc w:val="both"/>
        <w:rPr>
          <w:lang w:val="sr-Latn-CS"/>
        </w:rPr>
      </w:pPr>
      <w:r w:rsidRPr="00C67640">
        <w:rPr>
          <w:lang w:val="sr-Latn-CS"/>
        </w:rPr>
        <w:t>Izrada tehničke dokumentacije i pribavljanja potrebnih odobrenja i saglasnosti (iskustveni podaci)</w:t>
      </w:r>
    </w:p>
    <w:p w:rsidR="00C67640" w:rsidRPr="00C67640" w:rsidRDefault="00C67640" w:rsidP="00E85407">
      <w:pPr>
        <w:spacing w:after="0" w:line="240" w:lineRule="auto"/>
        <w:rPr>
          <w:rFonts w:asciiTheme="majorHAnsi" w:hAnsiTheme="majorHAnsi"/>
          <w:sz w:val="24"/>
          <w:szCs w:val="24"/>
          <w:lang w:val="sr-Latn-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62"/>
        <w:gridCol w:w="1781"/>
      </w:tblGrid>
      <w:tr w:rsidR="00C67640" w:rsidRPr="00E85407" w:rsidTr="00B408C8">
        <w:trPr>
          <w:trHeight w:val="620"/>
        </w:trPr>
        <w:tc>
          <w:tcPr>
            <w:tcW w:w="7578" w:type="dxa"/>
            <w:vAlign w:val="center"/>
          </w:tcPr>
          <w:p w:rsidR="00C67640" w:rsidRPr="00E85407" w:rsidRDefault="00C67640" w:rsidP="00E85407">
            <w:pPr>
              <w:spacing w:after="0" w:line="240" w:lineRule="auto"/>
              <w:rPr>
                <w:rFonts w:asciiTheme="majorHAnsi" w:hAnsiTheme="majorHAnsi"/>
                <w:b/>
                <w:lang w:val="sr-Latn-CS"/>
              </w:rPr>
            </w:pPr>
            <w:r w:rsidRPr="00E85407">
              <w:rPr>
                <w:rFonts w:asciiTheme="majorHAnsi" w:hAnsiTheme="majorHAnsi"/>
                <w:b/>
                <w:lang w:val="sr-Latn-CS"/>
              </w:rPr>
              <w:t>Dokumentacija i radovi</w:t>
            </w:r>
          </w:p>
        </w:tc>
        <w:tc>
          <w:tcPr>
            <w:tcW w:w="1800" w:type="dxa"/>
            <w:vAlign w:val="center"/>
          </w:tcPr>
          <w:p w:rsidR="00C67640" w:rsidRPr="00E85407" w:rsidRDefault="00C67640" w:rsidP="00E85407">
            <w:pPr>
              <w:spacing w:after="0" w:line="240" w:lineRule="auto"/>
              <w:jc w:val="center"/>
              <w:rPr>
                <w:rFonts w:asciiTheme="majorHAnsi" w:hAnsiTheme="majorHAnsi"/>
                <w:b/>
                <w:lang w:val="sr-Latn-CS"/>
              </w:rPr>
            </w:pPr>
            <w:r w:rsidRPr="00E85407">
              <w:rPr>
                <w:rFonts w:asciiTheme="majorHAnsi" w:hAnsiTheme="majorHAnsi"/>
                <w:b/>
                <w:lang w:val="sr-Latn-CS"/>
              </w:rPr>
              <w:t>(€)</w:t>
            </w:r>
          </w:p>
        </w:tc>
      </w:tr>
      <w:tr w:rsidR="00C67640" w:rsidRPr="00E85407" w:rsidTr="00B408C8">
        <w:tc>
          <w:tcPr>
            <w:tcW w:w="7578" w:type="dxa"/>
            <w:vAlign w:val="center"/>
          </w:tcPr>
          <w:p w:rsidR="00C67640" w:rsidRPr="00E85407" w:rsidRDefault="00C67640" w:rsidP="00E85407">
            <w:pPr>
              <w:spacing w:after="0" w:line="240" w:lineRule="auto"/>
              <w:rPr>
                <w:rFonts w:asciiTheme="majorHAnsi" w:hAnsiTheme="majorHAnsi"/>
                <w:lang w:val="sr-Latn-CS"/>
              </w:rPr>
            </w:pPr>
            <w:r w:rsidRPr="00E85407">
              <w:rPr>
                <w:rFonts w:asciiTheme="majorHAnsi" w:hAnsiTheme="majorHAnsi"/>
                <w:lang w:val="sr-Latn-CS"/>
              </w:rPr>
              <w:t>Izrada podloga - geodetski radovi</w:t>
            </w:r>
          </w:p>
        </w:tc>
        <w:tc>
          <w:tcPr>
            <w:tcW w:w="1800" w:type="dxa"/>
          </w:tcPr>
          <w:p w:rsidR="00C67640" w:rsidRPr="00E85407" w:rsidRDefault="00E85407" w:rsidP="00E85407">
            <w:pPr>
              <w:spacing w:after="0" w:line="240" w:lineRule="auto"/>
              <w:jc w:val="center"/>
              <w:rPr>
                <w:rFonts w:asciiTheme="majorHAnsi" w:hAnsiTheme="majorHAnsi"/>
                <w:lang w:val="sr-Latn-CS"/>
              </w:rPr>
            </w:pPr>
            <w:r>
              <w:rPr>
                <w:rFonts w:asciiTheme="majorHAnsi" w:hAnsiTheme="majorHAnsi"/>
                <w:lang w:val="sr-Latn-CS"/>
              </w:rPr>
              <w:t xml:space="preserve">   </w:t>
            </w:r>
            <w:r w:rsidR="00C67640" w:rsidRPr="00E85407">
              <w:rPr>
                <w:rFonts w:asciiTheme="majorHAnsi" w:hAnsiTheme="majorHAnsi"/>
                <w:lang w:val="sr-Latn-CS"/>
              </w:rPr>
              <w:t>4</w:t>
            </w:r>
            <w:r>
              <w:rPr>
                <w:rFonts w:asciiTheme="majorHAnsi" w:hAnsiTheme="majorHAnsi"/>
                <w:lang w:val="sr-Latn-CS"/>
              </w:rPr>
              <w:t>.</w:t>
            </w:r>
            <w:r w:rsidR="00C67640" w:rsidRPr="00E85407">
              <w:rPr>
                <w:rFonts w:asciiTheme="majorHAnsi" w:hAnsiTheme="majorHAnsi"/>
                <w:lang w:val="sr-Latn-CS"/>
              </w:rPr>
              <w:t>000</w:t>
            </w:r>
          </w:p>
        </w:tc>
      </w:tr>
      <w:tr w:rsidR="00C67640" w:rsidRPr="00E85407" w:rsidTr="00B408C8">
        <w:tc>
          <w:tcPr>
            <w:tcW w:w="7578" w:type="dxa"/>
            <w:vAlign w:val="center"/>
          </w:tcPr>
          <w:p w:rsidR="00C67640" w:rsidRPr="00E85407" w:rsidRDefault="00C67640" w:rsidP="00E85407">
            <w:pPr>
              <w:spacing w:after="0" w:line="240" w:lineRule="auto"/>
              <w:rPr>
                <w:rFonts w:asciiTheme="majorHAnsi" w:hAnsiTheme="majorHAnsi"/>
                <w:lang w:val="sr-Latn-CS"/>
              </w:rPr>
            </w:pPr>
            <w:r w:rsidRPr="00E85407">
              <w:rPr>
                <w:rFonts w:asciiTheme="majorHAnsi" w:hAnsiTheme="majorHAnsi"/>
                <w:lang w:val="sr-Latn-CS"/>
              </w:rPr>
              <w:t>Izrada geološke tehničke dokumentacije (revizije i odobrenja)</w:t>
            </w:r>
          </w:p>
        </w:tc>
        <w:tc>
          <w:tcPr>
            <w:tcW w:w="1800" w:type="dxa"/>
          </w:tcPr>
          <w:p w:rsidR="00C67640" w:rsidRPr="00E85407" w:rsidRDefault="00C67640" w:rsidP="00E85407">
            <w:pPr>
              <w:spacing w:after="0" w:line="240" w:lineRule="auto"/>
              <w:jc w:val="center"/>
              <w:rPr>
                <w:rFonts w:asciiTheme="majorHAnsi" w:hAnsiTheme="majorHAnsi"/>
                <w:lang w:val="sr-Latn-CS"/>
              </w:rPr>
            </w:pPr>
            <w:r w:rsidRPr="00E85407">
              <w:rPr>
                <w:rFonts w:asciiTheme="majorHAnsi" w:hAnsiTheme="majorHAnsi"/>
                <w:lang w:val="sr-Latn-CS"/>
              </w:rPr>
              <w:t>20</w:t>
            </w:r>
            <w:r w:rsidR="00E85407">
              <w:rPr>
                <w:rFonts w:asciiTheme="majorHAnsi" w:hAnsiTheme="majorHAnsi"/>
                <w:lang w:val="sr-Latn-CS"/>
              </w:rPr>
              <w:t>.</w:t>
            </w:r>
            <w:r w:rsidRPr="00E85407">
              <w:rPr>
                <w:rFonts w:asciiTheme="majorHAnsi" w:hAnsiTheme="majorHAnsi"/>
                <w:lang w:val="sr-Latn-CS"/>
              </w:rPr>
              <w:t>000</w:t>
            </w:r>
          </w:p>
        </w:tc>
      </w:tr>
      <w:tr w:rsidR="00C67640" w:rsidRPr="00E85407" w:rsidTr="00B408C8">
        <w:tc>
          <w:tcPr>
            <w:tcW w:w="7578" w:type="dxa"/>
            <w:vAlign w:val="center"/>
          </w:tcPr>
          <w:p w:rsidR="00C67640" w:rsidRPr="00E85407" w:rsidRDefault="00C67640" w:rsidP="00E85407">
            <w:pPr>
              <w:spacing w:after="0" w:line="240" w:lineRule="auto"/>
              <w:rPr>
                <w:rFonts w:asciiTheme="majorHAnsi" w:hAnsiTheme="majorHAnsi"/>
                <w:lang w:val="sr-Latn-CS"/>
              </w:rPr>
            </w:pPr>
            <w:r w:rsidRPr="00E85407">
              <w:rPr>
                <w:rFonts w:asciiTheme="majorHAnsi" w:hAnsiTheme="majorHAnsi"/>
                <w:lang w:val="sr-Latn-CS"/>
              </w:rPr>
              <w:t>Izvođenje istražnih radova</w:t>
            </w:r>
          </w:p>
        </w:tc>
        <w:tc>
          <w:tcPr>
            <w:tcW w:w="1800" w:type="dxa"/>
          </w:tcPr>
          <w:p w:rsidR="00C67640" w:rsidRPr="00E85407" w:rsidRDefault="00E85407" w:rsidP="00E85407">
            <w:pPr>
              <w:spacing w:after="0" w:line="240" w:lineRule="auto"/>
              <w:jc w:val="center"/>
              <w:rPr>
                <w:rFonts w:asciiTheme="majorHAnsi" w:hAnsiTheme="majorHAnsi"/>
                <w:lang w:val="sr-Latn-CS"/>
              </w:rPr>
            </w:pPr>
            <w:r>
              <w:rPr>
                <w:rFonts w:asciiTheme="majorHAnsi" w:hAnsiTheme="majorHAnsi"/>
                <w:lang w:val="sr-Latn-CS"/>
              </w:rPr>
              <w:t xml:space="preserve">   </w:t>
            </w:r>
            <w:r w:rsidR="00C67640" w:rsidRPr="00E85407">
              <w:rPr>
                <w:rFonts w:asciiTheme="majorHAnsi" w:hAnsiTheme="majorHAnsi"/>
                <w:lang w:val="sr-Latn-CS"/>
              </w:rPr>
              <w:t>5</w:t>
            </w:r>
            <w:r>
              <w:rPr>
                <w:rFonts w:asciiTheme="majorHAnsi" w:hAnsiTheme="majorHAnsi"/>
                <w:lang w:val="sr-Latn-CS"/>
              </w:rPr>
              <w:t>.</w:t>
            </w:r>
            <w:r w:rsidR="00C67640" w:rsidRPr="00E85407">
              <w:rPr>
                <w:rFonts w:asciiTheme="majorHAnsi" w:hAnsiTheme="majorHAnsi"/>
                <w:lang w:val="sr-Latn-CS"/>
              </w:rPr>
              <w:t>000</w:t>
            </w:r>
          </w:p>
        </w:tc>
      </w:tr>
      <w:tr w:rsidR="00C67640" w:rsidRPr="00E85407" w:rsidTr="00B408C8">
        <w:tc>
          <w:tcPr>
            <w:tcW w:w="7578" w:type="dxa"/>
            <w:vAlign w:val="center"/>
          </w:tcPr>
          <w:p w:rsidR="00C67640" w:rsidRPr="00E85407" w:rsidRDefault="00C67640" w:rsidP="00E85407">
            <w:pPr>
              <w:spacing w:after="0" w:line="240" w:lineRule="auto"/>
              <w:rPr>
                <w:rFonts w:asciiTheme="majorHAnsi" w:hAnsiTheme="majorHAnsi"/>
                <w:lang w:val="sr-Latn-CS"/>
              </w:rPr>
            </w:pPr>
            <w:r w:rsidRPr="00E85407">
              <w:rPr>
                <w:rFonts w:asciiTheme="majorHAnsi" w:hAnsiTheme="majorHAnsi"/>
                <w:lang w:val="sr-Latn-CS"/>
              </w:rPr>
              <w:t>Labaratorijska istražvanja fizičko- mehaničkog karaktera sa analizom stabilnosti parametara kopa</w:t>
            </w:r>
          </w:p>
        </w:tc>
        <w:tc>
          <w:tcPr>
            <w:tcW w:w="1800" w:type="dxa"/>
          </w:tcPr>
          <w:p w:rsidR="00C67640" w:rsidRPr="00E85407" w:rsidRDefault="00E85407" w:rsidP="00E85407">
            <w:pPr>
              <w:spacing w:after="0" w:line="240" w:lineRule="auto"/>
              <w:jc w:val="center"/>
              <w:rPr>
                <w:rFonts w:asciiTheme="majorHAnsi" w:hAnsiTheme="majorHAnsi"/>
                <w:lang w:val="sr-Latn-CS"/>
              </w:rPr>
            </w:pPr>
            <w:r>
              <w:rPr>
                <w:rFonts w:asciiTheme="majorHAnsi" w:hAnsiTheme="majorHAnsi"/>
                <w:lang w:val="sr-Latn-CS"/>
              </w:rPr>
              <w:t xml:space="preserve">   </w:t>
            </w:r>
            <w:r w:rsidR="00C67640" w:rsidRPr="00E85407">
              <w:rPr>
                <w:rFonts w:asciiTheme="majorHAnsi" w:hAnsiTheme="majorHAnsi"/>
                <w:lang w:val="sr-Latn-CS"/>
              </w:rPr>
              <w:t>3</w:t>
            </w:r>
            <w:r>
              <w:rPr>
                <w:rFonts w:asciiTheme="majorHAnsi" w:hAnsiTheme="majorHAnsi"/>
                <w:lang w:val="sr-Latn-CS"/>
              </w:rPr>
              <w:t>.</w:t>
            </w:r>
            <w:r w:rsidR="00C67640" w:rsidRPr="00E85407">
              <w:rPr>
                <w:rFonts w:asciiTheme="majorHAnsi" w:hAnsiTheme="majorHAnsi"/>
                <w:lang w:val="sr-Latn-CS"/>
              </w:rPr>
              <w:t>000</w:t>
            </w:r>
          </w:p>
        </w:tc>
      </w:tr>
      <w:tr w:rsidR="00C67640" w:rsidRPr="00E85407" w:rsidTr="00B408C8">
        <w:tc>
          <w:tcPr>
            <w:tcW w:w="7578" w:type="dxa"/>
            <w:vAlign w:val="center"/>
          </w:tcPr>
          <w:p w:rsidR="00C67640" w:rsidRPr="00E85407" w:rsidRDefault="00C67640" w:rsidP="00E85407">
            <w:pPr>
              <w:spacing w:after="0" w:line="240" w:lineRule="auto"/>
              <w:rPr>
                <w:rFonts w:asciiTheme="majorHAnsi" w:hAnsiTheme="majorHAnsi"/>
                <w:lang w:val="sr-Latn-CS"/>
              </w:rPr>
            </w:pPr>
            <w:r w:rsidRPr="00E85407">
              <w:rPr>
                <w:rFonts w:asciiTheme="majorHAnsi" w:hAnsiTheme="majorHAnsi"/>
                <w:lang w:val="sr-Latn-CS"/>
              </w:rPr>
              <w:t>Izrada rudarske tehničke dokumentacije (revizije i odobrenja)</w:t>
            </w:r>
          </w:p>
        </w:tc>
        <w:tc>
          <w:tcPr>
            <w:tcW w:w="1800" w:type="dxa"/>
          </w:tcPr>
          <w:p w:rsidR="00C67640" w:rsidRPr="00E85407" w:rsidRDefault="00C67640" w:rsidP="00E85407">
            <w:pPr>
              <w:spacing w:after="0" w:line="240" w:lineRule="auto"/>
              <w:jc w:val="center"/>
              <w:rPr>
                <w:rFonts w:asciiTheme="majorHAnsi" w:hAnsiTheme="majorHAnsi"/>
                <w:lang w:val="sr-Latn-CS"/>
              </w:rPr>
            </w:pPr>
            <w:r w:rsidRPr="00E85407">
              <w:rPr>
                <w:rFonts w:asciiTheme="majorHAnsi" w:hAnsiTheme="majorHAnsi"/>
                <w:lang w:val="sr-Latn-CS"/>
              </w:rPr>
              <w:t>26</w:t>
            </w:r>
            <w:r w:rsidR="00E85407">
              <w:rPr>
                <w:rFonts w:asciiTheme="majorHAnsi" w:hAnsiTheme="majorHAnsi"/>
                <w:lang w:val="sr-Latn-CS"/>
              </w:rPr>
              <w:t>.</w:t>
            </w:r>
            <w:r w:rsidRPr="00E85407">
              <w:rPr>
                <w:rFonts w:asciiTheme="majorHAnsi" w:hAnsiTheme="majorHAnsi"/>
                <w:lang w:val="sr-Latn-CS"/>
              </w:rPr>
              <w:t>000</w:t>
            </w:r>
          </w:p>
        </w:tc>
      </w:tr>
      <w:tr w:rsidR="00C67640" w:rsidRPr="00E85407" w:rsidTr="00B408C8">
        <w:tc>
          <w:tcPr>
            <w:tcW w:w="7578" w:type="dxa"/>
            <w:vAlign w:val="center"/>
          </w:tcPr>
          <w:p w:rsidR="00C67640" w:rsidRPr="00E85407" w:rsidRDefault="00C67640" w:rsidP="00E85407">
            <w:pPr>
              <w:spacing w:after="0" w:line="240" w:lineRule="auto"/>
              <w:rPr>
                <w:rFonts w:asciiTheme="majorHAnsi" w:hAnsiTheme="majorHAnsi"/>
                <w:lang w:val="sr-Latn-CS"/>
              </w:rPr>
            </w:pPr>
            <w:r w:rsidRPr="00E85407">
              <w:rPr>
                <w:rFonts w:asciiTheme="majorHAnsi" w:hAnsiTheme="majorHAnsi"/>
                <w:lang w:val="sr-Latn-CS"/>
              </w:rPr>
              <w:t>Izrada Elaborata procijene uticaja na životnu sredinu sa revizijom</w:t>
            </w:r>
          </w:p>
        </w:tc>
        <w:tc>
          <w:tcPr>
            <w:tcW w:w="1800" w:type="dxa"/>
          </w:tcPr>
          <w:p w:rsidR="00C67640" w:rsidRPr="00E85407" w:rsidRDefault="00E85407" w:rsidP="00E85407">
            <w:pPr>
              <w:spacing w:after="0" w:line="240" w:lineRule="auto"/>
              <w:jc w:val="center"/>
              <w:rPr>
                <w:rFonts w:asciiTheme="majorHAnsi" w:hAnsiTheme="majorHAnsi"/>
                <w:lang w:val="sr-Latn-CS"/>
              </w:rPr>
            </w:pPr>
            <w:r>
              <w:rPr>
                <w:rFonts w:asciiTheme="majorHAnsi" w:hAnsiTheme="majorHAnsi"/>
                <w:lang w:val="sr-Latn-CS"/>
              </w:rPr>
              <w:t xml:space="preserve">   </w:t>
            </w:r>
            <w:r w:rsidR="00C67640" w:rsidRPr="00E85407">
              <w:rPr>
                <w:rFonts w:asciiTheme="majorHAnsi" w:hAnsiTheme="majorHAnsi"/>
                <w:lang w:val="sr-Latn-CS"/>
              </w:rPr>
              <w:t>9</w:t>
            </w:r>
            <w:r>
              <w:rPr>
                <w:rFonts w:asciiTheme="majorHAnsi" w:hAnsiTheme="majorHAnsi"/>
                <w:lang w:val="sr-Latn-CS"/>
              </w:rPr>
              <w:t>.</w:t>
            </w:r>
            <w:r w:rsidR="00C67640" w:rsidRPr="00E85407">
              <w:rPr>
                <w:rFonts w:asciiTheme="majorHAnsi" w:hAnsiTheme="majorHAnsi"/>
                <w:lang w:val="sr-Latn-CS"/>
              </w:rPr>
              <w:t>000</w:t>
            </w:r>
          </w:p>
        </w:tc>
      </w:tr>
      <w:tr w:rsidR="00C67640" w:rsidRPr="00E85407" w:rsidTr="00B408C8">
        <w:tc>
          <w:tcPr>
            <w:tcW w:w="7578" w:type="dxa"/>
            <w:vAlign w:val="center"/>
          </w:tcPr>
          <w:p w:rsidR="00C67640" w:rsidRPr="00E85407" w:rsidRDefault="00C67640" w:rsidP="00E85407">
            <w:pPr>
              <w:spacing w:after="0" w:line="240" w:lineRule="auto"/>
              <w:rPr>
                <w:rFonts w:asciiTheme="majorHAnsi" w:hAnsiTheme="majorHAnsi"/>
                <w:lang w:val="sr-Latn-CS"/>
              </w:rPr>
            </w:pPr>
            <w:r w:rsidRPr="00E85407">
              <w:rPr>
                <w:rFonts w:asciiTheme="majorHAnsi" w:hAnsiTheme="majorHAnsi"/>
                <w:lang w:val="sr-Latn-CS"/>
              </w:rPr>
              <w:t>Urbanističko - tehnički uslovi i ostale saglasnosti,odobrenja, atestiranja i sl.</w:t>
            </w:r>
          </w:p>
        </w:tc>
        <w:tc>
          <w:tcPr>
            <w:tcW w:w="1800" w:type="dxa"/>
          </w:tcPr>
          <w:p w:rsidR="00C67640" w:rsidRPr="00E85407" w:rsidRDefault="00E85407" w:rsidP="00E85407">
            <w:pPr>
              <w:spacing w:after="0" w:line="240" w:lineRule="auto"/>
              <w:jc w:val="center"/>
              <w:rPr>
                <w:rFonts w:asciiTheme="majorHAnsi" w:hAnsiTheme="majorHAnsi"/>
                <w:lang w:val="sr-Latn-CS"/>
              </w:rPr>
            </w:pPr>
            <w:r>
              <w:rPr>
                <w:rFonts w:asciiTheme="majorHAnsi" w:hAnsiTheme="majorHAnsi"/>
                <w:lang w:val="sr-Latn-CS"/>
              </w:rPr>
              <w:t xml:space="preserve">   </w:t>
            </w:r>
            <w:r w:rsidR="00C67640" w:rsidRPr="00E85407">
              <w:rPr>
                <w:rFonts w:asciiTheme="majorHAnsi" w:hAnsiTheme="majorHAnsi"/>
                <w:lang w:val="sr-Latn-CS"/>
              </w:rPr>
              <w:t>4</w:t>
            </w:r>
            <w:r>
              <w:rPr>
                <w:rFonts w:asciiTheme="majorHAnsi" w:hAnsiTheme="majorHAnsi"/>
                <w:lang w:val="sr-Latn-CS"/>
              </w:rPr>
              <w:t>.</w:t>
            </w:r>
            <w:r w:rsidR="00C67640" w:rsidRPr="00E85407">
              <w:rPr>
                <w:rFonts w:asciiTheme="majorHAnsi" w:hAnsiTheme="majorHAnsi"/>
                <w:lang w:val="sr-Latn-CS"/>
              </w:rPr>
              <w:t>000</w:t>
            </w:r>
          </w:p>
        </w:tc>
      </w:tr>
      <w:tr w:rsidR="00C67640" w:rsidRPr="00E85407" w:rsidTr="00E85407">
        <w:trPr>
          <w:trHeight w:val="260"/>
        </w:trPr>
        <w:tc>
          <w:tcPr>
            <w:tcW w:w="7578" w:type="dxa"/>
            <w:vAlign w:val="center"/>
          </w:tcPr>
          <w:p w:rsidR="00C67640" w:rsidRPr="00E85407" w:rsidRDefault="00C67640" w:rsidP="00E85407">
            <w:pPr>
              <w:spacing w:after="0" w:line="240" w:lineRule="auto"/>
              <w:rPr>
                <w:rFonts w:asciiTheme="majorHAnsi" w:hAnsiTheme="majorHAnsi"/>
                <w:b/>
                <w:lang w:val="sr-Latn-CS"/>
              </w:rPr>
            </w:pPr>
            <w:r w:rsidRPr="00E85407">
              <w:rPr>
                <w:rFonts w:asciiTheme="majorHAnsi" w:hAnsiTheme="majorHAnsi"/>
                <w:b/>
                <w:lang w:val="sr-Latn-CS"/>
              </w:rPr>
              <w:t>UKUPNO</w:t>
            </w:r>
          </w:p>
        </w:tc>
        <w:tc>
          <w:tcPr>
            <w:tcW w:w="1800" w:type="dxa"/>
            <w:vAlign w:val="center"/>
          </w:tcPr>
          <w:p w:rsidR="00C67640" w:rsidRPr="00E85407" w:rsidRDefault="00C67640" w:rsidP="00E85407">
            <w:pPr>
              <w:spacing w:after="0" w:line="240" w:lineRule="auto"/>
              <w:jc w:val="center"/>
              <w:rPr>
                <w:rFonts w:asciiTheme="majorHAnsi" w:hAnsiTheme="majorHAnsi"/>
                <w:b/>
                <w:lang w:val="sr-Latn-CS"/>
              </w:rPr>
            </w:pPr>
            <w:r w:rsidRPr="00E85407">
              <w:rPr>
                <w:rFonts w:asciiTheme="majorHAnsi" w:hAnsiTheme="majorHAnsi"/>
                <w:b/>
                <w:lang w:val="sr-Latn-CS"/>
              </w:rPr>
              <w:t>71</w:t>
            </w:r>
            <w:r w:rsidR="00E85407">
              <w:rPr>
                <w:rFonts w:asciiTheme="majorHAnsi" w:hAnsiTheme="majorHAnsi"/>
                <w:b/>
                <w:lang w:val="sr-Latn-CS"/>
              </w:rPr>
              <w:t>.</w:t>
            </w:r>
            <w:r w:rsidRPr="00E85407">
              <w:rPr>
                <w:rFonts w:asciiTheme="majorHAnsi" w:hAnsiTheme="majorHAnsi"/>
                <w:b/>
                <w:lang w:val="sr-Latn-CS"/>
              </w:rPr>
              <w:t>000</w:t>
            </w:r>
          </w:p>
        </w:tc>
      </w:tr>
    </w:tbl>
    <w:p w:rsidR="00C67640" w:rsidRPr="00C67640" w:rsidRDefault="00C67640" w:rsidP="00D4229F">
      <w:pPr>
        <w:spacing w:after="0" w:line="240" w:lineRule="auto"/>
        <w:rPr>
          <w:rFonts w:asciiTheme="majorHAnsi" w:hAnsiTheme="majorHAnsi"/>
          <w:sz w:val="24"/>
          <w:szCs w:val="24"/>
        </w:rPr>
      </w:pPr>
    </w:p>
    <w:p w:rsidR="00C67640" w:rsidRPr="00C67640" w:rsidRDefault="00C67640" w:rsidP="00D4229F">
      <w:pPr>
        <w:spacing w:after="0" w:line="240" w:lineRule="auto"/>
        <w:jc w:val="both"/>
        <w:rPr>
          <w:rFonts w:asciiTheme="majorHAnsi" w:hAnsiTheme="majorHAnsi"/>
          <w:sz w:val="24"/>
          <w:szCs w:val="24"/>
        </w:rPr>
      </w:pPr>
    </w:p>
    <w:p w:rsidR="00C67640" w:rsidRPr="00C67640" w:rsidRDefault="00C67640" w:rsidP="005D0682">
      <w:pPr>
        <w:pStyle w:val="Heading6"/>
        <w:numPr>
          <w:ilvl w:val="0"/>
          <w:numId w:val="25"/>
        </w:numPr>
        <w:spacing w:before="0" w:line="240" w:lineRule="auto"/>
        <w:rPr>
          <w:lang w:val="sr-Latn-CS"/>
        </w:rPr>
      </w:pPr>
      <w:r w:rsidRPr="00C67640">
        <w:rPr>
          <w:lang w:val="sr-Latn-CS"/>
        </w:rPr>
        <w:lastRenderedPageBreak/>
        <w:t>Ukupna investiciona ulaganja</w:t>
      </w:r>
    </w:p>
    <w:p w:rsidR="00D4229F" w:rsidRDefault="00D4229F" w:rsidP="00D4229F">
      <w:pPr>
        <w:spacing w:after="0" w:line="240" w:lineRule="auto"/>
        <w:rPr>
          <w:rFonts w:asciiTheme="majorHAnsi" w:hAnsiTheme="majorHAnsi"/>
          <w:sz w:val="24"/>
          <w:szCs w:val="24"/>
        </w:rPr>
      </w:pPr>
    </w:p>
    <w:p w:rsidR="00C67640" w:rsidRPr="00C67640" w:rsidRDefault="00C67640" w:rsidP="00D4229F">
      <w:pPr>
        <w:spacing w:after="0" w:line="240" w:lineRule="auto"/>
        <w:rPr>
          <w:rFonts w:asciiTheme="majorHAnsi" w:hAnsiTheme="majorHAnsi"/>
          <w:sz w:val="24"/>
          <w:szCs w:val="24"/>
        </w:rPr>
      </w:pPr>
      <w:r w:rsidRPr="00C67640">
        <w:rPr>
          <w:rFonts w:asciiTheme="majorHAnsi" w:hAnsiTheme="majorHAnsi"/>
          <w:sz w:val="24"/>
          <w:szCs w:val="24"/>
        </w:rPr>
        <w:t>Mehanizacija i oprema</w:t>
      </w:r>
      <w:r w:rsidR="00D4229F">
        <w:rPr>
          <w:rFonts w:asciiTheme="majorHAnsi" w:hAnsiTheme="majorHAnsi"/>
          <w:sz w:val="24"/>
          <w:szCs w:val="24"/>
        </w:rPr>
        <w:t xml:space="preserve">    </w:t>
      </w:r>
      <w:r w:rsidRPr="00C67640">
        <w:rPr>
          <w:rFonts w:asciiTheme="majorHAnsi" w:hAnsiTheme="majorHAnsi"/>
          <w:sz w:val="24"/>
          <w:szCs w:val="24"/>
        </w:rPr>
        <w:t>.................................................................................................</w:t>
      </w:r>
      <w:r w:rsidR="00D4229F">
        <w:rPr>
          <w:rFonts w:asciiTheme="majorHAnsi" w:hAnsiTheme="majorHAnsi"/>
          <w:sz w:val="24"/>
          <w:szCs w:val="24"/>
        </w:rPr>
        <w:t>....</w:t>
      </w:r>
      <w:r w:rsidRPr="00C67640">
        <w:rPr>
          <w:rFonts w:asciiTheme="majorHAnsi" w:hAnsiTheme="majorHAnsi"/>
          <w:sz w:val="24"/>
          <w:szCs w:val="24"/>
        </w:rPr>
        <w:t>.  1</w:t>
      </w:r>
      <w:r w:rsidR="00D4229F">
        <w:rPr>
          <w:rFonts w:asciiTheme="majorHAnsi" w:hAnsiTheme="majorHAnsi"/>
          <w:sz w:val="24"/>
          <w:szCs w:val="24"/>
        </w:rPr>
        <w:t>.</w:t>
      </w:r>
      <w:r w:rsidRPr="00C67640">
        <w:rPr>
          <w:rFonts w:asciiTheme="majorHAnsi" w:hAnsiTheme="majorHAnsi"/>
          <w:sz w:val="24"/>
          <w:szCs w:val="24"/>
        </w:rPr>
        <w:t>654.000 €</w:t>
      </w:r>
    </w:p>
    <w:p w:rsidR="00C67640" w:rsidRPr="00C67640" w:rsidRDefault="00C67640" w:rsidP="00D4229F">
      <w:pPr>
        <w:spacing w:after="0" w:line="240" w:lineRule="auto"/>
        <w:rPr>
          <w:rFonts w:asciiTheme="majorHAnsi" w:hAnsiTheme="majorHAnsi"/>
          <w:sz w:val="24"/>
          <w:szCs w:val="24"/>
        </w:rPr>
      </w:pPr>
      <w:r w:rsidRPr="00C67640">
        <w:rPr>
          <w:rFonts w:asciiTheme="majorHAnsi" w:hAnsiTheme="majorHAnsi"/>
          <w:sz w:val="24"/>
          <w:szCs w:val="24"/>
        </w:rPr>
        <w:t>Za dovođenje u funkcionalno stanje</w:t>
      </w:r>
      <w:r w:rsidR="00D4229F">
        <w:rPr>
          <w:rFonts w:asciiTheme="majorHAnsi" w:hAnsiTheme="majorHAnsi"/>
          <w:sz w:val="24"/>
          <w:szCs w:val="24"/>
        </w:rPr>
        <w:t xml:space="preserve"> ovih objekata potrebno je </w:t>
      </w:r>
      <w:r w:rsidRPr="00C67640">
        <w:rPr>
          <w:rFonts w:asciiTheme="majorHAnsi" w:hAnsiTheme="majorHAnsi"/>
          <w:sz w:val="24"/>
          <w:szCs w:val="24"/>
        </w:rPr>
        <w:t>..........</w:t>
      </w:r>
      <w:r w:rsidR="00D4229F">
        <w:rPr>
          <w:rFonts w:asciiTheme="majorHAnsi" w:hAnsiTheme="majorHAnsi"/>
          <w:sz w:val="24"/>
          <w:szCs w:val="24"/>
        </w:rPr>
        <w:t>...............</w:t>
      </w:r>
      <w:r w:rsidRPr="00C67640">
        <w:rPr>
          <w:rFonts w:asciiTheme="majorHAnsi" w:hAnsiTheme="majorHAnsi"/>
          <w:sz w:val="24"/>
          <w:szCs w:val="24"/>
        </w:rPr>
        <w:t xml:space="preserve">    </w:t>
      </w:r>
      <w:r w:rsidR="00D4229F">
        <w:rPr>
          <w:rFonts w:asciiTheme="majorHAnsi" w:hAnsiTheme="majorHAnsi"/>
          <w:sz w:val="24"/>
          <w:szCs w:val="24"/>
        </w:rPr>
        <w:t xml:space="preserve">   </w:t>
      </w:r>
      <w:r w:rsidRPr="00C67640">
        <w:rPr>
          <w:rFonts w:asciiTheme="majorHAnsi" w:hAnsiTheme="majorHAnsi"/>
          <w:sz w:val="24"/>
          <w:szCs w:val="24"/>
        </w:rPr>
        <w:t>45.000 €</w:t>
      </w:r>
    </w:p>
    <w:p w:rsidR="00D4229F" w:rsidRPr="00D4229F" w:rsidRDefault="00C67640" w:rsidP="00D4229F">
      <w:pPr>
        <w:spacing w:after="0" w:line="240" w:lineRule="auto"/>
        <w:rPr>
          <w:rFonts w:asciiTheme="majorHAnsi" w:hAnsiTheme="majorHAnsi"/>
          <w:sz w:val="24"/>
          <w:szCs w:val="24"/>
        </w:rPr>
      </w:pPr>
      <w:r w:rsidRPr="00D4229F">
        <w:rPr>
          <w:rFonts w:asciiTheme="majorHAnsi" w:hAnsiTheme="majorHAnsi"/>
          <w:sz w:val="24"/>
          <w:szCs w:val="24"/>
        </w:rPr>
        <w:t xml:space="preserve">Izrada tehničke dokumentacije i pribavljanje potrebnih </w:t>
      </w:r>
    </w:p>
    <w:p w:rsidR="00C67640" w:rsidRPr="00C67640" w:rsidRDefault="00C67640" w:rsidP="00D4229F">
      <w:pPr>
        <w:spacing w:after="0" w:line="240" w:lineRule="auto"/>
        <w:rPr>
          <w:rFonts w:asciiTheme="majorHAnsi" w:hAnsiTheme="majorHAnsi"/>
          <w:sz w:val="24"/>
          <w:szCs w:val="24"/>
          <w:u w:val="single"/>
        </w:rPr>
      </w:pPr>
      <w:r w:rsidRPr="00D4229F">
        <w:rPr>
          <w:rFonts w:asciiTheme="majorHAnsi" w:hAnsiTheme="majorHAnsi"/>
          <w:sz w:val="24"/>
          <w:szCs w:val="24"/>
        </w:rPr>
        <w:t>odobrenja i saglasnosti</w:t>
      </w:r>
      <w:r w:rsidR="00D4229F" w:rsidRPr="00D4229F">
        <w:rPr>
          <w:rFonts w:asciiTheme="majorHAnsi" w:hAnsiTheme="majorHAnsi"/>
          <w:sz w:val="24"/>
          <w:szCs w:val="24"/>
        </w:rPr>
        <w:t xml:space="preserve">      </w:t>
      </w:r>
      <w:r w:rsidRPr="00D4229F">
        <w:rPr>
          <w:rFonts w:asciiTheme="majorHAnsi" w:hAnsiTheme="majorHAnsi"/>
          <w:sz w:val="24"/>
          <w:szCs w:val="24"/>
        </w:rPr>
        <w:t>...........</w:t>
      </w:r>
      <w:r w:rsidR="00D4229F" w:rsidRPr="00D4229F">
        <w:rPr>
          <w:rFonts w:asciiTheme="majorHAnsi" w:hAnsiTheme="majorHAnsi"/>
          <w:sz w:val="24"/>
          <w:szCs w:val="24"/>
        </w:rPr>
        <w:t>........................................................................................</w:t>
      </w:r>
      <w:r w:rsidRPr="00C67640">
        <w:rPr>
          <w:rFonts w:asciiTheme="majorHAnsi" w:hAnsiTheme="majorHAnsi"/>
          <w:sz w:val="24"/>
          <w:szCs w:val="24"/>
          <w:u w:val="single"/>
        </w:rPr>
        <w:t xml:space="preserve">     </w:t>
      </w:r>
      <w:r w:rsidR="00D4229F">
        <w:rPr>
          <w:rFonts w:asciiTheme="majorHAnsi" w:hAnsiTheme="majorHAnsi"/>
          <w:sz w:val="24"/>
          <w:szCs w:val="24"/>
          <w:u w:val="single"/>
        </w:rPr>
        <w:t xml:space="preserve">   </w:t>
      </w:r>
      <w:r w:rsidRPr="00C67640">
        <w:rPr>
          <w:rFonts w:asciiTheme="majorHAnsi" w:hAnsiTheme="majorHAnsi"/>
          <w:sz w:val="24"/>
          <w:szCs w:val="24"/>
          <w:u w:val="single"/>
        </w:rPr>
        <w:t>71.000 €</w:t>
      </w:r>
    </w:p>
    <w:p w:rsidR="00C67640" w:rsidRPr="00C67640" w:rsidRDefault="00C67640" w:rsidP="00D4229F">
      <w:pPr>
        <w:spacing w:after="0" w:line="240" w:lineRule="auto"/>
        <w:rPr>
          <w:rFonts w:asciiTheme="majorHAnsi" w:hAnsiTheme="majorHAnsi"/>
          <w:sz w:val="24"/>
          <w:szCs w:val="24"/>
        </w:rPr>
      </w:pPr>
      <w:r w:rsidRPr="00C67640">
        <w:rPr>
          <w:rFonts w:asciiTheme="majorHAnsi" w:hAnsiTheme="majorHAnsi"/>
          <w:b/>
          <w:sz w:val="24"/>
          <w:szCs w:val="24"/>
        </w:rPr>
        <w:t>Ukupno</w:t>
      </w:r>
      <w:r w:rsidR="00D4229F">
        <w:rPr>
          <w:rFonts w:asciiTheme="majorHAnsi" w:hAnsiTheme="majorHAnsi"/>
          <w:b/>
          <w:sz w:val="24"/>
          <w:szCs w:val="24"/>
        </w:rPr>
        <w:t xml:space="preserve">        </w:t>
      </w:r>
      <w:r w:rsidRPr="00C67640">
        <w:rPr>
          <w:rFonts w:asciiTheme="majorHAnsi" w:hAnsiTheme="majorHAnsi"/>
          <w:sz w:val="24"/>
          <w:szCs w:val="24"/>
        </w:rPr>
        <w:t>......................................................................................................................</w:t>
      </w:r>
      <w:r w:rsidR="00D4229F">
        <w:rPr>
          <w:rFonts w:asciiTheme="majorHAnsi" w:hAnsiTheme="majorHAnsi"/>
          <w:sz w:val="24"/>
          <w:szCs w:val="24"/>
        </w:rPr>
        <w:t>.........</w:t>
      </w:r>
      <w:r w:rsidRPr="00C67640">
        <w:rPr>
          <w:rFonts w:asciiTheme="majorHAnsi" w:hAnsiTheme="majorHAnsi"/>
          <w:sz w:val="24"/>
          <w:szCs w:val="24"/>
        </w:rPr>
        <w:t xml:space="preserve">  </w:t>
      </w:r>
      <w:r w:rsidRPr="00C67640">
        <w:rPr>
          <w:rFonts w:asciiTheme="majorHAnsi" w:hAnsiTheme="majorHAnsi"/>
          <w:b/>
          <w:sz w:val="24"/>
          <w:szCs w:val="24"/>
        </w:rPr>
        <w:t>1.770.000</w:t>
      </w:r>
      <w:r w:rsidRPr="00C67640">
        <w:rPr>
          <w:rFonts w:asciiTheme="majorHAnsi" w:hAnsiTheme="majorHAnsi"/>
          <w:sz w:val="24"/>
          <w:szCs w:val="24"/>
        </w:rPr>
        <w:t xml:space="preserve"> </w:t>
      </w:r>
      <w:r w:rsidRPr="00C67640">
        <w:rPr>
          <w:rFonts w:asciiTheme="majorHAnsi" w:hAnsiTheme="majorHAnsi"/>
          <w:b/>
          <w:sz w:val="24"/>
          <w:szCs w:val="24"/>
        </w:rPr>
        <w:t>€</w:t>
      </w:r>
    </w:p>
    <w:p w:rsidR="00F47C76" w:rsidRDefault="00F47C76" w:rsidP="00F47C76"/>
    <w:p w:rsidR="00470071" w:rsidRDefault="00470071" w:rsidP="008F7828">
      <w:pPr>
        <w:pStyle w:val="Heading3"/>
        <w:rPr>
          <w:lang w:val="sr-Latn-CS"/>
        </w:rPr>
      </w:pPr>
      <w:bookmarkStart w:id="95" w:name="_Toc416350603"/>
      <w:r w:rsidRPr="00470071">
        <w:rPr>
          <w:lang w:val="sr-Latn-CS"/>
        </w:rPr>
        <w:t>Visina sredstava za sanaciju i rekultivaciju</w:t>
      </w:r>
      <w:bookmarkEnd w:id="95"/>
      <w:r w:rsidRPr="00470071">
        <w:rPr>
          <w:lang w:val="sr-Latn-CS"/>
        </w:rPr>
        <w:t xml:space="preserve"> </w:t>
      </w:r>
    </w:p>
    <w:p w:rsidR="00470071" w:rsidRPr="00470071" w:rsidRDefault="00470071" w:rsidP="00470071">
      <w:pPr>
        <w:rPr>
          <w:lang w:val="sr-Latn-CS"/>
        </w:rPr>
      </w:pPr>
    </w:p>
    <w:p w:rsidR="00470071" w:rsidRPr="004A51B7" w:rsidRDefault="00470071" w:rsidP="00470071">
      <w:pPr>
        <w:spacing w:after="0" w:line="240" w:lineRule="auto"/>
        <w:jc w:val="both"/>
        <w:rPr>
          <w:rFonts w:asciiTheme="majorHAnsi" w:hAnsiTheme="majorHAnsi"/>
          <w:b/>
          <w:sz w:val="24"/>
          <w:szCs w:val="24"/>
          <w:lang w:val="sr-Latn-CS"/>
        </w:rPr>
      </w:pPr>
      <w:r w:rsidRPr="004A51B7">
        <w:rPr>
          <w:rFonts w:asciiTheme="majorHAnsi" w:hAnsiTheme="majorHAnsi"/>
          <w:sz w:val="24"/>
          <w:szCs w:val="24"/>
          <w:lang w:val="sr-Latn-CS"/>
        </w:rPr>
        <w:t>Visina sredstava za sanaciju i rekultivaciju prostora na kojem se izvode rudarski radovi utvrđena je Uredbom o visina sredstava za sanaciju i rekultivaciju prostora na kojem se izvode rudarski radovi, načinu obračunavanja, plaćanja i korišćenja tih sredstava („Sl. list CG“, br. 51/11).</w:t>
      </w:r>
      <w:r w:rsidRPr="004A51B7">
        <w:rPr>
          <w:rFonts w:asciiTheme="majorHAnsi" w:hAnsiTheme="majorHAnsi"/>
          <w:b/>
          <w:sz w:val="24"/>
          <w:szCs w:val="24"/>
          <w:lang w:val="sr-Latn-CS"/>
        </w:rPr>
        <w:t xml:space="preserve"> </w:t>
      </w:r>
    </w:p>
    <w:p w:rsidR="00470071" w:rsidRPr="004A51B7" w:rsidRDefault="00470071" w:rsidP="00470071">
      <w:pPr>
        <w:spacing w:after="0" w:line="240" w:lineRule="auto"/>
        <w:jc w:val="both"/>
        <w:rPr>
          <w:rFonts w:asciiTheme="majorHAnsi" w:hAnsiTheme="majorHAnsi"/>
          <w:sz w:val="24"/>
          <w:szCs w:val="24"/>
          <w:lang w:val="sr-Latn-CS"/>
        </w:rPr>
      </w:pPr>
    </w:p>
    <w:p w:rsidR="00470071" w:rsidRPr="004A51B7" w:rsidRDefault="00470071" w:rsidP="00470071">
      <w:pPr>
        <w:spacing w:after="0" w:line="240" w:lineRule="auto"/>
        <w:jc w:val="both"/>
        <w:rPr>
          <w:rFonts w:asciiTheme="majorHAnsi" w:hAnsiTheme="majorHAnsi"/>
          <w:sz w:val="24"/>
          <w:szCs w:val="24"/>
          <w:lang w:val="sr-Latn-CS"/>
        </w:rPr>
      </w:pPr>
      <w:r w:rsidRPr="004A51B7">
        <w:rPr>
          <w:rFonts w:asciiTheme="majorHAnsi" w:hAnsiTheme="majorHAnsi"/>
          <w:sz w:val="24"/>
          <w:szCs w:val="24"/>
          <w:lang w:val="sr-Latn-CS"/>
        </w:rPr>
        <w:t>Saglasno navedenoj</w:t>
      </w:r>
      <w:r w:rsidRPr="004A51B7">
        <w:rPr>
          <w:rFonts w:asciiTheme="majorHAnsi" w:hAnsiTheme="majorHAnsi"/>
          <w:sz w:val="24"/>
          <w:szCs w:val="24"/>
          <w:vertAlign w:val="superscript"/>
          <w:lang w:val="sr-Latn-CS"/>
        </w:rPr>
        <w:t xml:space="preserve"> </w:t>
      </w:r>
      <w:r w:rsidRPr="004A51B7">
        <w:rPr>
          <w:rFonts w:asciiTheme="majorHAnsi" w:hAnsiTheme="majorHAnsi"/>
          <w:sz w:val="24"/>
          <w:szCs w:val="24"/>
          <w:lang w:val="sr-Latn-CS"/>
        </w:rPr>
        <w:t>Uredbi, visina sredstava utvrđuje se za svaku jedinicu mineralne sirovine na osnovu:</w:t>
      </w:r>
    </w:p>
    <w:p w:rsidR="00470071" w:rsidRPr="004A51B7" w:rsidRDefault="00470071" w:rsidP="00470071">
      <w:pPr>
        <w:spacing w:after="0" w:line="240" w:lineRule="auto"/>
        <w:jc w:val="both"/>
        <w:rPr>
          <w:rFonts w:asciiTheme="majorHAnsi" w:hAnsiTheme="majorHAnsi"/>
          <w:sz w:val="24"/>
          <w:szCs w:val="24"/>
          <w:lang w:val="sr-Latn-CS"/>
        </w:rPr>
      </w:pPr>
    </w:p>
    <w:p w:rsidR="00470071" w:rsidRPr="004A51B7" w:rsidRDefault="00470071" w:rsidP="005D0682">
      <w:pPr>
        <w:pStyle w:val="ListParagraph"/>
        <w:numPr>
          <w:ilvl w:val="0"/>
          <w:numId w:val="10"/>
        </w:numPr>
        <w:spacing w:after="0" w:line="240" w:lineRule="auto"/>
        <w:jc w:val="both"/>
        <w:rPr>
          <w:rFonts w:asciiTheme="majorHAnsi" w:hAnsiTheme="majorHAnsi"/>
          <w:szCs w:val="24"/>
          <w:lang w:val="sr-Latn-CS"/>
        </w:rPr>
      </w:pPr>
      <w:r w:rsidRPr="004A51B7">
        <w:rPr>
          <w:rFonts w:asciiTheme="majorHAnsi" w:hAnsiTheme="majorHAnsi"/>
          <w:szCs w:val="24"/>
          <w:lang w:val="sr-Latn-CS"/>
        </w:rPr>
        <w:t>ukupne količine mineralne sirovine u ležištu predviđene za eksploataciju</w:t>
      </w:r>
      <w:r w:rsidRPr="004A51B7">
        <w:rPr>
          <w:rFonts w:asciiTheme="majorHAnsi" w:hAnsiTheme="majorHAnsi"/>
          <w:szCs w:val="24"/>
          <w:vertAlign w:val="superscript"/>
          <w:lang w:val="sr-Latn-CS"/>
        </w:rPr>
        <w:t xml:space="preserve">  </w:t>
      </w:r>
      <w:r w:rsidRPr="004A51B7">
        <w:rPr>
          <w:rFonts w:asciiTheme="majorHAnsi" w:hAnsiTheme="majorHAnsi"/>
          <w:szCs w:val="24"/>
          <w:lang w:val="sr-Latn-CS"/>
        </w:rPr>
        <w:t>ugovorom o koncesiji i odobrenim rudarskim projektom;</w:t>
      </w:r>
    </w:p>
    <w:p w:rsidR="00470071" w:rsidRPr="004A51B7" w:rsidRDefault="00470071" w:rsidP="005D0682">
      <w:pPr>
        <w:pStyle w:val="ListParagraph"/>
        <w:numPr>
          <w:ilvl w:val="0"/>
          <w:numId w:val="10"/>
        </w:numPr>
        <w:spacing w:after="0" w:line="240" w:lineRule="auto"/>
        <w:jc w:val="both"/>
        <w:rPr>
          <w:rFonts w:asciiTheme="majorHAnsi" w:hAnsiTheme="majorHAnsi"/>
          <w:szCs w:val="24"/>
          <w:lang w:val="nn-NO"/>
        </w:rPr>
      </w:pPr>
      <w:r w:rsidRPr="004A51B7">
        <w:rPr>
          <w:rFonts w:asciiTheme="majorHAnsi" w:hAnsiTheme="majorHAnsi"/>
          <w:szCs w:val="24"/>
          <w:lang w:val="nn-NO"/>
        </w:rPr>
        <w:t>roka trajanja prava na eksploataciju prema ugovoru o koncesiji; i</w:t>
      </w:r>
    </w:p>
    <w:p w:rsidR="00470071" w:rsidRPr="004A51B7" w:rsidRDefault="00470071" w:rsidP="005D0682">
      <w:pPr>
        <w:pStyle w:val="ListParagraph"/>
        <w:numPr>
          <w:ilvl w:val="0"/>
          <w:numId w:val="10"/>
        </w:numPr>
        <w:spacing w:after="0" w:line="240" w:lineRule="auto"/>
        <w:jc w:val="both"/>
        <w:rPr>
          <w:rFonts w:asciiTheme="majorHAnsi" w:hAnsiTheme="majorHAnsi"/>
          <w:szCs w:val="24"/>
          <w:lang w:val="nn-NO"/>
        </w:rPr>
      </w:pPr>
      <w:r w:rsidRPr="004A51B7">
        <w:rPr>
          <w:rFonts w:asciiTheme="majorHAnsi" w:hAnsiTheme="majorHAnsi"/>
          <w:szCs w:val="24"/>
          <w:lang w:val="nn-NO"/>
        </w:rPr>
        <w:t>predračuna potrebnih sredstava za djelimičnu i konačnu rekultivaciju, utvrđenih odobrenim glavnim rudarskim projektom eksploatacije, odnosno tehničkim projektom rekultivacije.</w:t>
      </w:r>
    </w:p>
    <w:p w:rsidR="00470071" w:rsidRPr="004A51B7" w:rsidRDefault="00470071" w:rsidP="00470071">
      <w:pPr>
        <w:spacing w:after="0" w:line="240" w:lineRule="auto"/>
        <w:jc w:val="both"/>
        <w:rPr>
          <w:rFonts w:asciiTheme="majorHAnsi" w:hAnsiTheme="majorHAnsi"/>
          <w:sz w:val="24"/>
          <w:szCs w:val="24"/>
          <w:lang w:val="nn-NO"/>
        </w:rPr>
      </w:pPr>
    </w:p>
    <w:p w:rsidR="00470071" w:rsidRPr="004A51B7" w:rsidRDefault="00470071" w:rsidP="00470071">
      <w:pPr>
        <w:spacing w:after="0" w:line="240" w:lineRule="auto"/>
        <w:jc w:val="both"/>
        <w:rPr>
          <w:rFonts w:asciiTheme="majorHAnsi" w:hAnsiTheme="majorHAnsi"/>
          <w:sz w:val="24"/>
          <w:szCs w:val="24"/>
          <w:lang w:val="nn-NO"/>
        </w:rPr>
      </w:pPr>
      <w:r w:rsidRPr="004A51B7">
        <w:rPr>
          <w:rFonts w:asciiTheme="majorHAnsi" w:hAnsiTheme="majorHAnsi"/>
          <w:sz w:val="24"/>
          <w:szCs w:val="24"/>
          <w:lang w:val="nn-NO"/>
        </w:rPr>
        <w:t>Prema tome, visinu sredstava, kao i dinamiku izvođenja radova, nije moguće utvrditi d</w:t>
      </w:r>
      <w:r w:rsidR="00027AA3" w:rsidRPr="004A51B7">
        <w:rPr>
          <w:rFonts w:asciiTheme="majorHAnsi" w:hAnsiTheme="majorHAnsi"/>
          <w:sz w:val="24"/>
          <w:szCs w:val="24"/>
          <w:lang w:val="nn-NO"/>
        </w:rPr>
        <w:t>o izrade odgovarajućeg projekta</w:t>
      </w:r>
      <w:r w:rsidRPr="004A51B7">
        <w:rPr>
          <w:rFonts w:asciiTheme="majorHAnsi" w:hAnsiTheme="majorHAnsi"/>
          <w:sz w:val="24"/>
          <w:szCs w:val="24"/>
          <w:lang w:val="nn-NO"/>
        </w:rPr>
        <w:t>.</w:t>
      </w:r>
    </w:p>
    <w:p w:rsidR="00470071" w:rsidRPr="004A51B7" w:rsidRDefault="00470071" w:rsidP="00F47C76">
      <w:pPr>
        <w:rPr>
          <w:lang w:val="nn-NO"/>
        </w:rPr>
      </w:pPr>
    </w:p>
    <w:p w:rsidR="003E67EA" w:rsidRDefault="003E67EA" w:rsidP="008F7828">
      <w:pPr>
        <w:pStyle w:val="Heading2"/>
      </w:pPr>
      <w:bookmarkStart w:id="96" w:name="_Toc416350604"/>
      <w:r w:rsidRPr="00FF79FC">
        <w:t xml:space="preserve">Ležište </w:t>
      </w:r>
      <w:r w:rsidR="00FC5243">
        <w:t>„Biočki stan”</w:t>
      </w:r>
      <w:bookmarkEnd w:id="96"/>
    </w:p>
    <w:p w:rsidR="003E67EA" w:rsidRPr="00FF79FC" w:rsidRDefault="003E67EA" w:rsidP="00F47C76">
      <w:pPr>
        <w:spacing w:after="0" w:line="240" w:lineRule="auto"/>
        <w:rPr>
          <w:rFonts w:ascii="Cambria" w:eastAsia="Times New Roman" w:hAnsi="Cambria" w:cs="Times New Roman"/>
          <w:b/>
          <w:szCs w:val="24"/>
        </w:rPr>
      </w:pPr>
    </w:p>
    <w:p w:rsidR="003E67EA" w:rsidRPr="004A51B7" w:rsidRDefault="003E67EA" w:rsidP="008F7828">
      <w:pPr>
        <w:pStyle w:val="Heading3"/>
        <w:rPr>
          <w:lang w:val="nn-NO"/>
        </w:rPr>
      </w:pPr>
      <w:bookmarkStart w:id="97" w:name="_Toc416350605"/>
      <w:r w:rsidRPr="004A51B7">
        <w:rPr>
          <w:lang w:val="nn-NO"/>
        </w:rPr>
        <w:t>Lokacija, geološka istraživanja, rez</w:t>
      </w:r>
      <w:r w:rsidR="00F47C76" w:rsidRPr="004A51B7">
        <w:rPr>
          <w:lang w:val="nn-NO"/>
        </w:rPr>
        <w:t>er</w:t>
      </w:r>
      <w:r w:rsidRPr="004A51B7">
        <w:rPr>
          <w:lang w:val="nn-NO"/>
        </w:rPr>
        <w:t>ve i kvalitet</w:t>
      </w:r>
      <w:bookmarkEnd w:id="97"/>
    </w:p>
    <w:p w:rsidR="003E67EA" w:rsidRPr="004A51B7" w:rsidRDefault="003E67EA" w:rsidP="00C705DD">
      <w:pPr>
        <w:spacing w:after="0" w:line="240" w:lineRule="auto"/>
        <w:rPr>
          <w:lang w:val="nn-NO"/>
        </w:rPr>
      </w:pPr>
    </w:p>
    <w:p w:rsidR="003E67EA" w:rsidRPr="004A51B7" w:rsidRDefault="003E67EA" w:rsidP="00C705DD">
      <w:pPr>
        <w:spacing w:after="0" w:line="240" w:lineRule="auto"/>
        <w:jc w:val="both"/>
        <w:rPr>
          <w:rFonts w:asciiTheme="majorHAnsi" w:hAnsiTheme="majorHAnsi"/>
          <w:sz w:val="24"/>
          <w:szCs w:val="24"/>
          <w:lang w:val="nn-NO"/>
        </w:rPr>
      </w:pPr>
      <w:r w:rsidRPr="004A51B7">
        <w:rPr>
          <w:rFonts w:asciiTheme="majorHAnsi" w:hAnsiTheme="majorHAnsi"/>
          <w:sz w:val="24"/>
          <w:szCs w:val="24"/>
          <w:lang w:val="nn-NO"/>
        </w:rPr>
        <w:t>Podaci o lokaciji, izvršenim geološkim istraživanjima, procijenjenim rezervama i kv</w:t>
      </w:r>
      <w:r w:rsidR="00C705DD" w:rsidRPr="004A51B7">
        <w:rPr>
          <w:rFonts w:asciiTheme="majorHAnsi" w:hAnsiTheme="majorHAnsi"/>
          <w:sz w:val="24"/>
          <w:szCs w:val="24"/>
          <w:lang w:val="nn-NO"/>
        </w:rPr>
        <w:t xml:space="preserve">alitetu rude crvenih boksita </w:t>
      </w:r>
      <w:r w:rsidRPr="004A51B7">
        <w:rPr>
          <w:rFonts w:asciiTheme="majorHAnsi" w:hAnsiTheme="majorHAnsi"/>
          <w:sz w:val="24"/>
          <w:szCs w:val="24"/>
          <w:lang w:val="nn-NO"/>
        </w:rPr>
        <w:t>ležišta „</w:t>
      </w:r>
      <w:r w:rsidR="00FC5243" w:rsidRPr="004A51B7">
        <w:rPr>
          <w:rFonts w:asciiTheme="majorHAnsi" w:hAnsiTheme="majorHAnsi"/>
          <w:sz w:val="24"/>
          <w:szCs w:val="24"/>
          <w:lang w:val="nn-NO"/>
        </w:rPr>
        <w:t>Biočki stan</w:t>
      </w:r>
      <w:r w:rsidRPr="004A51B7">
        <w:rPr>
          <w:rFonts w:asciiTheme="majorHAnsi" w:hAnsiTheme="majorHAnsi"/>
          <w:sz w:val="24"/>
          <w:szCs w:val="24"/>
          <w:lang w:val="nn-NO"/>
        </w:rPr>
        <w:t>“ su dati u okviru poglavlja 1.6.4 Koncesionog akta</w:t>
      </w:r>
      <w:r w:rsidR="00C705DD" w:rsidRPr="004A51B7">
        <w:rPr>
          <w:rFonts w:asciiTheme="majorHAnsi" w:hAnsiTheme="majorHAnsi"/>
          <w:sz w:val="24"/>
          <w:szCs w:val="24"/>
          <w:lang w:val="nn-NO"/>
        </w:rPr>
        <w:t>.</w:t>
      </w:r>
    </w:p>
    <w:p w:rsidR="00C705DD" w:rsidRPr="004A51B7" w:rsidRDefault="00C705DD" w:rsidP="00C705DD">
      <w:pPr>
        <w:spacing w:after="0" w:line="240" w:lineRule="auto"/>
        <w:jc w:val="both"/>
        <w:rPr>
          <w:rFonts w:asciiTheme="majorHAnsi" w:hAnsiTheme="majorHAnsi"/>
          <w:sz w:val="24"/>
          <w:szCs w:val="24"/>
          <w:lang w:val="nn-NO"/>
        </w:rPr>
      </w:pPr>
    </w:p>
    <w:p w:rsidR="003E67EA" w:rsidRDefault="003E67EA" w:rsidP="008F7828">
      <w:pPr>
        <w:pStyle w:val="Heading3"/>
        <w:rPr>
          <w:rFonts w:eastAsia="Times New Roman"/>
        </w:rPr>
      </w:pPr>
      <w:bookmarkStart w:id="98" w:name="_Toc415649282"/>
      <w:bookmarkStart w:id="99" w:name="_Toc415649377"/>
      <w:bookmarkStart w:id="100" w:name="_Toc416350606"/>
      <w:bookmarkEnd w:id="98"/>
      <w:bookmarkEnd w:id="99"/>
      <w:r w:rsidRPr="005E21F5">
        <w:rPr>
          <w:rFonts w:eastAsia="Times New Roman"/>
        </w:rPr>
        <w:t xml:space="preserve">Kapacitet </w:t>
      </w:r>
      <w:r>
        <w:rPr>
          <w:rFonts w:eastAsia="Times New Roman"/>
        </w:rPr>
        <w:t>jame</w:t>
      </w:r>
      <w:bookmarkEnd w:id="100"/>
    </w:p>
    <w:p w:rsidR="00C705DD" w:rsidRDefault="00C705DD" w:rsidP="00C705DD">
      <w:pPr>
        <w:spacing w:after="0" w:line="240" w:lineRule="auto"/>
      </w:pPr>
    </w:p>
    <w:p w:rsidR="00C705DD" w:rsidRPr="00F07AD5" w:rsidRDefault="00C705DD" w:rsidP="00C705DD">
      <w:pPr>
        <w:spacing w:after="0"/>
        <w:jc w:val="both"/>
        <w:rPr>
          <w:rFonts w:asciiTheme="majorHAnsi" w:hAnsiTheme="majorHAnsi"/>
          <w:sz w:val="24"/>
          <w:szCs w:val="24"/>
        </w:rPr>
      </w:pPr>
      <w:r w:rsidRPr="00F07AD5">
        <w:rPr>
          <w:rFonts w:asciiTheme="majorHAnsi" w:hAnsiTheme="majorHAnsi"/>
          <w:sz w:val="24"/>
          <w:szCs w:val="24"/>
        </w:rPr>
        <w:t>U tabeli koja slijedi je dato procijenjeno stanje preostalih eksploatacionih rezervi crvenih boksita i njihovog kvaliteta u ležištu “Biočki stan” u vremenu izrade ovog Koncesionog akta.</w:t>
      </w:r>
    </w:p>
    <w:p w:rsidR="00C705DD" w:rsidRDefault="00C705DD" w:rsidP="00C705DD">
      <w:pPr>
        <w:spacing w:after="0"/>
        <w:jc w:val="both"/>
        <w:rPr>
          <w:rFonts w:asciiTheme="majorHAnsi" w:hAnsiTheme="majorHAnsi"/>
          <w:sz w:val="24"/>
          <w:szCs w:val="24"/>
        </w:rPr>
      </w:pPr>
    </w:p>
    <w:p w:rsidR="0081426D" w:rsidRPr="00F07AD5" w:rsidRDefault="0081426D" w:rsidP="00C705DD">
      <w:pPr>
        <w:spacing w:after="0"/>
        <w:jc w:val="both"/>
        <w:rPr>
          <w:rFonts w:asciiTheme="majorHAnsi" w:hAnsiTheme="majorHAnsi"/>
          <w:sz w:val="24"/>
          <w:szCs w:val="24"/>
        </w:rPr>
      </w:pPr>
    </w:p>
    <w:p w:rsidR="00C705DD" w:rsidRPr="00F07AD5" w:rsidRDefault="00C705DD" w:rsidP="00C705DD">
      <w:pPr>
        <w:pStyle w:val="Caption"/>
        <w:spacing w:before="0" w:after="0" w:line="276" w:lineRule="auto"/>
        <w:jc w:val="both"/>
        <w:rPr>
          <w:rFonts w:asciiTheme="majorHAnsi" w:hAnsiTheme="majorHAnsi"/>
          <w:i w:val="0"/>
          <w:szCs w:val="22"/>
        </w:rPr>
      </w:pPr>
      <w:r w:rsidRPr="00F07AD5">
        <w:rPr>
          <w:rFonts w:asciiTheme="majorHAnsi" w:hAnsiTheme="majorHAnsi"/>
          <w:i w:val="0"/>
          <w:szCs w:val="22"/>
        </w:rPr>
        <w:lastRenderedPageBreak/>
        <w:t xml:space="preserve">Tabela </w:t>
      </w:r>
      <w:r w:rsidR="00B91DB4" w:rsidRPr="00F07AD5">
        <w:rPr>
          <w:rFonts w:asciiTheme="majorHAnsi" w:hAnsiTheme="majorHAnsi"/>
          <w:i w:val="0"/>
          <w:szCs w:val="22"/>
        </w:rPr>
        <w:t>1</w:t>
      </w:r>
      <w:r w:rsidR="00B91DB4">
        <w:rPr>
          <w:rFonts w:asciiTheme="majorHAnsi" w:hAnsiTheme="majorHAnsi"/>
          <w:i w:val="0"/>
          <w:szCs w:val="22"/>
        </w:rPr>
        <w:t>4</w:t>
      </w:r>
      <w:r w:rsidRPr="00F07AD5">
        <w:rPr>
          <w:rFonts w:asciiTheme="majorHAnsi" w:hAnsiTheme="majorHAnsi"/>
          <w:i w:val="0"/>
          <w:szCs w:val="22"/>
        </w:rPr>
        <w:t>: Procijenjeno stanje eksploatacionih rezervi crvenih boksita i njihovog kvaliteta u ležištu “Biočki stan”, u vrijeme izrade Koncesionog akta</w:t>
      </w:r>
    </w:p>
    <w:p w:rsidR="00C705DD" w:rsidRPr="00F07AD5" w:rsidRDefault="00C705DD" w:rsidP="00C705DD">
      <w:pPr>
        <w:spacing w:after="0"/>
        <w:rPr>
          <w:rFonts w:asciiTheme="majorHAnsi" w:hAnsiTheme="majorHAnsi"/>
        </w:rPr>
      </w:pPr>
    </w:p>
    <w:tbl>
      <w:tblPr>
        <w:tblW w:w="0" w:type="auto"/>
        <w:jc w:val="center"/>
        <w:tblInd w:w="19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07"/>
        <w:gridCol w:w="737"/>
        <w:gridCol w:w="618"/>
        <w:gridCol w:w="737"/>
        <w:gridCol w:w="623"/>
        <w:gridCol w:w="618"/>
        <w:gridCol w:w="737"/>
      </w:tblGrid>
      <w:tr w:rsidR="00C705DD" w:rsidRPr="00F07AD5" w:rsidTr="00673D55">
        <w:trPr>
          <w:trHeight w:val="633"/>
          <w:jc w:val="center"/>
        </w:trPr>
        <w:tc>
          <w:tcPr>
            <w:tcW w:w="3704" w:type="dxa"/>
            <w:vMerge w:val="restart"/>
            <w:tcBorders>
              <w:top w:val="double" w:sz="4" w:space="0" w:color="auto"/>
            </w:tcBorders>
            <w:vAlign w:val="center"/>
          </w:tcPr>
          <w:p w:rsidR="00C705DD" w:rsidRPr="00F07AD5" w:rsidRDefault="00C705DD" w:rsidP="00673D55">
            <w:pPr>
              <w:pStyle w:val="tabele"/>
              <w:spacing w:before="0" w:after="0" w:line="276" w:lineRule="auto"/>
              <w:rPr>
                <w:rFonts w:asciiTheme="majorHAnsi" w:hAnsiTheme="majorHAnsi"/>
                <w:b/>
                <w:szCs w:val="20"/>
              </w:rPr>
            </w:pPr>
            <w:r w:rsidRPr="00F07AD5">
              <w:rPr>
                <w:rFonts w:asciiTheme="majorHAnsi" w:hAnsiTheme="majorHAnsi"/>
                <w:b/>
                <w:szCs w:val="20"/>
              </w:rPr>
              <w:t>Procijenjeno</w:t>
            </w:r>
          </w:p>
          <w:p w:rsidR="00C705DD" w:rsidRPr="00F07AD5" w:rsidRDefault="00C705DD" w:rsidP="00673D55">
            <w:pPr>
              <w:pStyle w:val="tabele"/>
              <w:spacing w:before="0" w:after="0" w:line="276" w:lineRule="auto"/>
              <w:rPr>
                <w:rFonts w:asciiTheme="majorHAnsi" w:hAnsiTheme="majorHAnsi"/>
                <w:b/>
                <w:szCs w:val="20"/>
              </w:rPr>
            </w:pPr>
            <w:r w:rsidRPr="00F07AD5">
              <w:rPr>
                <w:rFonts w:asciiTheme="majorHAnsi" w:hAnsiTheme="majorHAnsi"/>
                <w:b/>
                <w:szCs w:val="20"/>
              </w:rPr>
              <w:t>stanje eksploatacionih rezervi (t)</w:t>
            </w:r>
          </w:p>
          <w:p w:rsidR="00C705DD" w:rsidRPr="00F07AD5" w:rsidRDefault="00C705DD" w:rsidP="00673D55">
            <w:pPr>
              <w:pStyle w:val="tabele"/>
              <w:spacing w:before="0" w:after="0" w:line="276" w:lineRule="auto"/>
              <w:rPr>
                <w:rFonts w:asciiTheme="majorHAnsi" w:hAnsiTheme="majorHAnsi"/>
                <w:b/>
                <w:szCs w:val="20"/>
              </w:rPr>
            </w:pPr>
            <w:r w:rsidRPr="00F07AD5">
              <w:rPr>
                <w:rFonts w:asciiTheme="majorHAnsi" w:hAnsiTheme="majorHAnsi"/>
                <w:b/>
                <w:szCs w:val="20"/>
              </w:rPr>
              <w:t>(vrijeme izrade Koncesionog akta)</w:t>
            </w:r>
          </w:p>
        </w:tc>
        <w:tc>
          <w:tcPr>
            <w:tcW w:w="0" w:type="auto"/>
            <w:gridSpan w:val="6"/>
            <w:tcBorders>
              <w:top w:val="double" w:sz="4" w:space="0" w:color="auto"/>
              <w:left w:val="double" w:sz="4" w:space="0" w:color="auto"/>
              <w:right w:val="double" w:sz="4" w:space="0" w:color="auto"/>
            </w:tcBorders>
            <w:vAlign w:val="center"/>
          </w:tcPr>
          <w:p w:rsidR="00C705DD" w:rsidRPr="00F07AD5" w:rsidRDefault="00C705DD" w:rsidP="00673D55">
            <w:pPr>
              <w:pStyle w:val="tabele"/>
              <w:spacing w:before="0" w:after="0" w:line="276" w:lineRule="auto"/>
              <w:rPr>
                <w:rFonts w:asciiTheme="majorHAnsi" w:hAnsiTheme="majorHAnsi"/>
                <w:b/>
                <w:szCs w:val="20"/>
              </w:rPr>
            </w:pPr>
            <w:r w:rsidRPr="00F07AD5">
              <w:rPr>
                <w:rFonts w:asciiTheme="majorHAnsi" w:hAnsiTheme="majorHAnsi"/>
                <w:b/>
                <w:szCs w:val="20"/>
              </w:rPr>
              <w:t>Procijenjeni srednji sadržaj %</w:t>
            </w:r>
          </w:p>
        </w:tc>
      </w:tr>
      <w:tr w:rsidR="00C705DD" w:rsidRPr="00F07AD5" w:rsidTr="00673D55">
        <w:trPr>
          <w:trHeight w:val="284"/>
          <w:jc w:val="center"/>
        </w:trPr>
        <w:tc>
          <w:tcPr>
            <w:tcW w:w="3704" w:type="dxa"/>
            <w:vMerge/>
            <w:tcBorders>
              <w:bottom w:val="double" w:sz="4" w:space="0" w:color="auto"/>
            </w:tcBorders>
            <w:vAlign w:val="center"/>
          </w:tcPr>
          <w:p w:rsidR="00C705DD" w:rsidRPr="00F07AD5" w:rsidRDefault="00C705DD" w:rsidP="00673D55">
            <w:pPr>
              <w:pStyle w:val="tabele"/>
              <w:spacing w:before="0" w:after="0" w:line="276" w:lineRule="auto"/>
              <w:rPr>
                <w:rFonts w:asciiTheme="majorHAnsi" w:hAnsiTheme="majorHAnsi"/>
                <w:szCs w:val="20"/>
              </w:rPr>
            </w:pPr>
          </w:p>
        </w:tc>
        <w:tc>
          <w:tcPr>
            <w:tcW w:w="0" w:type="auto"/>
            <w:tcBorders>
              <w:left w:val="double" w:sz="4" w:space="0" w:color="auto"/>
              <w:bottom w:val="double" w:sz="4" w:space="0" w:color="auto"/>
            </w:tcBorders>
            <w:vAlign w:val="center"/>
          </w:tcPr>
          <w:p w:rsidR="00C705DD" w:rsidRPr="00F07AD5" w:rsidRDefault="00C705DD" w:rsidP="00673D55">
            <w:pPr>
              <w:pStyle w:val="tabele"/>
              <w:spacing w:before="0" w:after="0" w:line="276" w:lineRule="auto"/>
              <w:rPr>
                <w:rFonts w:asciiTheme="majorHAnsi" w:hAnsiTheme="majorHAnsi"/>
                <w:b/>
                <w:szCs w:val="20"/>
              </w:rPr>
            </w:pPr>
            <w:r w:rsidRPr="00F07AD5">
              <w:rPr>
                <w:rFonts w:asciiTheme="majorHAnsi" w:hAnsiTheme="majorHAnsi"/>
                <w:b/>
                <w:szCs w:val="20"/>
              </w:rPr>
              <w:t>Al</w:t>
            </w:r>
            <w:r w:rsidRPr="00F07AD5">
              <w:rPr>
                <w:rFonts w:asciiTheme="majorHAnsi" w:hAnsiTheme="majorHAnsi"/>
                <w:b/>
                <w:szCs w:val="20"/>
                <w:vertAlign w:val="subscript"/>
              </w:rPr>
              <w:t>2</w:t>
            </w:r>
            <w:r w:rsidRPr="00F07AD5">
              <w:rPr>
                <w:rFonts w:asciiTheme="majorHAnsi" w:hAnsiTheme="majorHAnsi"/>
                <w:b/>
                <w:szCs w:val="20"/>
              </w:rPr>
              <w:t>O</w:t>
            </w:r>
            <w:r w:rsidRPr="00F07AD5">
              <w:rPr>
                <w:rFonts w:asciiTheme="majorHAnsi" w:hAnsiTheme="majorHAnsi"/>
                <w:b/>
                <w:szCs w:val="20"/>
                <w:vertAlign w:val="subscript"/>
              </w:rPr>
              <w:t>3</w:t>
            </w:r>
          </w:p>
        </w:tc>
        <w:tc>
          <w:tcPr>
            <w:tcW w:w="0" w:type="auto"/>
            <w:tcBorders>
              <w:bottom w:val="double" w:sz="4" w:space="0" w:color="auto"/>
            </w:tcBorders>
            <w:vAlign w:val="center"/>
          </w:tcPr>
          <w:p w:rsidR="00C705DD" w:rsidRPr="00F07AD5" w:rsidRDefault="00C705DD" w:rsidP="00673D55">
            <w:pPr>
              <w:pStyle w:val="tabele"/>
              <w:spacing w:before="0" w:after="0" w:line="276" w:lineRule="auto"/>
              <w:rPr>
                <w:rFonts w:asciiTheme="majorHAnsi" w:hAnsiTheme="majorHAnsi"/>
                <w:b/>
                <w:szCs w:val="20"/>
              </w:rPr>
            </w:pPr>
            <w:r w:rsidRPr="00F07AD5">
              <w:rPr>
                <w:rFonts w:asciiTheme="majorHAnsi" w:hAnsiTheme="majorHAnsi"/>
                <w:b/>
                <w:szCs w:val="20"/>
              </w:rPr>
              <w:t>SiO</w:t>
            </w:r>
            <w:r w:rsidRPr="00F07AD5">
              <w:rPr>
                <w:rFonts w:asciiTheme="majorHAnsi" w:hAnsiTheme="majorHAnsi"/>
                <w:b/>
                <w:szCs w:val="20"/>
                <w:vertAlign w:val="subscript"/>
              </w:rPr>
              <w:t>2</w:t>
            </w:r>
          </w:p>
        </w:tc>
        <w:tc>
          <w:tcPr>
            <w:tcW w:w="0" w:type="auto"/>
            <w:tcBorders>
              <w:bottom w:val="double" w:sz="4" w:space="0" w:color="auto"/>
            </w:tcBorders>
            <w:vAlign w:val="center"/>
          </w:tcPr>
          <w:p w:rsidR="00C705DD" w:rsidRPr="00F07AD5" w:rsidRDefault="00C705DD" w:rsidP="00673D55">
            <w:pPr>
              <w:pStyle w:val="tabele"/>
              <w:spacing w:before="0" w:after="0" w:line="276" w:lineRule="auto"/>
              <w:rPr>
                <w:rFonts w:asciiTheme="majorHAnsi" w:hAnsiTheme="majorHAnsi"/>
                <w:b/>
                <w:szCs w:val="20"/>
              </w:rPr>
            </w:pPr>
            <w:r w:rsidRPr="00F07AD5">
              <w:rPr>
                <w:rFonts w:asciiTheme="majorHAnsi" w:hAnsiTheme="majorHAnsi"/>
                <w:b/>
                <w:szCs w:val="20"/>
              </w:rPr>
              <w:t>Fe</w:t>
            </w:r>
            <w:r w:rsidRPr="00F07AD5">
              <w:rPr>
                <w:rFonts w:asciiTheme="majorHAnsi" w:hAnsiTheme="majorHAnsi"/>
                <w:b/>
                <w:szCs w:val="20"/>
                <w:vertAlign w:val="subscript"/>
              </w:rPr>
              <w:t>2</w:t>
            </w:r>
            <w:r w:rsidRPr="00F07AD5">
              <w:rPr>
                <w:rFonts w:asciiTheme="majorHAnsi" w:hAnsiTheme="majorHAnsi"/>
                <w:b/>
                <w:szCs w:val="20"/>
              </w:rPr>
              <w:t>O</w:t>
            </w:r>
            <w:r w:rsidRPr="00F07AD5">
              <w:rPr>
                <w:rFonts w:asciiTheme="majorHAnsi" w:hAnsiTheme="majorHAnsi"/>
                <w:b/>
                <w:szCs w:val="20"/>
                <w:vertAlign w:val="subscript"/>
              </w:rPr>
              <w:t>3</w:t>
            </w:r>
          </w:p>
        </w:tc>
        <w:tc>
          <w:tcPr>
            <w:tcW w:w="0" w:type="auto"/>
            <w:tcBorders>
              <w:bottom w:val="double" w:sz="4" w:space="0" w:color="auto"/>
            </w:tcBorders>
            <w:vAlign w:val="center"/>
          </w:tcPr>
          <w:p w:rsidR="00C705DD" w:rsidRPr="00F07AD5" w:rsidRDefault="00C705DD" w:rsidP="00673D55">
            <w:pPr>
              <w:pStyle w:val="tabele"/>
              <w:spacing w:before="0" w:after="0" w:line="276" w:lineRule="auto"/>
              <w:rPr>
                <w:rFonts w:asciiTheme="majorHAnsi" w:hAnsiTheme="majorHAnsi"/>
                <w:b/>
                <w:szCs w:val="20"/>
              </w:rPr>
            </w:pPr>
            <w:r w:rsidRPr="00F07AD5">
              <w:rPr>
                <w:rFonts w:asciiTheme="majorHAnsi" w:hAnsiTheme="majorHAnsi"/>
                <w:b/>
                <w:szCs w:val="20"/>
              </w:rPr>
              <w:t>TiO</w:t>
            </w:r>
            <w:r w:rsidRPr="00F07AD5">
              <w:rPr>
                <w:rFonts w:asciiTheme="majorHAnsi" w:hAnsiTheme="majorHAnsi"/>
                <w:b/>
                <w:szCs w:val="20"/>
                <w:vertAlign w:val="subscript"/>
              </w:rPr>
              <w:t>2</w:t>
            </w:r>
          </w:p>
        </w:tc>
        <w:tc>
          <w:tcPr>
            <w:tcW w:w="0" w:type="auto"/>
            <w:tcBorders>
              <w:bottom w:val="double" w:sz="4" w:space="0" w:color="auto"/>
            </w:tcBorders>
            <w:vAlign w:val="center"/>
          </w:tcPr>
          <w:p w:rsidR="00C705DD" w:rsidRPr="00F07AD5" w:rsidRDefault="00C705DD" w:rsidP="00673D55">
            <w:pPr>
              <w:pStyle w:val="tabele"/>
              <w:spacing w:before="0" w:after="0" w:line="276" w:lineRule="auto"/>
              <w:rPr>
                <w:rFonts w:asciiTheme="majorHAnsi" w:hAnsiTheme="majorHAnsi"/>
                <w:b/>
                <w:szCs w:val="20"/>
              </w:rPr>
            </w:pPr>
            <w:r w:rsidRPr="00F07AD5">
              <w:rPr>
                <w:rFonts w:asciiTheme="majorHAnsi" w:hAnsiTheme="majorHAnsi"/>
                <w:b/>
                <w:szCs w:val="20"/>
              </w:rPr>
              <w:t>CaO</w:t>
            </w:r>
          </w:p>
        </w:tc>
        <w:tc>
          <w:tcPr>
            <w:tcW w:w="0" w:type="auto"/>
            <w:tcBorders>
              <w:bottom w:val="double" w:sz="4" w:space="0" w:color="auto"/>
              <w:right w:val="double" w:sz="4" w:space="0" w:color="auto"/>
            </w:tcBorders>
            <w:vAlign w:val="center"/>
          </w:tcPr>
          <w:p w:rsidR="00C705DD" w:rsidRPr="00F07AD5" w:rsidRDefault="00C705DD" w:rsidP="00673D55">
            <w:pPr>
              <w:pStyle w:val="tabele"/>
              <w:spacing w:before="0" w:after="0" w:line="276" w:lineRule="auto"/>
              <w:rPr>
                <w:rFonts w:asciiTheme="majorHAnsi" w:hAnsiTheme="majorHAnsi"/>
                <w:b/>
                <w:szCs w:val="20"/>
              </w:rPr>
            </w:pPr>
            <w:r w:rsidRPr="00F07AD5">
              <w:rPr>
                <w:rFonts w:asciiTheme="majorHAnsi" w:hAnsiTheme="majorHAnsi"/>
                <w:b/>
                <w:szCs w:val="20"/>
              </w:rPr>
              <w:t>G.Ž.</w:t>
            </w:r>
          </w:p>
        </w:tc>
      </w:tr>
      <w:tr w:rsidR="00C705DD" w:rsidRPr="00F07AD5" w:rsidTr="00673D55">
        <w:trPr>
          <w:trHeight w:val="284"/>
          <w:jc w:val="center"/>
        </w:trPr>
        <w:tc>
          <w:tcPr>
            <w:tcW w:w="3704" w:type="dxa"/>
            <w:tcBorders>
              <w:top w:val="double" w:sz="4" w:space="0" w:color="auto"/>
              <w:bottom w:val="double" w:sz="4" w:space="0" w:color="auto"/>
            </w:tcBorders>
            <w:vAlign w:val="center"/>
          </w:tcPr>
          <w:p w:rsidR="00C705DD" w:rsidRPr="00F07AD5" w:rsidRDefault="00C705DD" w:rsidP="00673D55">
            <w:pPr>
              <w:pStyle w:val="tabele"/>
              <w:spacing w:before="0" w:after="0" w:line="276" w:lineRule="auto"/>
              <w:rPr>
                <w:rFonts w:asciiTheme="majorHAnsi" w:hAnsiTheme="majorHAnsi"/>
                <w:b/>
                <w:szCs w:val="20"/>
              </w:rPr>
            </w:pPr>
            <w:r w:rsidRPr="00F07AD5">
              <w:rPr>
                <w:rFonts w:asciiTheme="majorHAnsi" w:hAnsiTheme="majorHAnsi"/>
                <w:b/>
                <w:szCs w:val="20"/>
              </w:rPr>
              <w:t>5.500.000</w:t>
            </w:r>
          </w:p>
        </w:tc>
        <w:tc>
          <w:tcPr>
            <w:tcW w:w="0" w:type="auto"/>
            <w:tcBorders>
              <w:top w:val="double" w:sz="4" w:space="0" w:color="auto"/>
              <w:left w:val="double" w:sz="4" w:space="0" w:color="auto"/>
              <w:bottom w:val="double" w:sz="4" w:space="0" w:color="auto"/>
            </w:tcBorders>
            <w:vAlign w:val="center"/>
          </w:tcPr>
          <w:p w:rsidR="00C705DD" w:rsidRPr="00F07AD5" w:rsidRDefault="00C705DD" w:rsidP="00673D55">
            <w:pPr>
              <w:spacing w:after="0"/>
              <w:jc w:val="center"/>
              <w:rPr>
                <w:rFonts w:asciiTheme="majorHAnsi" w:hAnsiTheme="majorHAnsi"/>
                <w:b/>
                <w:sz w:val="20"/>
                <w:szCs w:val="20"/>
                <w:lang w:val="sr-Latn-CS"/>
              </w:rPr>
            </w:pPr>
            <w:r w:rsidRPr="00F07AD5">
              <w:rPr>
                <w:rFonts w:asciiTheme="majorHAnsi" w:hAnsiTheme="majorHAnsi"/>
                <w:b/>
                <w:sz w:val="20"/>
                <w:szCs w:val="20"/>
                <w:lang w:val="sr-Latn-CS"/>
              </w:rPr>
              <w:t>58,70</w:t>
            </w:r>
          </w:p>
        </w:tc>
        <w:tc>
          <w:tcPr>
            <w:tcW w:w="0" w:type="auto"/>
            <w:tcBorders>
              <w:top w:val="double" w:sz="4" w:space="0" w:color="auto"/>
              <w:bottom w:val="double" w:sz="4" w:space="0" w:color="auto"/>
            </w:tcBorders>
            <w:vAlign w:val="center"/>
          </w:tcPr>
          <w:p w:rsidR="00C705DD" w:rsidRPr="00F07AD5" w:rsidRDefault="00C705DD" w:rsidP="00673D55">
            <w:pPr>
              <w:spacing w:after="0"/>
              <w:jc w:val="center"/>
              <w:rPr>
                <w:rFonts w:asciiTheme="majorHAnsi" w:hAnsiTheme="majorHAnsi"/>
                <w:b/>
                <w:sz w:val="20"/>
                <w:szCs w:val="20"/>
                <w:lang w:val="sr-Latn-CS"/>
              </w:rPr>
            </w:pPr>
            <w:r w:rsidRPr="00F07AD5">
              <w:rPr>
                <w:rFonts w:asciiTheme="majorHAnsi" w:hAnsiTheme="majorHAnsi"/>
                <w:b/>
                <w:sz w:val="20"/>
                <w:szCs w:val="20"/>
                <w:lang w:val="sr-Latn-CS"/>
              </w:rPr>
              <w:t>3,95</w:t>
            </w:r>
          </w:p>
        </w:tc>
        <w:tc>
          <w:tcPr>
            <w:tcW w:w="0" w:type="auto"/>
            <w:tcBorders>
              <w:top w:val="double" w:sz="4" w:space="0" w:color="auto"/>
              <w:bottom w:val="double" w:sz="4" w:space="0" w:color="auto"/>
            </w:tcBorders>
            <w:vAlign w:val="center"/>
          </w:tcPr>
          <w:p w:rsidR="00C705DD" w:rsidRPr="00F07AD5" w:rsidRDefault="00C705DD" w:rsidP="00673D55">
            <w:pPr>
              <w:spacing w:after="0"/>
              <w:jc w:val="center"/>
              <w:rPr>
                <w:rFonts w:asciiTheme="majorHAnsi" w:hAnsiTheme="majorHAnsi"/>
                <w:b/>
                <w:sz w:val="20"/>
                <w:szCs w:val="20"/>
                <w:lang w:val="sr-Latn-CS"/>
              </w:rPr>
            </w:pPr>
            <w:r w:rsidRPr="00F07AD5">
              <w:rPr>
                <w:rFonts w:asciiTheme="majorHAnsi" w:hAnsiTheme="majorHAnsi"/>
                <w:b/>
                <w:sz w:val="20"/>
                <w:szCs w:val="20"/>
                <w:lang w:val="sr-Latn-CS"/>
              </w:rPr>
              <w:t>20,80</w:t>
            </w:r>
          </w:p>
        </w:tc>
        <w:tc>
          <w:tcPr>
            <w:tcW w:w="0" w:type="auto"/>
            <w:tcBorders>
              <w:top w:val="double" w:sz="4" w:space="0" w:color="auto"/>
              <w:bottom w:val="double" w:sz="4" w:space="0" w:color="auto"/>
            </w:tcBorders>
            <w:vAlign w:val="center"/>
          </w:tcPr>
          <w:p w:rsidR="00C705DD" w:rsidRPr="00F07AD5" w:rsidRDefault="00C705DD" w:rsidP="00673D55">
            <w:pPr>
              <w:spacing w:after="0"/>
              <w:jc w:val="center"/>
              <w:rPr>
                <w:rFonts w:asciiTheme="majorHAnsi" w:hAnsiTheme="majorHAnsi"/>
                <w:b/>
                <w:sz w:val="20"/>
                <w:szCs w:val="20"/>
                <w:lang w:val="sr-Latn-CS"/>
              </w:rPr>
            </w:pPr>
            <w:r w:rsidRPr="00F07AD5">
              <w:rPr>
                <w:rFonts w:asciiTheme="majorHAnsi" w:hAnsiTheme="majorHAnsi"/>
                <w:b/>
                <w:sz w:val="20"/>
                <w:szCs w:val="20"/>
                <w:lang w:val="sr-Latn-CS"/>
              </w:rPr>
              <w:t>2,93</w:t>
            </w:r>
          </w:p>
        </w:tc>
        <w:tc>
          <w:tcPr>
            <w:tcW w:w="0" w:type="auto"/>
            <w:tcBorders>
              <w:top w:val="double" w:sz="4" w:space="0" w:color="auto"/>
              <w:bottom w:val="double" w:sz="4" w:space="0" w:color="auto"/>
            </w:tcBorders>
            <w:vAlign w:val="center"/>
          </w:tcPr>
          <w:p w:rsidR="00C705DD" w:rsidRPr="00F07AD5" w:rsidRDefault="00C705DD" w:rsidP="00673D55">
            <w:pPr>
              <w:spacing w:after="0"/>
              <w:jc w:val="center"/>
              <w:rPr>
                <w:rFonts w:asciiTheme="majorHAnsi" w:hAnsiTheme="majorHAnsi"/>
                <w:b/>
                <w:sz w:val="20"/>
                <w:szCs w:val="20"/>
                <w:lang w:val="sr-Latn-CS"/>
              </w:rPr>
            </w:pPr>
            <w:r w:rsidRPr="00F07AD5">
              <w:rPr>
                <w:rFonts w:asciiTheme="majorHAnsi" w:hAnsiTheme="majorHAnsi"/>
                <w:b/>
                <w:sz w:val="20"/>
                <w:szCs w:val="20"/>
                <w:lang w:val="sr-Latn-CS"/>
              </w:rPr>
              <w:t>0,62</w:t>
            </w:r>
          </w:p>
        </w:tc>
        <w:tc>
          <w:tcPr>
            <w:tcW w:w="0" w:type="auto"/>
            <w:tcBorders>
              <w:top w:val="double" w:sz="4" w:space="0" w:color="auto"/>
              <w:bottom w:val="double" w:sz="4" w:space="0" w:color="auto"/>
              <w:right w:val="double" w:sz="4" w:space="0" w:color="auto"/>
            </w:tcBorders>
            <w:vAlign w:val="center"/>
          </w:tcPr>
          <w:p w:rsidR="00C705DD" w:rsidRPr="00F07AD5" w:rsidRDefault="00C705DD" w:rsidP="00673D55">
            <w:pPr>
              <w:spacing w:after="0"/>
              <w:jc w:val="center"/>
              <w:rPr>
                <w:rFonts w:asciiTheme="majorHAnsi" w:hAnsiTheme="majorHAnsi"/>
                <w:b/>
                <w:sz w:val="20"/>
                <w:szCs w:val="20"/>
                <w:lang w:val="sr-Latn-CS"/>
              </w:rPr>
            </w:pPr>
            <w:r w:rsidRPr="00F07AD5">
              <w:rPr>
                <w:rFonts w:asciiTheme="majorHAnsi" w:hAnsiTheme="majorHAnsi"/>
                <w:b/>
                <w:sz w:val="20"/>
                <w:szCs w:val="20"/>
                <w:lang w:val="sr-Latn-CS"/>
              </w:rPr>
              <w:t>12,69</w:t>
            </w:r>
          </w:p>
        </w:tc>
      </w:tr>
    </w:tbl>
    <w:p w:rsidR="003E67EA" w:rsidRPr="00F07AD5" w:rsidRDefault="003E67EA" w:rsidP="00C705DD">
      <w:pPr>
        <w:spacing w:after="0" w:line="240" w:lineRule="auto"/>
        <w:rPr>
          <w:rFonts w:asciiTheme="majorHAnsi" w:hAnsiTheme="majorHAnsi"/>
          <w:sz w:val="24"/>
          <w:szCs w:val="24"/>
        </w:rPr>
      </w:pPr>
    </w:p>
    <w:p w:rsidR="003E67EA" w:rsidRPr="004A51B7" w:rsidRDefault="00596E35" w:rsidP="00C705DD">
      <w:pPr>
        <w:pStyle w:val="ListParagraph"/>
        <w:spacing w:after="0" w:line="240" w:lineRule="auto"/>
        <w:ind w:left="0"/>
        <w:jc w:val="both"/>
        <w:rPr>
          <w:rFonts w:asciiTheme="majorHAnsi" w:hAnsiTheme="majorHAnsi" w:cs="Times New Roman"/>
          <w:szCs w:val="24"/>
          <w:lang w:val="nn-NO"/>
        </w:rPr>
      </w:pPr>
      <w:r w:rsidRPr="004A51B7">
        <w:rPr>
          <w:rFonts w:asciiTheme="majorHAnsi" w:hAnsiTheme="majorHAnsi" w:cs="Times New Roman"/>
          <w:szCs w:val="24"/>
          <w:lang w:val="nn-NO"/>
        </w:rPr>
        <w:t>Predviđ</w:t>
      </w:r>
      <w:r w:rsidR="003E67EA" w:rsidRPr="004A51B7">
        <w:rPr>
          <w:rFonts w:asciiTheme="majorHAnsi" w:hAnsiTheme="majorHAnsi" w:cs="Times New Roman"/>
          <w:szCs w:val="24"/>
          <w:lang w:val="nn-NO"/>
        </w:rPr>
        <w:t>eni godišnji kapacitet</w:t>
      </w:r>
      <w:r w:rsidR="00C705DD" w:rsidRPr="004A51B7">
        <w:rPr>
          <w:rFonts w:asciiTheme="majorHAnsi" w:hAnsiTheme="majorHAnsi" w:cs="Times New Roman"/>
          <w:szCs w:val="24"/>
          <w:lang w:val="nn-NO"/>
        </w:rPr>
        <w:t xml:space="preserve"> jame “Biočki stan”</w:t>
      </w:r>
      <w:r w:rsidR="003E67EA" w:rsidRPr="004A51B7">
        <w:rPr>
          <w:rFonts w:asciiTheme="majorHAnsi" w:hAnsiTheme="majorHAnsi" w:cs="Times New Roman"/>
          <w:szCs w:val="24"/>
          <w:lang w:val="nn-NO"/>
        </w:rPr>
        <w:t xml:space="preserve"> je 200.000 t</w:t>
      </w:r>
      <w:r w:rsidR="00C705DD" w:rsidRPr="004A51B7">
        <w:rPr>
          <w:rFonts w:asciiTheme="majorHAnsi" w:hAnsiTheme="majorHAnsi" w:cs="Times New Roman"/>
          <w:szCs w:val="24"/>
          <w:lang w:val="nn-NO"/>
        </w:rPr>
        <w:t xml:space="preserve"> boksita,</w:t>
      </w:r>
      <w:r w:rsidR="003E67EA" w:rsidRPr="004A51B7">
        <w:rPr>
          <w:rFonts w:asciiTheme="majorHAnsi" w:hAnsiTheme="majorHAnsi" w:cs="Times New Roman"/>
          <w:szCs w:val="24"/>
          <w:lang w:val="nn-NO"/>
        </w:rPr>
        <w:t xml:space="preserve"> pa je vijek eksploatacije</w:t>
      </w:r>
      <w:r w:rsidRPr="004A51B7">
        <w:rPr>
          <w:rFonts w:asciiTheme="majorHAnsi" w:hAnsiTheme="majorHAnsi" w:cs="Times New Roman"/>
          <w:szCs w:val="24"/>
          <w:lang w:val="nn-NO"/>
        </w:rPr>
        <w:t>:</w:t>
      </w:r>
    </w:p>
    <w:p w:rsidR="003E67EA" w:rsidRPr="004A51B7" w:rsidRDefault="003E67EA" w:rsidP="00C705DD">
      <w:pPr>
        <w:pStyle w:val="ListParagraph"/>
        <w:spacing w:after="0" w:line="240" w:lineRule="auto"/>
        <w:ind w:left="0"/>
        <w:jc w:val="both"/>
        <w:rPr>
          <w:rFonts w:asciiTheme="majorHAnsi" w:hAnsiTheme="majorHAnsi" w:cs="Times New Roman"/>
          <w:szCs w:val="24"/>
          <w:lang w:val="nn-NO"/>
        </w:rPr>
      </w:pPr>
    </w:p>
    <w:p w:rsidR="003E67EA" w:rsidRPr="004A51B7" w:rsidRDefault="00596E35" w:rsidP="00596E35">
      <w:pPr>
        <w:pStyle w:val="ListParagraph"/>
        <w:spacing w:after="0" w:line="240" w:lineRule="auto"/>
        <w:ind w:left="0"/>
        <w:jc w:val="center"/>
        <w:rPr>
          <w:rFonts w:asciiTheme="majorHAnsi" w:hAnsiTheme="majorHAnsi" w:cs="Times New Roman"/>
          <w:szCs w:val="24"/>
          <w:lang w:val="nn-NO"/>
        </w:rPr>
      </w:pPr>
      <w:r w:rsidRPr="004A51B7">
        <w:rPr>
          <w:rFonts w:asciiTheme="majorHAnsi" w:hAnsiTheme="majorHAnsi" w:cs="Times New Roman"/>
          <w:szCs w:val="24"/>
          <w:lang w:val="nn-NO"/>
        </w:rPr>
        <w:t>n = 5.500.000 t</w:t>
      </w:r>
      <w:r w:rsidR="003E67EA" w:rsidRPr="004A51B7">
        <w:rPr>
          <w:rFonts w:asciiTheme="majorHAnsi" w:hAnsiTheme="majorHAnsi" w:cs="Times New Roman"/>
          <w:szCs w:val="24"/>
          <w:lang w:val="nn-NO"/>
        </w:rPr>
        <w:t xml:space="preserve"> : 200.000</w:t>
      </w:r>
      <w:r w:rsidRPr="004A51B7">
        <w:rPr>
          <w:rFonts w:asciiTheme="majorHAnsi" w:hAnsiTheme="majorHAnsi" w:cs="Times New Roman"/>
          <w:szCs w:val="24"/>
          <w:lang w:val="nn-NO"/>
        </w:rPr>
        <w:t xml:space="preserve"> t/god. = 27,5</w:t>
      </w:r>
      <w:r w:rsidR="003E67EA" w:rsidRPr="004A51B7">
        <w:rPr>
          <w:rFonts w:asciiTheme="majorHAnsi" w:hAnsiTheme="majorHAnsi" w:cs="Times New Roman"/>
          <w:szCs w:val="24"/>
          <w:lang w:val="nn-NO"/>
        </w:rPr>
        <w:t xml:space="preserve"> god</w:t>
      </w:r>
      <w:r w:rsidRPr="004A51B7">
        <w:rPr>
          <w:rFonts w:asciiTheme="majorHAnsi" w:hAnsiTheme="majorHAnsi" w:cs="Times New Roman"/>
          <w:szCs w:val="24"/>
          <w:lang w:val="nn-NO"/>
        </w:rPr>
        <w:t>ina</w:t>
      </w:r>
    </w:p>
    <w:p w:rsidR="003E67EA" w:rsidRPr="004A51B7" w:rsidRDefault="003E67EA" w:rsidP="00C705DD">
      <w:pPr>
        <w:pStyle w:val="ListParagraph"/>
        <w:spacing w:after="0" w:line="240" w:lineRule="auto"/>
        <w:ind w:left="0"/>
        <w:jc w:val="both"/>
        <w:rPr>
          <w:rFonts w:asciiTheme="majorHAnsi" w:hAnsiTheme="majorHAnsi" w:cs="Times New Roman"/>
          <w:szCs w:val="24"/>
          <w:lang w:val="nn-NO"/>
        </w:rPr>
      </w:pPr>
    </w:p>
    <w:p w:rsidR="003E67EA" w:rsidRPr="004A51B7" w:rsidRDefault="00596E35" w:rsidP="00C705DD">
      <w:pPr>
        <w:pStyle w:val="ListParagraph"/>
        <w:spacing w:after="0" w:line="240" w:lineRule="auto"/>
        <w:ind w:left="0"/>
        <w:jc w:val="both"/>
        <w:rPr>
          <w:rFonts w:asciiTheme="majorHAnsi" w:hAnsiTheme="majorHAnsi" w:cs="Times New Roman"/>
          <w:szCs w:val="24"/>
          <w:lang w:val="nn-NO"/>
        </w:rPr>
      </w:pPr>
      <w:r w:rsidRPr="004A51B7">
        <w:rPr>
          <w:rFonts w:asciiTheme="majorHAnsi" w:hAnsiTheme="majorHAnsi" w:cs="Times New Roman"/>
          <w:szCs w:val="24"/>
          <w:lang w:val="nn-NO"/>
        </w:rPr>
        <w:t>Očekivani sadržaj Si</w:t>
      </w:r>
      <w:r w:rsidR="003E67EA" w:rsidRPr="004A51B7">
        <w:rPr>
          <w:rFonts w:asciiTheme="majorHAnsi" w:hAnsiTheme="majorHAnsi" w:cs="Times New Roman"/>
          <w:szCs w:val="24"/>
          <w:lang w:val="nn-NO"/>
        </w:rPr>
        <w:t>O</w:t>
      </w:r>
      <w:r w:rsidR="003E67EA" w:rsidRPr="004A51B7">
        <w:rPr>
          <w:rFonts w:asciiTheme="majorHAnsi" w:hAnsiTheme="majorHAnsi" w:cs="Times New Roman"/>
          <w:szCs w:val="24"/>
          <w:vertAlign w:val="subscript"/>
          <w:lang w:val="nn-NO"/>
        </w:rPr>
        <w:t>2</w:t>
      </w:r>
      <w:r w:rsidRPr="004A51B7">
        <w:rPr>
          <w:rFonts w:asciiTheme="majorHAnsi" w:hAnsiTheme="majorHAnsi" w:cs="Times New Roman"/>
          <w:szCs w:val="24"/>
          <w:lang w:val="nn-NO"/>
        </w:rPr>
        <w:t xml:space="preserve">, na bazi bilansnih rezervi, iznosi cca – 4 </w:t>
      </w:r>
      <w:r w:rsidR="003E67EA" w:rsidRPr="004A51B7">
        <w:rPr>
          <w:rFonts w:asciiTheme="majorHAnsi" w:hAnsiTheme="majorHAnsi" w:cs="Times New Roman"/>
          <w:szCs w:val="24"/>
          <w:lang w:val="nn-NO"/>
        </w:rPr>
        <w:t>%</w:t>
      </w:r>
      <w:r w:rsidRPr="004A51B7">
        <w:rPr>
          <w:rFonts w:asciiTheme="majorHAnsi" w:hAnsiTheme="majorHAnsi" w:cs="Times New Roman"/>
          <w:szCs w:val="24"/>
          <w:lang w:val="nn-NO"/>
        </w:rPr>
        <w:t>.</w:t>
      </w:r>
    </w:p>
    <w:p w:rsidR="003E67EA" w:rsidRPr="004A51B7" w:rsidRDefault="003E67EA" w:rsidP="00C705DD">
      <w:pPr>
        <w:spacing w:after="0" w:line="240" w:lineRule="auto"/>
        <w:rPr>
          <w:rFonts w:ascii="Cambria" w:eastAsia="Times New Roman" w:hAnsi="Cambria" w:cs="Times New Roman"/>
          <w:sz w:val="24"/>
          <w:szCs w:val="24"/>
          <w:lang w:val="nn-NO"/>
        </w:rPr>
      </w:pPr>
    </w:p>
    <w:p w:rsidR="003E67EA" w:rsidRPr="00E96A6F" w:rsidRDefault="003E67EA" w:rsidP="00F07AD5">
      <w:pPr>
        <w:pStyle w:val="Heading3"/>
      </w:pPr>
      <w:bookmarkStart w:id="101" w:name="_Toc416350607"/>
      <w:r w:rsidRPr="00E96A6F">
        <w:t>Opis te</w:t>
      </w:r>
      <w:r w:rsidR="00596E35">
        <w:t>hničko-</w:t>
      </w:r>
      <w:r w:rsidRPr="00E96A6F">
        <w:t>tehnološkog procesa eksploatacije</w:t>
      </w:r>
      <w:bookmarkEnd w:id="101"/>
    </w:p>
    <w:p w:rsidR="00901F3F" w:rsidRPr="003E67EA" w:rsidRDefault="00901F3F" w:rsidP="00596E35">
      <w:pPr>
        <w:spacing w:after="0" w:line="240" w:lineRule="auto"/>
        <w:jc w:val="both"/>
        <w:rPr>
          <w:rFonts w:ascii="Times New Roman" w:hAnsi="Times New Roman"/>
          <w:b/>
          <w:szCs w:val="24"/>
        </w:rPr>
      </w:pPr>
    </w:p>
    <w:p w:rsidR="00901F3F" w:rsidRPr="004A51B7" w:rsidRDefault="00901F3F" w:rsidP="00596E35">
      <w:pPr>
        <w:spacing w:after="0" w:line="240" w:lineRule="auto"/>
        <w:jc w:val="both"/>
        <w:rPr>
          <w:rFonts w:asciiTheme="majorHAnsi" w:hAnsiTheme="majorHAnsi"/>
          <w:sz w:val="24"/>
          <w:szCs w:val="24"/>
          <w:lang w:val="nn-NO"/>
        </w:rPr>
      </w:pPr>
      <w:r w:rsidRPr="003E67EA">
        <w:rPr>
          <w:rFonts w:asciiTheme="majorHAnsi" w:hAnsiTheme="majorHAnsi"/>
          <w:sz w:val="24"/>
          <w:szCs w:val="24"/>
        </w:rPr>
        <w:t xml:space="preserve">Pri </w:t>
      </w:r>
      <w:r w:rsidRPr="00FC5243">
        <w:rPr>
          <w:rFonts w:asciiTheme="majorHAnsi" w:hAnsiTheme="majorHAnsi"/>
          <w:sz w:val="24"/>
          <w:szCs w:val="24"/>
        </w:rPr>
        <w:t>ot</w:t>
      </w:r>
      <w:r w:rsidR="00596E35">
        <w:rPr>
          <w:rFonts w:asciiTheme="majorHAnsi" w:hAnsiTheme="majorHAnsi"/>
          <w:sz w:val="24"/>
          <w:szCs w:val="24"/>
        </w:rPr>
        <w:t xml:space="preserve">kopavanju rude boksita u jami </w:t>
      </w:r>
      <w:r w:rsidR="00596E35" w:rsidRPr="00BF3A0D">
        <w:rPr>
          <w:rFonts w:asciiTheme="majorHAnsi" w:hAnsiTheme="majorHAnsi"/>
          <w:sz w:val="24"/>
          <w:szCs w:val="24"/>
        </w:rPr>
        <w:t>„</w:t>
      </w:r>
      <w:r w:rsidRPr="00BF3A0D">
        <w:rPr>
          <w:rFonts w:asciiTheme="majorHAnsi" w:hAnsiTheme="majorHAnsi"/>
          <w:sz w:val="24"/>
          <w:szCs w:val="24"/>
        </w:rPr>
        <w:t>Biočki stan“</w:t>
      </w:r>
      <w:r w:rsidR="00596E35" w:rsidRPr="00BF3A0D">
        <w:rPr>
          <w:rFonts w:asciiTheme="majorHAnsi" w:hAnsiTheme="majorHAnsi"/>
          <w:sz w:val="24"/>
          <w:szCs w:val="24"/>
        </w:rPr>
        <w:t xml:space="preserve"> primjenjuje se</w:t>
      </w:r>
      <w:r w:rsidRPr="00BF3A0D">
        <w:rPr>
          <w:rFonts w:asciiTheme="majorHAnsi" w:hAnsiTheme="majorHAnsi"/>
          <w:sz w:val="24"/>
          <w:szCs w:val="24"/>
        </w:rPr>
        <w:t xml:space="preserve"> metoda podetažnih zarušavanja sa pripremom u rudi i š</w:t>
      </w:r>
      <w:r w:rsidRPr="00F07AD5">
        <w:rPr>
          <w:rFonts w:asciiTheme="majorHAnsi" w:hAnsiTheme="majorHAnsi"/>
          <w:sz w:val="24"/>
          <w:szCs w:val="24"/>
        </w:rPr>
        <w:t>vedskom varijantom geometrijskog otkopa.</w:t>
      </w:r>
      <w:r w:rsidR="00596E35" w:rsidRPr="00F07AD5">
        <w:rPr>
          <w:rFonts w:asciiTheme="majorHAnsi" w:hAnsiTheme="majorHAnsi"/>
          <w:sz w:val="24"/>
          <w:szCs w:val="24"/>
        </w:rPr>
        <w:t xml:space="preserve"> </w:t>
      </w:r>
      <w:r w:rsidRPr="004A51B7">
        <w:rPr>
          <w:rFonts w:asciiTheme="majorHAnsi" w:hAnsiTheme="majorHAnsi"/>
          <w:sz w:val="24"/>
          <w:szCs w:val="24"/>
          <w:lang w:val="nn-NO"/>
        </w:rPr>
        <w:t>Ova metoda je primijenjena sa</w:t>
      </w:r>
      <w:r w:rsidR="00596E35" w:rsidRPr="004A51B7">
        <w:rPr>
          <w:rFonts w:asciiTheme="majorHAnsi" w:hAnsiTheme="majorHAnsi"/>
          <w:sz w:val="24"/>
          <w:szCs w:val="24"/>
          <w:lang w:val="nn-NO"/>
        </w:rPr>
        <w:t>mo djelimično u intervalu izmeđ</w:t>
      </w:r>
      <w:r w:rsidRPr="004A51B7">
        <w:rPr>
          <w:rFonts w:asciiTheme="majorHAnsi" w:hAnsiTheme="majorHAnsi"/>
          <w:sz w:val="24"/>
          <w:szCs w:val="24"/>
          <w:lang w:val="nn-NO"/>
        </w:rPr>
        <w:t>u 1420 - 1480 m.</w:t>
      </w:r>
    </w:p>
    <w:p w:rsidR="00596E35" w:rsidRPr="004A51B7" w:rsidRDefault="00596E35" w:rsidP="00596E35">
      <w:pPr>
        <w:spacing w:after="0" w:line="240" w:lineRule="auto"/>
        <w:jc w:val="both"/>
        <w:rPr>
          <w:rFonts w:asciiTheme="majorHAnsi" w:hAnsiTheme="majorHAnsi"/>
          <w:sz w:val="24"/>
          <w:szCs w:val="24"/>
          <w:lang w:val="nn-NO"/>
        </w:rPr>
      </w:pPr>
    </w:p>
    <w:p w:rsidR="00901F3F" w:rsidRPr="004A51B7" w:rsidRDefault="00901F3F" w:rsidP="00596E35">
      <w:pPr>
        <w:spacing w:after="0" w:line="240" w:lineRule="auto"/>
        <w:jc w:val="both"/>
        <w:rPr>
          <w:rFonts w:asciiTheme="majorHAnsi" w:hAnsiTheme="majorHAnsi"/>
          <w:sz w:val="24"/>
          <w:szCs w:val="24"/>
          <w:lang w:val="nn-NO"/>
        </w:rPr>
      </w:pPr>
      <w:r w:rsidRPr="004A51B7">
        <w:rPr>
          <w:rFonts w:asciiTheme="majorHAnsi" w:hAnsiTheme="majorHAnsi"/>
          <w:sz w:val="24"/>
          <w:szCs w:val="24"/>
          <w:lang w:val="nn-NO"/>
        </w:rPr>
        <w:t>Švedska varijanta ove metode podetažnog zarušavanja u uslovima rudnika „Biočki sta</w:t>
      </w:r>
      <w:r w:rsidR="00596E35" w:rsidRPr="004A51B7">
        <w:rPr>
          <w:rFonts w:asciiTheme="majorHAnsi" w:hAnsiTheme="majorHAnsi"/>
          <w:sz w:val="24"/>
          <w:szCs w:val="24"/>
          <w:lang w:val="nn-NO"/>
        </w:rPr>
        <w:t>n“  u projektima je predviđeno</w:t>
      </w:r>
      <w:r w:rsidRPr="004A51B7">
        <w:rPr>
          <w:rFonts w:asciiTheme="majorHAnsi" w:hAnsiTheme="majorHAnsi"/>
          <w:sz w:val="24"/>
          <w:szCs w:val="24"/>
          <w:lang w:val="nn-NO"/>
        </w:rPr>
        <w:t>:</w:t>
      </w:r>
    </w:p>
    <w:p w:rsidR="00596E35" w:rsidRPr="004A51B7" w:rsidRDefault="00596E35" w:rsidP="00596E35">
      <w:pPr>
        <w:spacing w:after="0" w:line="240" w:lineRule="auto"/>
        <w:jc w:val="both"/>
        <w:rPr>
          <w:rFonts w:asciiTheme="majorHAnsi" w:hAnsiTheme="majorHAnsi"/>
          <w:sz w:val="24"/>
          <w:szCs w:val="24"/>
          <w:lang w:val="nn-NO"/>
        </w:rPr>
      </w:pPr>
    </w:p>
    <w:p w:rsidR="00901F3F" w:rsidRPr="004A51B7" w:rsidRDefault="005B3CC9" w:rsidP="005D0682">
      <w:pPr>
        <w:pStyle w:val="ListParagraph"/>
        <w:numPr>
          <w:ilvl w:val="0"/>
          <w:numId w:val="30"/>
        </w:numPr>
        <w:spacing w:after="0" w:line="240" w:lineRule="auto"/>
        <w:jc w:val="both"/>
        <w:rPr>
          <w:rFonts w:asciiTheme="majorHAnsi" w:hAnsiTheme="majorHAnsi"/>
          <w:szCs w:val="24"/>
          <w:lang w:val="nn-NO"/>
        </w:rPr>
      </w:pPr>
      <w:r w:rsidRPr="004A51B7">
        <w:rPr>
          <w:rFonts w:asciiTheme="majorHAnsi" w:hAnsiTheme="majorHAnsi"/>
          <w:szCs w:val="24"/>
          <w:lang w:val="nn-NO"/>
        </w:rPr>
        <w:t>P</w:t>
      </w:r>
      <w:r w:rsidR="00901F3F" w:rsidRPr="004A51B7">
        <w:rPr>
          <w:rFonts w:asciiTheme="majorHAnsi" w:hAnsiTheme="majorHAnsi"/>
          <w:szCs w:val="24"/>
          <w:lang w:val="nn-NO"/>
        </w:rPr>
        <w:t>riprema u uslovima veće moćnosti i dobre istraženosti ležišta u kom se primjenjuje</w:t>
      </w:r>
      <w:r w:rsidRPr="004A51B7">
        <w:rPr>
          <w:rFonts w:asciiTheme="majorHAnsi" w:hAnsiTheme="majorHAnsi"/>
          <w:szCs w:val="24"/>
          <w:lang w:val="nn-NO"/>
        </w:rPr>
        <w:t>.</w:t>
      </w:r>
    </w:p>
    <w:p w:rsidR="00901F3F" w:rsidRPr="004A51B7" w:rsidRDefault="005B3CC9" w:rsidP="005D0682">
      <w:pPr>
        <w:pStyle w:val="ListParagraph"/>
        <w:numPr>
          <w:ilvl w:val="0"/>
          <w:numId w:val="30"/>
        </w:numPr>
        <w:spacing w:after="0" w:line="240" w:lineRule="auto"/>
        <w:jc w:val="both"/>
        <w:rPr>
          <w:rFonts w:asciiTheme="majorHAnsi" w:hAnsiTheme="majorHAnsi"/>
          <w:szCs w:val="24"/>
          <w:lang w:val="nn-NO"/>
        </w:rPr>
      </w:pPr>
      <w:r w:rsidRPr="004A51B7">
        <w:rPr>
          <w:rFonts w:asciiTheme="majorHAnsi" w:hAnsiTheme="majorHAnsi"/>
          <w:szCs w:val="24"/>
          <w:lang w:val="nn-NO"/>
        </w:rPr>
        <w:t>P</w:t>
      </w:r>
      <w:r w:rsidR="00901F3F" w:rsidRPr="004A51B7">
        <w:rPr>
          <w:rFonts w:asciiTheme="majorHAnsi" w:hAnsiTheme="majorHAnsi"/>
          <w:szCs w:val="24"/>
          <w:lang w:val="nn-NO"/>
        </w:rPr>
        <w:t>odetaže se formiraj</w:t>
      </w:r>
      <w:r w:rsidRPr="004A51B7">
        <w:rPr>
          <w:rFonts w:asciiTheme="majorHAnsi" w:hAnsiTheme="majorHAnsi"/>
          <w:szCs w:val="24"/>
          <w:lang w:val="nn-NO"/>
        </w:rPr>
        <w:t>u na visinskom rastojanju od 7 do</w:t>
      </w:r>
      <w:r w:rsidR="00901F3F" w:rsidRPr="004A51B7">
        <w:rPr>
          <w:rFonts w:asciiTheme="majorHAnsi" w:hAnsiTheme="majorHAnsi"/>
          <w:szCs w:val="24"/>
          <w:lang w:val="nn-NO"/>
        </w:rPr>
        <w:t xml:space="preserve"> 10 m</w:t>
      </w:r>
      <w:r w:rsidRPr="004A51B7">
        <w:rPr>
          <w:rFonts w:asciiTheme="majorHAnsi" w:hAnsiTheme="majorHAnsi"/>
          <w:szCs w:val="24"/>
          <w:lang w:val="nn-NO"/>
        </w:rPr>
        <w:t>.</w:t>
      </w:r>
    </w:p>
    <w:p w:rsidR="00901F3F" w:rsidRPr="004A51B7" w:rsidRDefault="005B3CC9" w:rsidP="005D0682">
      <w:pPr>
        <w:pStyle w:val="ListParagraph"/>
        <w:numPr>
          <w:ilvl w:val="0"/>
          <w:numId w:val="30"/>
        </w:numPr>
        <w:spacing w:after="0" w:line="240" w:lineRule="auto"/>
        <w:jc w:val="both"/>
        <w:rPr>
          <w:rFonts w:asciiTheme="majorHAnsi" w:hAnsiTheme="majorHAnsi"/>
          <w:szCs w:val="24"/>
          <w:lang w:val="nn-NO"/>
        </w:rPr>
      </w:pPr>
      <w:r w:rsidRPr="004A51B7">
        <w:rPr>
          <w:rFonts w:asciiTheme="majorHAnsi" w:hAnsiTheme="majorHAnsi"/>
          <w:szCs w:val="24"/>
          <w:lang w:val="nn-NO"/>
        </w:rPr>
        <w:t>O</w:t>
      </w:r>
      <w:r w:rsidR="00901F3F" w:rsidRPr="004A51B7">
        <w:rPr>
          <w:rFonts w:asciiTheme="majorHAnsi" w:hAnsiTheme="majorHAnsi"/>
          <w:szCs w:val="24"/>
          <w:lang w:val="nn-NO"/>
        </w:rPr>
        <w:t>baranje rude vrši se miniranjem, lepeza minskih bušotina</w:t>
      </w:r>
      <w:r w:rsidRPr="004A51B7">
        <w:rPr>
          <w:rFonts w:asciiTheme="majorHAnsi" w:hAnsiTheme="majorHAnsi"/>
          <w:szCs w:val="24"/>
          <w:lang w:val="nn-NO"/>
        </w:rPr>
        <w:t>.</w:t>
      </w:r>
    </w:p>
    <w:p w:rsidR="00901F3F" w:rsidRPr="004A51B7" w:rsidRDefault="005B3CC9" w:rsidP="005D0682">
      <w:pPr>
        <w:pStyle w:val="ListParagraph"/>
        <w:numPr>
          <w:ilvl w:val="0"/>
          <w:numId w:val="30"/>
        </w:numPr>
        <w:spacing w:after="0" w:line="240" w:lineRule="auto"/>
        <w:jc w:val="both"/>
        <w:rPr>
          <w:rFonts w:asciiTheme="majorHAnsi" w:hAnsiTheme="majorHAnsi"/>
          <w:szCs w:val="24"/>
          <w:lang w:val="nn-NO"/>
        </w:rPr>
      </w:pPr>
      <w:r w:rsidRPr="004A51B7">
        <w:rPr>
          <w:rFonts w:asciiTheme="majorHAnsi" w:hAnsiTheme="majorHAnsi"/>
          <w:szCs w:val="24"/>
          <w:lang w:val="nn-NO"/>
        </w:rPr>
        <w:t>U</w:t>
      </w:r>
      <w:r w:rsidR="00901F3F" w:rsidRPr="004A51B7">
        <w:rPr>
          <w:rFonts w:asciiTheme="majorHAnsi" w:hAnsiTheme="majorHAnsi"/>
          <w:szCs w:val="24"/>
          <w:lang w:val="nn-NO"/>
        </w:rPr>
        <w:t>tovar i odvoz rude vrši se utovarivačem sa dizel ili elektropogonom, zapreminom kašike od 2 m</w:t>
      </w:r>
      <w:r w:rsidR="00901F3F" w:rsidRPr="004A51B7">
        <w:rPr>
          <w:rFonts w:asciiTheme="majorHAnsi" w:hAnsiTheme="majorHAnsi"/>
          <w:szCs w:val="24"/>
          <w:vertAlign w:val="superscript"/>
          <w:lang w:val="nn-NO"/>
        </w:rPr>
        <w:t>3</w:t>
      </w:r>
      <w:r w:rsidRPr="004A51B7">
        <w:rPr>
          <w:rFonts w:asciiTheme="majorHAnsi" w:hAnsiTheme="majorHAnsi"/>
          <w:szCs w:val="24"/>
          <w:lang w:val="nn-NO"/>
        </w:rPr>
        <w:t>.</w:t>
      </w:r>
    </w:p>
    <w:p w:rsidR="00901F3F" w:rsidRPr="004A51B7" w:rsidRDefault="005B3CC9" w:rsidP="005D0682">
      <w:pPr>
        <w:pStyle w:val="ListParagraph"/>
        <w:numPr>
          <w:ilvl w:val="0"/>
          <w:numId w:val="30"/>
        </w:numPr>
        <w:spacing w:after="0" w:line="240" w:lineRule="auto"/>
        <w:jc w:val="both"/>
        <w:rPr>
          <w:rFonts w:asciiTheme="majorHAnsi" w:hAnsiTheme="majorHAnsi"/>
          <w:szCs w:val="24"/>
          <w:lang w:val="nn-NO"/>
        </w:rPr>
      </w:pPr>
      <w:r w:rsidRPr="004A51B7">
        <w:rPr>
          <w:rFonts w:asciiTheme="majorHAnsi" w:hAnsiTheme="majorHAnsi"/>
          <w:szCs w:val="24"/>
          <w:lang w:val="nn-NO"/>
        </w:rPr>
        <w:t>Podgrađ</w:t>
      </w:r>
      <w:r w:rsidR="00901F3F" w:rsidRPr="004A51B7">
        <w:rPr>
          <w:rFonts w:asciiTheme="majorHAnsi" w:hAnsiTheme="majorHAnsi"/>
          <w:szCs w:val="24"/>
          <w:lang w:val="nn-NO"/>
        </w:rPr>
        <w:t>ivanje se vrši sidrenjem u otkopnim hodnicima čeličnim stupcima i drvenim gredama</w:t>
      </w:r>
      <w:r w:rsidRPr="004A51B7">
        <w:rPr>
          <w:rFonts w:asciiTheme="majorHAnsi" w:hAnsiTheme="majorHAnsi"/>
          <w:szCs w:val="24"/>
          <w:lang w:val="nn-NO"/>
        </w:rPr>
        <w:t>.</w:t>
      </w:r>
      <w:r w:rsidR="00901F3F" w:rsidRPr="004A51B7">
        <w:rPr>
          <w:rFonts w:asciiTheme="majorHAnsi" w:hAnsiTheme="majorHAnsi"/>
          <w:szCs w:val="24"/>
          <w:lang w:val="nn-NO"/>
        </w:rPr>
        <w:t xml:space="preserve"> </w:t>
      </w:r>
    </w:p>
    <w:p w:rsidR="005B3CC9" w:rsidRPr="004A51B7" w:rsidRDefault="005B3CC9" w:rsidP="005D0682">
      <w:pPr>
        <w:pStyle w:val="ListParagraph"/>
        <w:numPr>
          <w:ilvl w:val="0"/>
          <w:numId w:val="30"/>
        </w:numPr>
        <w:spacing w:after="0" w:line="240" w:lineRule="auto"/>
        <w:jc w:val="both"/>
        <w:rPr>
          <w:rFonts w:asciiTheme="majorHAnsi" w:hAnsiTheme="majorHAnsi"/>
          <w:szCs w:val="24"/>
          <w:lang w:val="nn-NO"/>
        </w:rPr>
      </w:pPr>
      <w:r w:rsidRPr="004A51B7">
        <w:rPr>
          <w:rFonts w:asciiTheme="majorHAnsi" w:hAnsiTheme="majorHAnsi"/>
          <w:szCs w:val="24"/>
          <w:lang w:val="nn-NO"/>
        </w:rPr>
        <w:t>V</w:t>
      </w:r>
      <w:r w:rsidR="00901F3F" w:rsidRPr="004A51B7">
        <w:rPr>
          <w:rFonts w:asciiTheme="majorHAnsi" w:hAnsiTheme="majorHAnsi"/>
          <w:szCs w:val="24"/>
          <w:lang w:val="nn-NO"/>
        </w:rPr>
        <w:t>entilacija otkopnih hodnika i otkopa vrši se separatnim</w:t>
      </w:r>
      <w:r w:rsidRPr="004A51B7">
        <w:rPr>
          <w:rFonts w:asciiTheme="majorHAnsi" w:hAnsiTheme="majorHAnsi"/>
          <w:szCs w:val="24"/>
          <w:lang w:val="nn-NO"/>
        </w:rPr>
        <w:t xml:space="preserve"> ventilatorima kapaciteta od 6 do</w:t>
      </w:r>
      <w:r w:rsidR="00901F3F" w:rsidRPr="004A51B7">
        <w:rPr>
          <w:rFonts w:asciiTheme="majorHAnsi" w:hAnsiTheme="majorHAnsi"/>
          <w:szCs w:val="24"/>
          <w:lang w:val="nn-NO"/>
        </w:rPr>
        <w:t xml:space="preserve"> 10 m</w:t>
      </w:r>
      <w:r w:rsidR="00901F3F" w:rsidRPr="004A51B7">
        <w:rPr>
          <w:rFonts w:asciiTheme="majorHAnsi" w:hAnsiTheme="majorHAnsi"/>
          <w:szCs w:val="24"/>
          <w:vertAlign w:val="superscript"/>
          <w:lang w:val="nn-NO"/>
        </w:rPr>
        <w:t>3</w:t>
      </w:r>
      <w:r w:rsidR="00901F3F" w:rsidRPr="004A51B7">
        <w:rPr>
          <w:rFonts w:asciiTheme="majorHAnsi" w:hAnsiTheme="majorHAnsi"/>
          <w:szCs w:val="24"/>
          <w:lang w:val="nn-NO"/>
        </w:rPr>
        <w:t>/sek</w:t>
      </w:r>
      <w:r w:rsidRPr="004A51B7">
        <w:rPr>
          <w:rFonts w:asciiTheme="majorHAnsi" w:hAnsiTheme="majorHAnsi"/>
          <w:szCs w:val="24"/>
          <w:lang w:val="nn-NO"/>
        </w:rPr>
        <w:t>.</w:t>
      </w:r>
    </w:p>
    <w:p w:rsidR="00901F3F" w:rsidRPr="00F07AD5" w:rsidRDefault="005B3CC9" w:rsidP="005D0682">
      <w:pPr>
        <w:pStyle w:val="ListParagraph"/>
        <w:numPr>
          <w:ilvl w:val="0"/>
          <w:numId w:val="30"/>
        </w:numPr>
        <w:spacing w:after="0" w:line="240" w:lineRule="auto"/>
        <w:jc w:val="both"/>
        <w:rPr>
          <w:rFonts w:asciiTheme="majorHAnsi" w:hAnsiTheme="majorHAnsi"/>
          <w:szCs w:val="24"/>
        </w:rPr>
      </w:pPr>
      <w:r w:rsidRPr="004A51B7">
        <w:rPr>
          <w:rFonts w:asciiTheme="majorHAnsi" w:hAnsiTheme="majorHAnsi"/>
          <w:szCs w:val="24"/>
          <w:lang w:val="nn-NO"/>
        </w:rPr>
        <w:t>I</w:t>
      </w:r>
      <w:r w:rsidR="00901F3F" w:rsidRPr="004A51B7">
        <w:rPr>
          <w:rFonts w:asciiTheme="majorHAnsi" w:hAnsiTheme="majorHAnsi"/>
          <w:szCs w:val="24"/>
          <w:lang w:val="nn-NO"/>
        </w:rPr>
        <w:t>skorišćenje pri izr</w:t>
      </w:r>
      <w:r w:rsidRPr="004A51B7">
        <w:rPr>
          <w:rFonts w:asciiTheme="majorHAnsi" w:hAnsiTheme="majorHAnsi"/>
          <w:szCs w:val="24"/>
          <w:lang w:val="nn-NO"/>
        </w:rPr>
        <w:t>adi otkopnih hodnika iznosi 100</w:t>
      </w:r>
      <w:r w:rsidR="00901F3F" w:rsidRPr="004A51B7">
        <w:rPr>
          <w:rFonts w:asciiTheme="majorHAnsi" w:hAnsiTheme="majorHAnsi"/>
          <w:szCs w:val="24"/>
          <w:lang w:val="nn-NO"/>
        </w:rPr>
        <w:t>%</w:t>
      </w:r>
      <w:r w:rsidRPr="004A51B7">
        <w:rPr>
          <w:rFonts w:asciiTheme="majorHAnsi" w:hAnsiTheme="majorHAnsi"/>
          <w:szCs w:val="24"/>
          <w:lang w:val="nn-NO"/>
        </w:rPr>
        <w:t>,</w:t>
      </w:r>
      <w:r w:rsidR="00901F3F" w:rsidRPr="004A51B7">
        <w:rPr>
          <w:rFonts w:asciiTheme="majorHAnsi" w:hAnsiTheme="majorHAnsi"/>
          <w:szCs w:val="24"/>
          <w:lang w:val="nn-NO"/>
        </w:rPr>
        <w:t xml:space="preserve"> a </w:t>
      </w:r>
      <w:r w:rsidRPr="004A51B7">
        <w:rPr>
          <w:rFonts w:asciiTheme="majorHAnsi" w:hAnsiTheme="majorHAnsi"/>
          <w:szCs w:val="24"/>
          <w:lang w:val="nn-NO"/>
        </w:rPr>
        <w:t xml:space="preserve">pri otkopavanju 63%. </w:t>
      </w:r>
      <w:r w:rsidRPr="00F07AD5">
        <w:rPr>
          <w:rFonts w:asciiTheme="majorHAnsi" w:hAnsiTheme="majorHAnsi"/>
          <w:szCs w:val="24"/>
        </w:rPr>
        <w:t>Ukupno iskorišćenje iznosi 67</w:t>
      </w:r>
      <w:r w:rsidR="00901F3F" w:rsidRPr="00F07AD5">
        <w:rPr>
          <w:rFonts w:asciiTheme="majorHAnsi" w:hAnsiTheme="majorHAnsi"/>
          <w:szCs w:val="24"/>
        </w:rPr>
        <w:t>% bez osiromašene rudne sirovine.</w:t>
      </w:r>
    </w:p>
    <w:p w:rsidR="00901F3F" w:rsidRPr="004A51B7" w:rsidRDefault="00901F3F" w:rsidP="005D0682">
      <w:pPr>
        <w:pStyle w:val="ListParagraph"/>
        <w:numPr>
          <w:ilvl w:val="0"/>
          <w:numId w:val="30"/>
        </w:numPr>
        <w:spacing w:after="0" w:line="240" w:lineRule="auto"/>
        <w:jc w:val="both"/>
        <w:rPr>
          <w:rFonts w:asciiTheme="majorHAnsi" w:hAnsiTheme="majorHAnsi"/>
          <w:szCs w:val="24"/>
          <w:lang w:val="nn-NO"/>
        </w:rPr>
      </w:pPr>
      <w:r w:rsidRPr="004A51B7">
        <w:rPr>
          <w:rFonts w:asciiTheme="majorHAnsi" w:hAnsiTheme="majorHAnsi"/>
          <w:szCs w:val="24"/>
          <w:lang w:val="nn-NO"/>
        </w:rPr>
        <w:t>Faktor pripreme u jalovini iznosi 2,36 mm/t</w:t>
      </w:r>
      <w:r w:rsidR="005B3CC9" w:rsidRPr="004A51B7">
        <w:rPr>
          <w:rFonts w:asciiTheme="majorHAnsi" w:hAnsiTheme="majorHAnsi"/>
          <w:szCs w:val="24"/>
          <w:lang w:val="nn-NO"/>
        </w:rPr>
        <w:t>.</w:t>
      </w:r>
    </w:p>
    <w:p w:rsidR="00901F3F" w:rsidRPr="004A51B7" w:rsidRDefault="005B3CC9" w:rsidP="005D0682">
      <w:pPr>
        <w:pStyle w:val="ListParagraph"/>
        <w:numPr>
          <w:ilvl w:val="0"/>
          <w:numId w:val="30"/>
        </w:numPr>
        <w:spacing w:after="0" w:line="240" w:lineRule="auto"/>
        <w:jc w:val="both"/>
        <w:rPr>
          <w:rFonts w:asciiTheme="majorHAnsi" w:hAnsiTheme="majorHAnsi"/>
          <w:szCs w:val="24"/>
          <w:lang w:val="nn-NO"/>
        </w:rPr>
      </w:pPr>
      <w:r w:rsidRPr="004A51B7">
        <w:rPr>
          <w:rFonts w:asciiTheme="majorHAnsi" w:hAnsiTheme="majorHAnsi"/>
          <w:szCs w:val="24"/>
          <w:lang w:val="nn-NO"/>
        </w:rPr>
        <w:t>Otkopni učinak 10 t/</w:t>
      </w:r>
      <w:r w:rsidR="00901F3F" w:rsidRPr="004A51B7">
        <w:rPr>
          <w:rFonts w:asciiTheme="majorHAnsi" w:hAnsiTheme="majorHAnsi"/>
          <w:szCs w:val="24"/>
          <w:lang w:val="nn-NO"/>
        </w:rPr>
        <w:t>nadnici</w:t>
      </w:r>
      <w:r w:rsidRPr="004A51B7">
        <w:rPr>
          <w:rFonts w:asciiTheme="majorHAnsi" w:hAnsiTheme="majorHAnsi"/>
          <w:szCs w:val="24"/>
          <w:lang w:val="nn-NO"/>
        </w:rPr>
        <w:t>, a kapacitet otkopa od 70 do 120 t/</w:t>
      </w:r>
      <w:r w:rsidR="00901F3F" w:rsidRPr="004A51B7">
        <w:rPr>
          <w:rFonts w:asciiTheme="majorHAnsi" w:hAnsiTheme="majorHAnsi"/>
          <w:szCs w:val="24"/>
          <w:lang w:val="nn-NO"/>
        </w:rPr>
        <w:t>smjeni</w:t>
      </w:r>
      <w:r w:rsidRPr="004A51B7">
        <w:rPr>
          <w:rFonts w:asciiTheme="majorHAnsi" w:hAnsiTheme="majorHAnsi"/>
          <w:szCs w:val="24"/>
          <w:lang w:val="nn-NO"/>
        </w:rPr>
        <w:t>,</w:t>
      </w:r>
      <w:r w:rsidR="00901F3F" w:rsidRPr="004A51B7">
        <w:rPr>
          <w:rFonts w:asciiTheme="majorHAnsi" w:hAnsiTheme="majorHAnsi"/>
          <w:szCs w:val="24"/>
          <w:lang w:val="nn-NO"/>
        </w:rPr>
        <w:t xml:space="preserve"> zavisno od lokalnih uslova.</w:t>
      </w:r>
    </w:p>
    <w:p w:rsidR="00901F3F" w:rsidRPr="004A51B7" w:rsidRDefault="00901F3F" w:rsidP="005B3CC9">
      <w:pPr>
        <w:pStyle w:val="ListParagraph"/>
        <w:spacing w:after="0" w:line="240" w:lineRule="auto"/>
        <w:ind w:left="0"/>
        <w:jc w:val="both"/>
        <w:rPr>
          <w:rFonts w:asciiTheme="majorHAnsi" w:hAnsiTheme="majorHAnsi"/>
          <w:szCs w:val="24"/>
          <w:lang w:val="nn-NO"/>
        </w:rPr>
      </w:pPr>
    </w:p>
    <w:p w:rsidR="00901F3F" w:rsidRPr="004A51B7" w:rsidRDefault="00901F3F" w:rsidP="005B3CC9">
      <w:pPr>
        <w:spacing w:after="0" w:line="240" w:lineRule="auto"/>
        <w:jc w:val="both"/>
        <w:rPr>
          <w:rFonts w:asciiTheme="majorHAnsi" w:hAnsiTheme="majorHAnsi"/>
          <w:sz w:val="24"/>
          <w:szCs w:val="24"/>
          <w:lang w:val="nn-NO"/>
        </w:rPr>
      </w:pPr>
      <w:r w:rsidRPr="004A51B7">
        <w:rPr>
          <w:rFonts w:asciiTheme="majorHAnsi" w:hAnsiTheme="majorHAnsi"/>
          <w:sz w:val="24"/>
          <w:szCs w:val="24"/>
          <w:lang w:val="nn-NO"/>
        </w:rPr>
        <w:t>Projektovana metoda u praksi je imala značajan niz problema</w:t>
      </w:r>
      <w:r w:rsidR="005B3CC9" w:rsidRPr="004A51B7">
        <w:rPr>
          <w:rFonts w:asciiTheme="majorHAnsi" w:hAnsiTheme="majorHAnsi"/>
          <w:sz w:val="24"/>
          <w:szCs w:val="24"/>
          <w:lang w:val="nn-NO"/>
        </w:rPr>
        <w:t>, i to:</w:t>
      </w:r>
      <w:r w:rsidRPr="004A51B7">
        <w:rPr>
          <w:rFonts w:asciiTheme="majorHAnsi" w:hAnsiTheme="majorHAnsi"/>
          <w:sz w:val="24"/>
          <w:szCs w:val="24"/>
          <w:lang w:val="nn-NO"/>
        </w:rPr>
        <w:t xml:space="preserve"> </w:t>
      </w:r>
    </w:p>
    <w:p w:rsidR="00901F3F" w:rsidRPr="004A51B7" w:rsidRDefault="00901F3F" w:rsidP="005D0682">
      <w:pPr>
        <w:pStyle w:val="ListParagraph"/>
        <w:numPr>
          <w:ilvl w:val="0"/>
          <w:numId w:val="31"/>
        </w:numPr>
        <w:spacing w:after="0" w:line="240" w:lineRule="auto"/>
        <w:jc w:val="both"/>
        <w:rPr>
          <w:rFonts w:asciiTheme="majorHAnsi" w:hAnsiTheme="majorHAnsi"/>
          <w:szCs w:val="24"/>
          <w:lang w:val="nn-NO"/>
        </w:rPr>
      </w:pPr>
      <w:r w:rsidRPr="004A51B7">
        <w:rPr>
          <w:rFonts w:asciiTheme="majorHAnsi" w:hAnsiTheme="majorHAnsi"/>
          <w:szCs w:val="24"/>
          <w:lang w:val="nn-NO"/>
        </w:rPr>
        <w:t>Izrada smjernih poetažnih hodnika zbog neregularnosti podine</w:t>
      </w:r>
      <w:r w:rsidR="005B3CC9" w:rsidRPr="004A51B7">
        <w:rPr>
          <w:rFonts w:asciiTheme="majorHAnsi" w:hAnsiTheme="majorHAnsi"/>
          <w:szCs w:val="24"/>
          <w:lang w:val="nn-NO"/>
        </w:rPr>
        <w:t>,</w:t>
      </w:r>
      <w:r w:rsidRPr="004A51B7">
        <w:rPr>
          <w:rFonts w:asciiTheme="majorHAnsi" w:hAnsiTheme="majorHAnsi"/>
          <w:szCs w:val="24"/>
          <w:lang w:val="nn-NO"/>
        </w:rPr>
        <w:t xml:space="preserve"> pa su rastojanja od podinskog kontakta daleko veća od projektovanih</w:t>
      </w:r>
      <w:r w:rsidR="005B3CC9" w:rsidRPr="004A51B7">
        <w:rPr>
          <w:rFonts w:asciiTheme="majorHAnsi" w:hAnsiTheme="majorHAnsi"/>
          <w:szCs w:val="24"/>
          <w:lang w:val="nn-NO"/>
        </w:rPr>
        <w:t>.</w:t>
      </w:r>
    </w:p>
    <w:p w:rsidR="00901F3F" w:rsidRPr="004A51B7" w:rsidRDefault="00901F3F" w:rsidP="005D0682">
      <w:pPr>
        <w:pStyle w:val="ListParagraph"/>
        <w:numPr>
          <w:ilvl w:val="0"/>
          <w:numId w:val="31"/>
        </w:numPr>
        <w:spacing w:after="0" w:line="240" w:lineRule="auto"/>
        <w:jc w:val="both"/>
        <w:rPr>
          <w:rFonts w:asciiTheme="majorHAnsi" w:hAnsiTheme="majorHAnsi"/>
          <w:szCs w:val="24"/>
          <w:lang w:val="nn-NO"/>
        </w:rPr>
      </w:pPr>
      <w:r w:rsidRPr="004A51B7">
        <w:rPr>
          <w:rFonts w:asciiTheme="majorHAnsi" w:hAnsiTheme="majorHAnsi"/>
          <w:szCs w:val="24"/>
          <w:lang w:val="nn-NO"/>
        </w:rPr>
        <w:t>Teško ostvariva paralelnost otkopnih hodnika</w:t>
      </w:r>
      <w:r w:rsidR="005B3CC9" w:rsidRPr="004A51B7">
        <w:rPr>
          <w:rFonts w:asciiTheme="majorHAnsi" w:hAnsiTheme="majorHAnsi"/>
          <w:szCs w:val="24"/>
          <w:lang w:val="nn-NO"/>
        </w:rPr>
        <w:t>.</w:t>
      </w:r>
      <w:r w:rsidRPr="004A51B7">
        <w:rPr>
          <w:rFonts w:asciiTheme="majorHAnsi" w:hAnsiTheme="majorHAnsi"/>
          <w:szCs w:val="24"/>
          <w:lang w:val="nn-NO"/>
        </w:rPr>
        <w:t xml:space="preserve"> </w:t>
      </w:r>
    </w:p>
    <w:p w:rsidR="00901F3F" w:rsidRPr="004A51B7" w:rsidRDefault="005B3CC9" w:rsidP="005D0682">
      <w:pPr>
        <w:pStyle w:val="ListParagraph"/>
        <w:numPr>
          <w:ilvl w:val="0"/>
          <w:numId w:val="31"/>
        </w:numPr>
        <w:spacing w:after="0" w:line="240" w:lineRule="auto"/>
        <w:jc w:val="both"/>
        <w:rPr>
          <w:rFonts w:asciiTheme="majorHAnsi" w:hAnsiTheme="majorHAnsi"/>
          <w:szCs w:val="24"/>
          <w:lang w:val="nn-NO"/>
        </w:rPr>
      </w:pPr>
      <w:r w:rsidRPr="004A51B7">
        <w:rPr>
          <w:rFonts w:asciiTheme="majorHAnsi" w:hAnsiTheme="majorHAnsi"/>
          <w:szCs w:val="24"/>
          <w:lang w:val="nn-NO"/>
        </w:rPr>
        <w:t>Iznuđ</w:t>
      </w:r>
      <w:r w:rsidR="00901F3F" w:rsidRPr="004A51B7">
        <w:rPr>
          <w:rFonts w:asciiTheme="majorHAnsi" w:hAnsiTheme="majorHAnsi"/>
          <w:szCs w:val="24"/>
          <w:lang w:val="nn-NO"/>
        </w:rPr>
        <w:t>eno mijenjanje geometrije otkopa zbog pr</w:t>
      </w:r>
      <w:r w:rsidRPr="004A51B7">
        <w:rPr>
          <w:rFonts w:asciiTheme="majorHAnsi" w:hAnsiTheme="majorHAnsi"/>
          <w:szCs w:val="24"/>
          <w:lang w:val="nn-NO"/>
        </w:rPr>
        <w:t>oblema izrade otkopnih hodnika.</w:t>
      </w:r>
    </w:p>
    <w:p w:rsidR="00901F3F" w:rsidRPr="004A51B7" w:rsidRDefault="00901F3F" w:rsidP="005D0682">
      <w:pPr>
        <w:pStyle w:val="ListParagraph"/>
        <w:numPr>
          <w:ilvl w:val="0"/>
          <w:numId w:val="31"/>
        </w:numPr>
        <w:spacing w:after="0" w:line="240" w:lineRule="auto"/>
        <w:jc w:val="both"/>
        <w:rPr>
          <w:rFonts w:asciiTheme="majorHAnsi" w:hAnsiTheme="majorHAnsi"/>
          <w:szCs w:val="24"/>
          <w:lang w:val="nn-NO"/>
        </w:rPr>
      </w:pPr>
      <w:r w:rsidRPr="004A51B7">
        <w:rPr>
          <w:rFonts w:asciiTheme="majorHAnsi" w:hAnsiTheme="majorHAnsi"/>
          <w:szCs w:val="24"/>
          <w:lang w:val="nn-NO"/>
        </w:rPr>
        <w:lastRenderedPageBreak/>
        <w:t>Drugi tehnički nedostatci koji uzrokuju gubitke pri otkopavanju.</w:t>
      </w:r>
    </w:p>
    <w:p w:rsidR="00901F3F" w:rsidRPr="004A51B7" w:rsidRDefault="00901F3F" w:rsidP="005B3CC9">
      <w:pPr>
        <w:spacing w:after="0" w:line="240" w:lineRule="auto"/>
        <w:jc w:val="both"/>
        <w:rPr>
          <w:rFonts w:asciiTheme="majorHAnsi" w:hAnsiTheme="majorHAnsi"/>
          <w:sz w:val="24"/>
          <w:szCs w:val="24"/>
          <w:lang w:val="nn-NO"/>
        </w:rPr>
      </w:pPr>
    </w:p>
    <w:p w:rsidR="00901F3F" w:rsidRPr="004A51B7" w:rsidRDefault="00901F3F" w:rsidP="005B3CC9">
      <w:pPr>
        <w:spacing w:after="0" w:line="240" w:lineRule="auto"/>
        <w:jc w:val="both"/>
        <w:rPr>
          <w:rFonts w:asciiTheme="majorHAnsi" w:hAnsiTheme="majorHAnsi"/>
          <w:sz w:val="24"/>
          <w:szCs w:val="24"/>
          <w:lang w:val="nn-NO"/>
        </w:rPr>
      </w:pPr>
      <w:r w:rsidRPr="004A51B7">
        <w:rPr>
          <w:rFonts w:asciiTheme="majorHAnsi" w:hAnsiTheme="majorHAnsi"/>
          <w:sz w:val="24"/>
          <w:szCs w:val="24"/>
          <w:lang w:val="nn-NO"/>
        </w:rPr>
        <w:t xml:space="preserve">Prema evidentiranim podacima ostvareni su sledeći </w:t>
      </w:r>
      <w:r w:rsidR="005B3CC9" w:rsidRPr="004A51B7">
        <w:rPr>
          <w:rFonts w:asciiTheme="majorHAnsi" w:hAnsiTheme="majorHAnsi"/>
          <w:sz w:val="24"/>
          <w:szCs w:val="24"/>
          <w:lang w:val="nn-NO"/>
        </w:rPr>
        <w:t>parametri:</w:t>
      </w:r>
    </w:p>
    <w:p w:rsidR="005B3CC9" w:rsidRPr="004A51B7" w:rsidRDefault="005B3CC9" w:rsidP="005B3CC9">
      <w:pPr>
        <w:spacing w:after="0" w:line="240" w:lineRule="auto"/>
        <w:jc w:val="both"/>
        <w:rPr>
          <w:rFonts w:asciiTheme="majorHAnsi" w:hAnsiTheme="majorHAnsi"/>
          <w:sz w:val="24"/>
          <w:szCs w:val="24"/>
          <w:lang w:val="nn-NO"/>
        </w:rPr>
      </w:pPr>
    </w:p>
    <w:p w:rsidR="00901F3F" w:rsidRPr="00FC5243" w:rsidRDefault="00901F3F" w:rsidP="005D0682">
      <w:pPr>
        <w:pStyle w:val="ListParagraph"/>
        <w:numPr>
          <w:ilvl w:val="0"/>
          <w:numId w:val="32"/>
        </w:numPr>
        <w:spacing w:after="0" w:line="240" w:lineRule="auto"/>
        <w:jc w:val="both"/>
        <w:rPr>
          <w:rFonts w:asciiTheme="majorHAnsi" w:hAnsiTheme="majorHAnsi"/>
          <w:szCs w:val="24"/>
        </w:rPr>
      </w:pPr>
      <w:r w:rsidRPr="00FC5243">
        <w:rPr>
          <w:rFonts w:asciiTheme="majorHAnsi" w:hAnsiTheme="majorHAnsi"/>
          <w:szCs w:val="24"/>
        </w:rPr>
        <w:t>Iskorišćenje rudne supstance................................. 66 %</w:t>
      </w:r>
    </w:p>
    <w:p w:rsidR="00901F3F" w:rsidRPr="004A51B7" w:rsidRDefault="00901F3F" w:rsidP="005D0682">
      <w:pPr>
        <w:pStyle w:val="ListParagraph"/>
        <w:numPr>
          <w:ilvl w:val="0"/>
          <w:numId w:val="32"/>
        </w:numPr>
        <w:spacing w:after="0" w:line="240" w:lineRule="auto"/>
        <w:jc w:val="both"/>
        <w:rPr>
          <w:rFonts w:asciiTheme="majorHAnsi" w:hAnsiTheme="majorHAnsi"/>
          <w:szCs w:val="24"/>
          <w:lang w:val="nn-NO"/>
        </w:rPr>
      </w:pPr>
      <w:r w:rsidRPr="004A51B7">
        <w:rPr>
          <w:rFonts w:asciiTheme="majorHAnsi" w:hAnsiTheme="majorHAnsi"/>
          <w:szCs w:val="24"/>
          <w:lang w:val="nn-NO"/>
        </w:rPr>
        <w:t>Faktor pripreme u jalovini......................................</w:t>
      </w:r>
      <w:r w:rsidR="005B3CC9" w:rsidRPr="004A51B7">
        <w:rPr>
          <w:rFonts w:asciiTheme="majorHAnsi" w:hAnsiTheme="majorHAnsi"/>
          <w:szCs w:val="24"/>
          <w:lang w:val="nn-NO"/>
        </w:rPr>
        <w:t xml:space="preserve"> </w:t>
      </w:r>
      <w:r w:rsidRPr="004A51B7">
        <w:rPr>
          <w:rFonts w:asciiTheme="majorHAnsi" w:hAnsiTheme="majorHAnsi"/>
          <w:szCs w:val="24"/>
          <w:lang w:val="nn-NO"/>
        </w:rPr>
        <w:t>3,2mm/t</w:t>
      </w:r>
    </w:p>
    <w:p w:rsidR="00901F3F" w:rsidRPr="00FC5243" w:rsidRDefault="00901F3F" w:rsidP="005D0682">
      <w:pPr>
        <w:pStyle w:val="ListParagraph"/>
        <w:numPr>
          <w:ilvl w:val="0"/>
          <w:numId w:val="32"/>
        </w:numPr>
        <w:spacing w:after="0" w:line="240" w:lineRule="auto"/>
        <w:jc w:val="both"/>
        <w:rPr>
          <w:rFonts w:asciiTheme="majorHAnsi" w:hAnsiTheme="majorHAnsi"/>
          <w:szCs w:val="24"/>
        </w:rPr>
      </w:pPr>
      <w:r w:rsidRPr="00FC5243">
        <w:rPr>
          <w:rFonts w:asciiTheme="majorHAnsi" w:hAnsiTheme="majorHAnsi"/>
          <w:szCs w:val="24"/>
        </w:rPr>
        <w:t>Otkopni učinak........................................................</w:t>
      </w:r>
      <w:r w:rsidR="005B3CC9">
        <w:rPr>
          <w:rFonts w:asciiTheme="majorHAnsi" w:hAnsiTheme="majorHAnsi"/>
          <w:szCs w:val="24"/>
        </w:rPr>
        <w:t xml:space="preserve">   </w:t>
      </w:r>
      <w:r w:rsidRPr="00FC5243">
        <w:rPr>
          <w:rFonts w:asciiTheme="majorHAnsi" w:hAnsiTheme="majorHAnsi"/>
          <w:szCs w:val="24"/>
        </w:rPr>
        <w:t>5-7,5</w:t>
      </w:r>
      <w:r w:rsidR="005B3CC9">
        <w:rPr>
          <w:rFonts w:asciiTheme="majorHAnsi" w:hAnsiTheme="majorHAnsi"/>
          <w:szCs w:val="24"/>
        </w:rPr>
        <w:t xml:space="preserve"> </w:t>
      </w:r>
      <w:r w:rsidRPr="00FC5243">
        <w:rPr>
          <w:rFonts w:asciiTheme="majorHAnsi" w:hAnsiTheme="majorHAnsi"/>
          <w:szCs w:val="24"/>
        </w:rPr>
        <w:t>t/nadn.</w:t>
      </w:r>
    </w:p>
    <w:p w:rsidR="008816D9" w:rsidRDefault="008816D9" w:rsidP="008816D9">
      <w:pPr>
        <w:spacing w:after="0" w:line="240" w:lineRule="auto"/>
        <w:jc w:val="both"/>
        <w:rPr>
          <w:rFonts w:asciiTheme="majorHAnsi" w:hAnsiTheme="majorHAnsi"/>
          <w:szCs w:val="24"/>
        </w:rPr>
      </w:pPr>
    </w:p>
    <w:p w:rsidR="00901F3F" w:rsidRDefault="00901F3F" w:rsidP="008816D9">
      <w:pPr>
        <w:spacing w:after="0" w:line="240" w:lineRule="auto"/>
        <w:jc w:val="both"/>
        <w:rPr>
          <w:rFonts w:asciiTheme="majorHAnsi" w:hAnsiTheme="majorHAnsi"/>
          <w:sz w:val="24"/>
          <w:szCs w:val="24"/>
        </w:rPr>
      </w:pPr>
      <w:r w:rsidRPr="008816D9">
        <w:rPr>
          <w:rFonts w:asciiTheme="majorHAnsi" w:hAnsiTheme="majorHAnsi"/>
          <w:sz w:val="24"/>
          <w:szCs w:val="24"/>
        </w:rPr>
        <w:t>Kapacitet</w:t>
      </w:r>
    </w:p>
    <w:p w:rsidR="008816D9" w:rsidRPr="008816D9" w:rsidRDefault="008816D9" w:rsidP="008816D9">
      <w:pPr>
        <w:spacing w:after="0" w:line="240" w:lineRule="auto"/>
        <w:jc w:val="both"/>
        <w:rPr>
          <w:rFonts w:asciiTheme="majorHAnsi" w:hAnsiTheme="majorHAnsi"/>
          <w:sz w:val="24"/>
          <w:szCs w:val="24"/>
        </w:rPr>
      </w:pPr>
    </w:p>
    <w:p w:rsidR="00901F3F" w:rsidRPr="00FC5243" w:rsidRDefault="00146C5E" w:rsidP="005D0682">
      <w:pPr>
        <w:pStyle w:val="ListParagraph"/>
        <w:numPr>
          <w:ilvl w:val="0"/>
          <w:numId w:val="33"/>
        </w:numPr>
        <w:spacing w:after="0" w:line="240" w:lineRule="auto"/>
        <w:jc w:val="both"/>
        <w:rPr>
          <w:rFonts w:asciiTheme="majorHAnsi" w:hAnsiTheme="majorHAnsi"/>
          <w:szCs w:val="24"/>
        </w:rPr>
      </w:pPr>
      <w:r>
        <w:rPr>
          <w:rFonts w:asciiTheme="majorHAnsi" w:hAnsiTheme="majorHAnsi"/>
          <w:szCs w:val="24"/>
        </w:rPr>
        <w:t>p</w:t>
      </w:r>
      <w:r w:rsidR="00901F3F" w:rsidRPr="00FC5243">
        <w:rPr>
          <w:rFonts w:asciiTheme="majorHAnsi" w:hAnsiTheme="majorHAnsi"/>
          <w:szCs w:val="24"/>
        </w:rPr>
        <w:t>ri izradi OpeH........................................................</w:t>
      </w:r>
      <w:r w:rsidR="008816D9">
        <w:rPr>
          <w:rFonts w:asciiTheme="majorHAnsi" w:hAnsiTheme="majorHAnsi"/>
          <w:szCs w:val="24"/>
        </w:rPr>
        <w:t xml:space="preserve">  </w:t>
      </w:r>
      <w:r w:rsidR="00901F3F" w:rsidRPr="00FC5243">
        <w:rPr>
          <w:rFonts w:asciiTheme="majorHAnsi" w:hAnsiTheme="majorHAnsi"/>
          <w:szCs w:val="24"/>
        </w:rPr>
        <w:t>35</w:t>
      </w:r>
      <w:r w:rsidR="008816D9">
        <w:rPr>
          <w:rFonts w:asciiTheme="majorHAnsi" w:hAnsiTheme="majorHAnsi"/>
          <w:szCs w:val="24"/>
        </w:rPr>
        <w:t xml:space="preserve"> </w:t>
      </w:r>
      <w:r w:rsidR="002A7FE5">
        <w:rPr>
          <w:rFonts w:asciiTheme="majorHAnsi" w:hAnsiTheme="majorHAnsi"/>
          <w:szCs w:val="24"/>
        </w:rPr>
        <w:t>t/smjeni</w:t>
      </w:r>
    </w:p>
    <w:p w:rsidR="00901F3F" w:rsidRDefault="00146C5E" w:rsidP="005D0682">
      <w:pPr>
        <w:pStyle w:val="ListParagraph"/>
        <w:numPr>
          <w:ilvl w:val="0"/>
          <w:numId w:val="33"/>
        </w:numPr>
        <w:spacing w:after="0" w:line="240" w:lineRule="auto"/>
        <w:jc w:val="both"/>
        <w:rPr>
          <w:rFonts w:asciiTheme="majorHAnsi" w:hAnsiTheme="majorHAnsi"/>
          <w:szCs w:val="24"/>
        </w:rPr>
      </w:pPr>
      <w:r>
        <w:rPr>
          <w:rFonts w:asciiTheme="majorHAnsi" w:hAnsiTheme="majorHAnsi"/>
          <w:szCs w:val="24"/>
        </w:rPr>
        <w:t>p</w:t>
      </w:r>
      <w:r w:rsidR="00901F3F" w:rsidRPr="00FC5243">
        <w:rPr>
          <w:rFonts w:asciiTheme="majorHAnsi" w:hAnsiTheme="majorHAnsi"/>
          <w:szCs w:val="24"/>
        </w:rPr>
        <w:t>ri obaranju lepeza.................................................200</w:t>
      </w:r>
      <w:r w:rsidR="008816D9">
        <w:rPr>
          <w:rFonts w:asciiTheme="majorHAnsi" w:hAnsiTheme="majorHAnsi"/>
          <w:szCs w:val="24"/>
        </w:rPr>
        <w:t xml:space="preserve"> </w:t>
      </w:r>
      <w:r w:rsidR="002A7FE5">
        <w:rPr>
          <w:rFonts w:asciiTheme="majorHAnsi" w:hAnsiTheme="majorHAnsi"/>
          <w:szCs w:val="24"/>
        </w:rPr>
        <w:t>t/smjeni</w:t>
      </w:r>
    </w:p>
    <w:p w:rsidR="008816D9" w:rsidRPr="00FC5243" w:rsidRDefault="008816D9" w:rsidP="00146C5E">
      <w:pPr>
        <w:pStyle w:val="ListParagraph"/>
        <w:spacing w:after="0" w:line="240" w:lineRule="auto"/>
        <w:ind w:left="0"/>
        <w:jc w:val="both"/>
        <w:rPr>
          <w:rFonts w:asciiTheme="majorHAnsi" w:hAnsiTheme="majorHAnsi"/>
          <w:szCs w:val="24"/>
        </w:rPr>
      </w:pPr>
    </w:p>
    <w:p w:rsidR="00901F3F" w:rsidRPr="00FC5243" w:rsidRDefault="00901F3F" w:rsidP="00F07AD5">
      <w:pPr>
        <w:pStyle w:val="Heading4"/>
      </w:pPr>
      <w:r w:rsidRPr="00FC5243">
        <w:t>Transport rude i jalovine</w:t>
      </w:r>
    </w:p>
    <w:p w:rsidR="00901F3F" w:rsidRPr="00FC5243" w:rsidRDefault="00901F3F" w:rsidP="00146C5E">
      <w:pPr>
        <w:pStyle w:val="ListParagraph"/>
        <w:spacing w:after="0" w:line="240" w:lineRule="auto"/>
        <w:ind w:left="0"/>
        <w:rPr>
          <w:rFonts w:asciiTheme="majorHAnsi" w:hAnsiTheme="majorHAnsi"/>
          <w:szCs w:val="24"/>
        </w:rPr>
      </w:pPr>
    </w:p>
    <w:p w:rsidR="00901F3F" w:rsidRDefault="00901F3F" w:rsidP="00146C5E">
      <w:pPr>
        <w:spacing w:after="0" w:line="240" w:lineRule="auto"/>
        <w:jc w:val="both"/>
        <w:rPr>
          <w:rFonts w:asciiTheme="majorHAnsi" w:hAnsiTheme="majorHAnsi"/>
          <w:sz w:val="24"/>
          <w:szCs w:val="24"/>
        </w:rPr>
      </w:pPr>
      <w:r w:rsidRPr="00FC5243">
        <w:rPr>
          <w:rFonts w:asciiTheme="majorHAnsi" w:hAnsiTheme="majorHAnsi"/>
          <w:sz w:val="24"/>
          <w:szCs w:val="24"/>
        </w:rPr>
        <w:t>Transport jal</w:t>
      </w:r>
      <w:r w:rsidR="00146C5E">
        <w:rPr>
          <w:rFonts w:asciiTheme="majorHAnsi" w:hAnsiTheme="majorHAnsi"/>
          <w:sz w:val="24"/>
          <w:szCs w:val="24"/>
        </w:rPr>
        <w:t xml:space="preserve">ovine obavljaće se od JS na horizontu </w:t>
      </w:r>
      <w:r w:rsidRPr="00FC5243">
        <w:rPr>
          <w:rFonts w:asciiTheme="majorHAnsi" w:hAnsiTheme="majorHAnsi"/>
          <w:sz w:val="24"/>
          <w:szCs w:val="24"/>
        </w:rPr>
        <w:t>1360 m</w:t>
      </w:r>
      <w:r w:rsidR="00146C5E">
        <w:rPr>
          <w:rFonts w:asciiTheme="majorHAnsi" w:hAnsiTheme="majorHAnsi"/>
          <w:sz w:val="24"/>
          <w:szCs w:val="24"/>
        </w:rPr>
        <w:t xml:space="preserve"> do jalovišta ispod platoa na koti </w:t>
      </w:r>
      <w:r w:rsidRPr="00FC5243">
        <w:rPr>
          <w:rFonts w:asciiTheme="majorHAnsi" w:hAnsiTheme="majorHAnsi"/>
          <w:sz w:val="24"/>
          <w:szCs w:val="24"/>
        </w:rPr>
        <w:t>1350</w:t>
      </w:r>
      <w:r w:rsidR="00146C5E">
        <w:rPr>
          <w:rFonts w:asciiTheme="majorHAnsi" w:hAnsiTheme="majorHAnsi"/>
          <w:sz w:val="24"/>
          <w:szCs w:val="24"/>
        </w:rPr>
        <w:t xml:space="preserve"> (</w:t>
      </w:r>
      <w:r w:rsidRPr="00FC5243">
        <w:rPr>
          <w:rFonts w:asciiTheme="majorHAnsi" w:hAnsiTheme="majorHAnsi"/>
          <w:sz w:val="24"/>
          <w:szCs w:val="24"/>
        </w:rPr>
        <w:t>ulaz u potkop), a to je rastojanje od ukupno 3</w:t>
      </w:r>
      <w:r w:rsidR="00146C5E">
        <w:rPr>
          <w:rFonts w:asciiTheme="majorHAnsi" w:hAnsiTheme="majorHAnsi"/>
          <w:sz w:val="24"/>
          <w:szCs w:val="24"/>
        </w:rPr>
        <w:t>.</w:t>
      </w:r>
      <w:r w:rsidRPr="00FC5243">
        <w:rPr>
          <w:rFonts w:asciiTheme="majorHAnsi" w:hAnsiTheme="majorHAnsi"/>
          <w:sz w:val="24"/>
          <w:szCs w:val="24"/>
        </w:rPr>
        <w:t>500 m. Transport se vrši kamionima nosivosti 16</w:t>
      </w:r>
      <w:r w:rsidR="00146C5E">
        <w:rPr>
          <w:rFonts w:asciiTheme="majorHAnsi" w:hAnsiTheme="majorHAnsi"/>
          <w:sz w:val="24"/>
          <w:szCs w:val="24"/>
        </w:rPr>
        <w:t xml:space="preserve"> </w:t>
      </w:r>
      <w:r w:rsidRPr="00FC5243">
        <w:rPr>
          <w:rFonts w:asciiTheme="majorHAnsi" w:hAnsiTheme="majorHAnsi"/>
          <w:sz w:val="24"/>
          <w:szCs w:val="24"/>
        </w:rPr>
        <w:t>t.</w:t>
      </w:r>
    </w:p>
    <w:p w:rsidR="00146C5E" w:rsidRPr="00FC5243" w:rsidRDefault="00146C5E" w:rsidP="002A7FE5">
      <w:pPr>
        <w:spacing w:after="0" w:line="240" w:lineRule="auto"/>
        <w:jc w:val="both"/>
        <w:rPr>
          <w:rFonts w:asciiTheme="majorHAnsi" w:hAnsiTheme="majorHAnsi"/>
          <w:sz w:val="24"/>
          <w:szCs w:val="24"/>
        </w:rPr>
      </w:pPr>
    </w:p>
    <w:p w:rsidR="00901F3F" w:rsidRDefault="00901F3F" w:rsidP="002A7FE5">
      <w:pPr>
        <w:pStyle w:val="ListParagraph"/>
        <w:spacing w:after="0" w:line="240" w:lineRule="auto"/>
        <w:ind w:left="0"/>
        <w:jc w:val="both"/>
        <w:rPr>
          <w:rFonts w:asciiTheme="majorHAnsi" w:hAnsiTheme="majorHAnsi"/>
          <w:szCs w:val="24"/>
        </w:rPr>
      </w:pPr>
      <w:r w:rsidRPr="00FC5243">
        <w:rPr>
          <w:rFonts w:asciiTheme="majorHAnsi" w:hAnsiTheme="majorHAnsi"/>
          <w:szCs w:val="24"/>
        </w:rPr>
        <w:tab/>
        <w:t>Ciklus vožnje čine:</w:t>
      </w:r>
    </w:p>
    <w:p w:rsidR="00146C5E" w:rsidRPr="00FC5243" w:rsidRDefault="00146C5E" w:rsidP="002A7FE5">
      <w:pPr>
        <w:pStyle w:val="ListParagraph"/>
        <w:spacing w:after="0" w:line="240" w:lineRule="auto"/>
        <w:ind w:left="0"/>
        <w:jc w:val="both"/>
        <w:rPr>
          <w:rFonts w:asciiTheme="majorHAnsi" w:hAnsiTheme="majorHAnsi"/>
          <w:szCs w:val="24"/>
        </w:rPr>
      </w:pPr>
    </w:p>
    <w:p w:rsidR="00901F3F" w:rsidRPr="004A51B7" w:rsidRDefault="00901F3F" w:rsidP="005D0682">
      <w:pPr>
        <w:pStyle w:val="ListParagraph"/>
        <w:numPr>
          <w:ilvl w:val="0"/>
          <w:numId w:val="11"/>
        </w:numPr>
        <w:spacing w:after="0" w:line="240" w:lineRule="auto"/>
        <w:ind w:left="0"/>
        <w:jc w:val="both"/>
        <w:rPr>
          <w:rFonts w:asciiTheme="majorHAnsi" w:hAnsiTheme="majorHAnsi"/>
          <w:szCs w:val="24"/>
          <w:lang w:val="nn-NO"/>
        </w:rPr>
      </w:pPr>
      <w:r w:rsidRPr="004A51B7">
        <w:rPr>
          <w:rFonts w:asciiTheme="majorHAnsi" w:hAnsiTheme="majorHAnsi"/>
          <w:szCs w:val="24"/>
          <w:lang w:val="nn-NO"/>
        </w:rPr>
        <w:t>Prazan hod</w:t>
      </w:r>
      <m:oMath>
        <m:f>
          <m:fPr>
            <m:ctrlPr>
              <w:rPr>
                <w:rFonts w:ascii="Cambria Math" w:hAnsiTheme="majorHAnsi"/>
                <w:i/>
                <w:szCs w:val="24"/>
              </w:rPr>
            </m:ctrlPr>
          </m:fPr>
          <m:num>
            <m:r>
              <w:rPr>
                <w:rFonts w:ascii="Cambria Math" w:hAnsiTheme="majorHAnsi"/>
                <w:szCs w:val="24"/>
                <w:lang w:val="nn-NO"/>
              </w:rPr>
              <m:t xml:space="preserve">3500 </m:t>
            </m:r>
            <m:r>
              <w:rPr>
                <w:rFonts w:ascii="Cambria Math" w:hAnsi="Cambria Math"/>
                <w:szCs w:val="24"/>
              </w:rPr>
              <m:t>m</m:t>
            </m:r>
          </m:num>
          <m:den>
            <m:r>
              <w:rPr>
                <w:rFonts w:ascii="Cambria Math" w:hAnsiTheme="majorHAnsi"/>
                <w:szCs w:val="24"/>
                <w:lang w:val="nn-NO"/>
              </w:rPr>
              <m:t>530</m:t>
            </m:r>
            <m:r>
              <w:rPr>
                <w:rFonts w:ascii="Cambria Math" w:hAnsi="Cambria Math"/>
                <w:szCs w:val="24"/>
              </w:rPr>
              <m:t>m</m:t>
            </m:r>
            <m:r>
              <w:rPr>
                <w:rFonts w:ascii="Cambria Math" w:hAnsiTheme="majorHAnsi"/>
                <w:szCs w:val="24"/>
                <w:lang w:val="nn-NO"/>
              </w:rPr>
              <m:t>/</m:t>
            </m:r>
            <m:r>
              <w:rPr>
                <w:rFonts w:ascii="Cambria Math" w:hAnsi="Cambria Math"/>
                <w:szCs w:val="24"/>
              </w:rPr>
              <m:t>min</m:t>
            </m:r>
          </m:den>
        </m:f>
      </m:oMath>
      <w:r w:rsidRPr="004A51B7">
        <w:rPr>
          <w:rFonts w:asciiTheme="majorHAnsi" w:hAnsiTheme="majorHAnsi"/>
          <w:szCs w:val="24"/>
          <w:lang w:val="nn-NO"/>
        </w:rPr>
        <w:t xml:space="preserve"> </w:t>
      </w:r>
      <w:r w:rsidRPr="004A51B7">
        <w:rPr>
          <w:rFonts w:asciiTheme="majorHAnsi" w:eastAsia="Times New Roman" w:hAnsiTheme="majorHAnsi"/>
          <w:szCs w:val="24"/>
          <w:lang w:val="nn-NO"/>
        </w:rPr>
        <w:t xml:space="preserve"> =                              </w:t>
      </w:r>
      <w:r w:rsidR="00146C5E" w:rsidRPr="004A51B7">
        <w:rPr>
          <w:rFonts w:asciiTheme="majorHAnsi" w:eastAsia="Times New Roman" w:hAnsiTheme="majorHAnsi"/>
          <w:szCs w:val="24"/>
          <w:lang w:val="nn-NO"/>
        </w:rPr>
        <w:t xml:space="preserve">                          7 min</w:t>
      </w:r>
    </w:p>
    <w:p w:rsidR="00901F3F" w:rsidRPr="00FC5243" w:rsidRDefault="00901F3F" w:rsidP="005D0682">
      <w:pPr>
        <w:pStyle w:val="ListParagraph"/>
        <w:numPr>
          <w:ilvl w:val="0"/>
          <w:numId w:val="11"/>
        </w:numPr>
        <w:spacing w:after="0" w:line="240" w:lineRule="auto"/>
        <w:ind w:left="0"/>
        <w:jc w:val="both"/>
        <w:rPr>
          <w:rFonts w:asciiTheme="majorHAnsi" w:hAnsiTheme="majorHAnsi"/>
          <w:szCs w:val="24"/>
        </w:rPr>
      </w:pPr>
      <w:r w:rsidRPr="00FC5243">
        <w:rPr>
          <w:rFonts w:asciiTheme="majorHAnsi" w:eastAsia="Times New Roman" w:hAnsiTheme="majorHAnsi"/>
          <w:szCs w:val="24"/>
        </w:rPr>
        <w:t>Utovar jalovine                                                                   10 min</w:t>
      </w:r>
    </w:p>
    <w:p w:rsidR="00901F3F" w:rsidRPr="00FC5243" w:rsidRDefault="00901F3F" w:rsidP="005D0682">
      <w:pPr>
        <w:pStyle w:val="ListParagraph"/>
        <w:numPr>
          <w:ilvl w:val="0"/>
          <w:numId w:val="11"/>
        </w:numPr>
        <w:spacing w:after="0" w:line="240" w:lineRule="auto"/>
        <w:ind w:left="0"/>
        <w:jc w:val="both"/>
        <w:rPr>
          <w:rFonts w:asciiTheme="majorHAnsi" w:hAnsiTheme="majorHAnsi"/>
          <w:szCs w:val="24"/>
        </w:rPr>
      </w:pPr>
      <w:r w:rsidRPr="00FC5243">
        <w:rPr>
          <w:rFonts w:asciiTheme="majorHAnsi" w:eastAsia="Times New Roman" w:hAnsiTheme="majorHAnsi"/>
          <w:szCs w:val="24"/>
        </w:rPr>
        <w:t xml:space="preserve">Puna vožnja                                                                         </w:t>
      </w:r>
      <w:r w:rsidR="00146C5E">
        <w:rPr>
          <w:rFonts w:asciiTheme="majorHAnsi" w:eastAsia="Times New Roman" w:hAnsiTheme="majorHAnsi"/>
          <w:szCs w:val="24"/>
        </w:rPr>
        <w:t xml:space="preserve">   </w:t>
      </w:r>
      <w:r w:rsidRPr="00FC5243">
        <w:rPr>
          <w:rFonts w:asciiTheme="majorHAnsi" w:eastAsia="Times New Roman" w:hAnsiTheme="majorHAnsi"/>
          <w:szCs w:val="24"/>
        </w:rPr>
        <w:t>7 min</w:t>
      </w:r>
    </w:p>
    <w:p w:rsidR="00901F3F" w:rsidRPr="002A7FE5" w:rsidRDefault="00901F3F" w:rsidP="005D0682">
      <w:pPr>
        <w:pStyle w:val="ListParagraph"/>
        <w:numPr>
          <w:ilvl w:val="0"/>
          <w:numId w:val="11"/>
        </w:numPr>
        <w:spacing w:after="0" w:line="240" w:lineRule="auto"/>
        <w:ind w:left="0"/>
        <w:jc w:val="both"/>
        <w:rPr>
          <w:rFonts w:asciiTheme="majorHAnsi" w:hAnsiTheme="majorHAnsi"/>
          <w:szCs w:val="24"/>
          <w:u w:val="single"/>
        </w:rPr>
      </w:pPr>
      <w:r w:rsidRPr="002A7FE5">
        <w:rPr>
          <w:rFonts w:asciiTheme="majorHAnsi" w:eastAsia="Times New Roman" w:hAnsiTheme="majorHAnsi"/>
          <w:szCs w:val="24"/>
          <w:u w:val="single"/>
        </w:rPr>
        <w:t>Manevar</w:t>
      </w:r>
      <w:r w:rsidR="002A7FE5" w:rsidRPr="002A7FE5">
        <w:rPr>
          <w:rFonts w:asciiTheme="majorHAnsi" w:eastAsia="Times New Roman" w:hAnsiTheme="majorHAnsi"/>
          <w:szCs w:val="24"/>
          <w:u w:val="single"/>
        </w:rPr>
        <w:t xml:space="preserve"> </w:t>
      </w:r>
      <w:r w:rsidRPr="002A7FE5">
        <w:rPr>
          <w:rFonts w:asciiTheme="majorHAnsi" w:eastAsia="Times New Roman" w:hAnsiTheme="majorHAnsi"/>
          <w:szCs w:val="24"/>
          <w:u w:val="single"/>
        </w:rPr>
        <w:t xml:space="preserve">- istresanje                            </w:t>
      </w:r>
      <w:r w:rsidR="002A7FE5" w:rsidRPr="002A7FE5">
        <w:rPr>
          <w:rFonts w:asciiTheme="majorHAnsi" w:eastAsia="Times New Roman" w:hAnsiTheme="majorHAnsi"/>
          <w:szCs w:val="24"/>
          <w:u w:val="single"/>
        </w:rPr>
        <w:t xml:space="preserve">                               </w:t>
      </w:r>
      <w:r w:rsidRPr="002A7FE5">
        <w:rPr>
          <w:rFonts w:asciiTheme="majorHAnsi" w:eastAsia="Times New Roman" w:hAnsiTheme="majorHAnsi"/>
          <w:szCs w:val="24"/>
          <w:u w:val="single"/>
        </w:rPr>
        <w:t xml:space="preserve"> 7 min</w:t>
      </w:r>
    </w:p>
    <w:p w:rsidR="002A7FE5" w:rsidRPr="00BF3A0D" w:rsidRDefault="002A7FE5" w:rsidP="002A7FE5">
      <w:pPr>
        <w:spacing w:after="0" w:line="240" w:lineRule="auto"/>
        <w:jc w:val="both"/>
        <w:rPr>
          <w:rFonts w:asciiTheme="majorHAnsi" w:hAnsiTheme="majorHAnsi"/>
          <w:b/>
          <w:sz w:val="24"/>
          <w:szCs w:val="24"/>
        </w:rPr>
      </w:pPr>
      <w:r w:rsidRPr="002A7FE5">
        <w:rPr>
          <w:rFonts w:asciiTheme="majorHAnsi" w:hAnsiTheme="majorHAnsi"/>
          <w:b/>
          <w:sz w:val="24"/>
          <w:szCs w:val="24"/>
        </w:rPr>
        <w:t xml:space="preserve">Ukupno:                                                        </w:t>
      </w:r>
      <w:r>
        <w:rPr>
          <w:rFonts w:asciiTheme="majorHAnsi" w:hAnsiTheme="majorHAnsi"/>
          <w:b/>
          <w:sz w:val="24"/>
          <w:szCs w:val="24"/>
        </w:rPr>
        <w:t xml:space="preserve">                       </w:t>
      </w:r>
      <w:r w:rsidRPr="00BF3A0D">
        <w:rPr>
          <w:rFonts w:asciiTheme="majorHAnsi" w:hAnsiTheme="majorHAnsi"/>
          <w:b/>
          <w:sz w:val="24"/>
          <w:szCs w:val="24"/>
        </w:rPr>
        <w:t>31 min</w:t>
      </w:r>
    </w:p>
    <w:p w:rsidR="00901F3F" w:rsidRPr="00BF3A0D" w:rsidRDefault="00901F3F" w:rsidP="00107286">
      <w:pPr>
        <w:pStyle w:val="ListParagraph"/>
        <w:ind w:left="360"/>
        <w:jc w:val="both"/>
        <w:rPr>
          <w:rFonts w:asciiTheme="majorHAnsi" w:hAnsiTheme="majorHAnsi"/>
          <w:szCs w:val="24"/>
        </w:rPr>
      </w:pPr>
    </w:p>
    <w:p w:rsidR="00901F3F" w:rsidRPr="004A51B7" w:rsidRDefault="00901F3F" w:rsidP="00107286">
      <w:pPr>
        <w:pStyle w:val="ListParagraph"/>
        <w:ind w:left="360"/>
        <w:jc w:val="both"/>
        <w:rPr>
          <w:rFonts w:asciiTheme="majorHAnsi" w:hAnsiTheme="majorHAnsi"/>
          <w:szCs w:val="24"/>
          <w:lang w:val="nn-NO"/>
        </w:rPr>
      </w:pPr>
      <w:r w:rsidRPr="004A51B7">
        <w:rPr>
          <w:rFonts w:asciiTheme="majorHAnsi" w:hAnsiTheme="majorHAnsi"/>
          <w:szCs w:val="24"/>
          <w:lang w:val="nn-NO"/>
        </w:rPr>
        <w:t>Potreban kapacitet transporta jalovine je            80</w:t>
      </w:r>
      <w:r w:rsidR="00146C5E" w:rsidRPr="004A51B7">
        <w:rPr>
          <w:rFonts w:asciiTheme="majorHAnsi" w:hAnsiTheme="majorHAnsi"/>
          <w:szCs w:val="24"/>
          <w:lang w:val="nn-NO"/>
        </w:rPr>
        <w:t xml:space="preserve"> </w:t>
      </w:r>
      <w:r w:rsidRPr="004A51B7">
        <w:rPr>
          <w:rFonts w:asciiTheme="majorHAnsi" w:hAnsiTheme="majorHAnsi"/>
          <w:szCs w:val="24"/>
          <w:lang w:val="nn-NO"/>
        </w:rPr>
        <w:t>- 100 t/dan</w:t>
      </w:r>
    </w:p>
    <w:p w:rsidR="00901F3F" w:rsidRPr="004A51B7" w:rsidRDefault="00901F3F" w:rsidP="00107286">
      <w:pPr>
        <w:pStyle w:val="ListParagraph"/>
        <w:ind w:left="360"/>
        <w:jc w:val="both"/>
        <w:rPr>
          <w:rFonts w:asciiTheme="majorHAnsi" w:hAnsiTheme="majorHAnsi"/>
          <w:szCs w:val="24"/>
          <w:lang w:val="nn-NO"/>
        </w:rPr>
      </w:pPr>
      <w:r w:rsidRPr="004A51B7">
        <w:rPr>
          <w:rFonts w:asciiTheme="majorHAnsi" w:hAnsiTheme="majorHAnsi"/>
          <w:szCs w:val="24"/>
          <w:lang w:val="nn-NO"/>
        </w:rPr>
        <w:t>Ovaj kapacitet može ostvariti jedan kamion za    3</w:t>
      </w:r>
      <w:r w:rsidR="00146C5E" w:rsidRPr="004A51B7">
        <w:rPr>
          <w:rFonts w:asciiTheme="majorHAnsi" w:hAnsiTheme="majorHAnsi"/>
          <w:szCs w:val="24"/>
          <w:lang w:val="nn-NO"/>
        </w:rPr>
        <w:t xml:space="preserve"> </w:t>
      </w:r>
      <w:r w:rsidRPr="004A51B7">
        <w:rPr>
          <w:rFonts w:asciiTheme="majorHAnsi" w:hAnsiTheme="majorHAnsi"/>
          <w:szCs w:val="24"/>
          <w:lang w:val="nn-NO"/>
        </w:rPr>
        <w:t>- 4 sata rada</w:t>
      </w:r>
    </w:p>
    <w:p w:rsidR="003E67EA" w:rsidRPr="004A51B7" w:rsidRDefault="003E67EA" w:rsidP="002A7FE5">
      <w:pPr>
        <w:pStyle w:val="ListParagraph"/>
        <w:spacing w:after="0" w:line="240" w:lineRule="auto"/>
        <w:ind w:left="0"/>
        <w:jc w:val="both"/>
        <w:rPr>
          <w:rFonts w:asciiTheme="majorHAnsi" w:hAnsiTheme="majorHAnsi"/>
          <w:szCs w:val="24"/>
          <w:lang w:val="nn-NO"/>
        </w:rPr>
      </w:pPr>
    </w:p>
    <w:p w:rsidR="00901F3F" w:rsidRPr="004A51B7" w:rsidRDefault="00901F3F" w:rsidP="002A7FE5">
      <w:pPr>
        <w:spacing w:after="0" w:line="240" w:lineRule="auto"/>
        <w:jc w:val="both"/>
        <w:rPr>
          <w:rFonts w:asciiTheme="majorHAnsi" w:hAnsiTheme="majorHAnsi"/>
          <w:sz w:val="24"/>
          <w:szCs w:val="24"/>
          <w:lang w:val="nn-NO"/>
        </w:rPr>
      </w:pPr>
      <w:r w:rsidRPr="004A51B7">
        <w:rPr>
          <w:rFonts w:asciiTheme="majorHAnsi" w:hAnsiTheme="majorHAnsi"/>
          <w:sz w:val="24"/>
          <w:szCs w:val="24"/>
          <w:lang w:val="nn-NO"/>
        </w:rPr>
        <w:t>Za prevoz radnika na relaciji: Seoca</w:t>
      </w:r>
      <w:r w:rsidR="00146C5E" w:rsidRPr="004A51B7">
        <w:rPr>
          <w:rFonts w:asciiTheme="majorHAnsi" w:hAnsiTheme="majorHAnsi"/>
          <w:sz w:val="24"/>
          <w:szCs w:val="24"/>
          <w:lang w:val="nn-NO"/>
        </w:rPr>
        <w:t xml:space="preserve"> </w:t>
      </w:r>
      <w:r w:rsidRPr="004A51B7">
        <w:rPr>
          <w:rFonts w:asciiTheme="majorHAnsi" w:hAnsiTheme="majorHAnsi"/>
          <w:sz w:val="24"/>
          <w:szCs w:val="24"/>
          <w:lang w:val="nn-NO"/>
        </w:rPr>
        <w:t>- novi potkop – SIH</w:t>
      </w:r>
      <w:r w:rsidR="00146C5E" w:rsidRPr="004A51B7">
        <w:rPr>
          <w:rFonts w:asciiTheme="majorHAnsi" w:hAnsiTheme="majorHAnsi"/>
          <w:sz w:val="24"/>
          <w:szCs w:val="24"/>
          <w:lang w:val="nn-NO"/>
        </w:rPr>
        <w:t xml:space="preserve"> </w:t>
      </w:r>
      <w:r w:rsidRPr="004A51B7">
        <w:rPr>
          <w:rFonts w:asciiTheme="majorHAnsi" w:hAnsiTheme="majorHAnsi"/>
          <w:sz w:val="24"/>
          <w:szCs w:val="24"/>
          <w:lang w:val="nn-NO"/>
        </w:rPr>
        <w:t>- 1360 otkopa na h. 1405</w:t>
      </w:r>
      <w:r w:rsidR="002A7FE5" w:rsidRPr="004A51B7">
        <w:rPr>
          <w:rFonts w:asciiTheme="majorHAnsi" w:hAnsiTheme="majorHAnsi"/>
          <w:sz w:val="24"/>
          <w:szCs w:val="24"/>
          <w:lang w:val="nn-NO"/>
        </w:rPr>
        <w:t>,</w:t>
      </w:r>
      <w:r w:rsidRPr="004A51B7">
        <w:rPr>
          <w:rFonts w:asciiTheme="majorHAnsi" w:hAnsiTheme="majorHAnsi"/>
          <w:sz w:val="24"/>
          <w:szCs w:val="24"/>
          <w:lang w:val="nn-NO"/>
        </w:rPr>
        <w:t xml:space="preserve"> ukupne dužine oko</w:t>
      </w:r>
      <w:r w:rsidR="00146C5E" w:rsidRPr="004A51B7">
        <w:rPr>
          <w:rFonts w:asciiTheme="majorHAnsi" w:hAnsiTheme="majorHAnsi"/>
          <w:sz w:val="24"/>
          <w:szCs w:val="24"/>
          <w:lang w:val="nn-NO"/>
        </w:rPr>
        <w:t xml:space="preserve"> </w:t>
      </w:r>
      <w:r w:rsidRPr="004A51B7">
        <w:rPr>
          <w:rFonts w:asciiTheme="majorHAnsi" w:hAnsiTheme="majorHAnsi"/>
          <w:sz w:val="24"/>
          <w:szCs w:val="24"/>
          <w:lang w:val="nn-NO"/>
        </w:rPr>
        <w:t>5</w:t>
      </w:r>
      <w:r w:rsidR="002A7FE5" w:rsidRPr="004A51B7">
        <w:rPr>
          <w:rFonts w:asciiTheme="majorHAnsi" w:hAnsiTheme="majorHAnsi"/>
          <w:sz w:val="24"/>
          <w:szCs w:val="24"/>
          <w:lang w:val="nn-NO"/>
        </w:rPr>
        <w:t>.</w:t>
      </w:r>
      <w:r w:rsidRPr="004A51B7">
        <w:rPr>
          <w:rFonts w:asciiTheme="majorHAnsi" w:hAnsiTheme="majorHAnsi"/>
          <w:sz w:val="24"/>
          <w:szCs w:val="24"/>
          <w:lang w:val="nn-NO"/>
        </w:rPr>
        <w:t>500 m</w:t>
      </w:r>
      <w:r w:rsidR="002A7FE5" w:rsidRPr="004A51B7">
        <w:rPr>
          <w:rFonts w:asciiTheme="majorHAnsi" w:hAnsiTheme="majorHAnsi"/>
          <w:sz w:val="24"/>
          <w:szCs w:val="24"/>
          <w:lang w:val="nn-NO"/>
        </w:rPr>
        <w:t>, koristiće se servisna vozila</w:t>
      </w:r>
      <w:r w:rsidRPr="004A51B7">
        <w:rPr>
          <w:rFonts w:asciiTheme="majorHAnsi" w:hAnsiTheme="majorHAnsi"/>
          <w:sz w:val="24"/>
          <w:szCs w:val="24"/>
          <w:lang w:val="nn-NO"/>
        </w:rPr>
        <w:t>. Prosječna brzina vožnje servisnih vozila biće 20 km/h</w:t>
      </w:r>
      <w:r w:rsidR="00146C5E" w:rsidRPr="004A51B7">
        <w:rPr>
          <w:rFonts w:asciiTheme="majorHAnsi" w:hAnsiTheme="majorHAnsi"/>
          <w:sz w:val="24"/>
          <w:szCs w:val="24"/>
          <w:lang w:val="nn-NO"/>
        </w:rPr>
        <w:t xml:space="preserve"> (</w:t>
      </w:r>
      <w:r w:rsidRPr="004A51B7">
        <w:rPr>
          <w:rFonts w:asciiTheme="majorHAnsi" w:hAnsiTheme="majorHAnsi"/>
          <w:sz w:val="24"/>
          <w:szCs w:val="24"/>
          <w:lang w:val="nn-NO"/>
        </w:rPr>
        <w:t>333 m/min).</w:t>
      </w:r>
    </w:p>
    <w:p w:rsidR="00146C5E" w:rsidRPr="004A51B7" w:rsidRDefault="00146C5E" w:rsidP="002A7FE5">
      <w:pPr>
        <w:pStyle w:val="ListParagraph"/>
        <w:spacing w:after="0" w:line="240" w:lineRule="auto"/>
        <w:ind w:left="0"/>
        <w:jc w:val="both"/>
        <w:rPr>
          <w:rFonts w:asciiTheme="majorHAnsi" w:hAnsiTheme="majorHAnsi"/>
          <w:szCs w:val="24"/>
          <w:lang w:val="nn-NO"/>
        </w:rPr>
      </w:pPr>
    </w:p>
    <w:p w:rsidR="00901F3F" w:rsidRPr="00FC5243" w:rsidRDefault="00901F3F" w:rsidP="002A7FE5">
      <w:pPr>
        <w:pStyle w:val="ListParagraph"/>
        <w:spacing w:after="0" w:line="240" w:lineRule="auto"/>
        <w:ind w:left="0"/>
        <w:jc w:val="both"/>
        <w:rPr>
          <w:rFonts w:asciiTheme="majorHAnsi" w:hAnsiTheme="majorHAnsi"/>
          <w:szCs w:val="24"/>
        </w:rPr>
      </w:pPr>
      <w:r w:rsidRPr="00FC5243">
        <w:rPr>
          <w:rFonts w:asciiTheme="majorHAnsi" w:hAnsiTheme="majorHAnsi"/>
          <w:szCs w:val="24"/>
        </w:rPr>
        <w:t>Ciklus vožnje traje:</w:t>
      </w:r>
    </w:p>
    <w:p w:rsidR="00901F3F" w:rsidRPr="004A51B7" w:rsidRDefault="00901F3F" w:rsidP="005D0682">
      <w:pPr>
        <w:pStyle w:val="ListParagraph"/>
        <w:numPr>
          <w:ilvl w:val="0"/>
          <w:numId w:val="11"/>
        </w:numPr>
        <w:spacing w:after="0" w:line="240" w:lineRule="auto"/>
        <w:ind w:left="0"/>
        <w:jc w:val="both"/>
        <w:rPr>
          <w:rFonts w:asciiTheme="majorHAnsi" w:hAnsiTheme="majorHAnsi"/>
          <w:szCs w:val="24"/>
          <w:lang w:val="nn-NO"/>
        </w:rPr>
      </w:pPr>
      <w:r w:rsidRPr="004A51B7">
        <w:rPr>
          <w:rFonts w:asciiTheme="majorHAnsi" w:hAnsiTheme="majorHAnsi"/>
          <w:szCs w:val="24"/>
          <w:lang w:val="nn-NO"/>
        </w:rPr>
        <w:t>Seoca- hor.1360- hor.1405.</w:t>
      </w:r>
      <m:oMath>
        <m:f>
          <m:fPr>
            <m:ctrlPr>
              <w:rPr>
                <w:rFonts w:ascii="Cambria Math" w:hAnsiTheme="majorHAnsi"/>
                <w:i/>
                <w:szCs w:val="24"/>
              </w:rPr>
            </m:ctrlPr>
          </m:fPr>
          <m:num>
            <m:r>
              <w:rPr>
                <w:rFonts w:ascii="Cambria Math" w:hAnsiTheme="majorHAnsi"/>
                <w:szCs w:val="24"/>
                <w:lang w:val="nn-NO"/>
              </w:rPr>
              <m:t xml:space="preserve">5500 </m:t>
            </m:r>
            <m:r>
              <w:rPr>
                <w:rFonts w:ascii="Cambria Math" w:hAnsi="Cambria Math"/>
                <w:szCs w:val="24"/>
              </w:rPr>
              <m:t>m</m:t>
            </m:r>
          </m:num>
          <m:den>
            <m:r>
              <w:rPr>
                <w:rFonts w:ascii="Cambria Math" w:hAnsiTheme="majorHAnsi"/>
                <w:szCs w:val="24"/>
                <w:lang w:val="nn-NO"/>
              </w:rPr>
              <m:t xml:space="preserve">333 </m:t>
            </m:r>
            <m:r>
              <w:rPr>
                <w:rFonts w:ascii="Cambria Math" w:hAnsi="Cambria Math"/>
                <w:szCs w:val="24"/>
              </w:rPr>
              <m:t>m</m:t>
            </m:r>
            <m:r>
              <w:rPr>
                <w:rFonts w:ascii="Cambria Math" w:hAnsiTheme="majorHAnsi"/>
                <w:szCs w:val="24"/>
                <w:lang w:val="nn-NO"/>
              </w:rPr>
              <m:t>/</m:t>
            </m:r>
            <m:r>
              <w:rPr>
                <w:rFonts w:ascii="Cambria Math" w:hAnsi="Cambria Math"/>
                <w:szCs w:val="24"/>
              </w:rPr>
              <m:t>min</m:t>
            </m:r>
          </m:den>
        </m:f>
      </m:oMath>
      <w:r w:rsidRPr="004A51B7">
        <w:rPr>
          <w:rFonts w:asciiTheme="majorHAnsi" w:eastAsia="Times New Roman" w:hAnsiTheme="majorHAnsi"/>
          <w:szCs w:val="24"/>
          <w:lang w:val="nn-NO"/>
        </w:rPr>
        <w:t xml:space="preserve"> = 17 min</w:t>
      </w:r>
    </w:p>
    <w:p w:rsidR="00901F3F" w:rsidRPr="00FC5243" w:rsidRDefault="00901F3F" w:rsidP="005D0682">
      <w:pPr>
        <w:pStyle w:val="ListParagraph"/>
        <w:numPr>
          <w:ilvl w:val="0"/>
          <w:numId w:val="11"/>
        </w:numPr>
        <w:spacing w:after="0" w:line="240" w:lineRule="auto"/>
        <w:ind w:left="0"/>
        <w:jc w:val="both"/>
        <w:rPr>
          <w:rFonts w:asciiTheme="majorHAnsi" w:hAnsiTheme="majorHAnsi"/>
          <w:szCs w:val="24"/>
        </w:rPr>
      </w:pPr>
      <w:r w:rsidRPr="00FC5243">
        <w:rPr>
          <w:rFonts w:asciiTheme="majorHAnsi" w:eastAsia="Times New Roman" w:hAnsiTheme="majorHAnsi"/>
          <w:szCs w:val="24"/>
        </w:rPr>
        <w:t>Iskrcavanje- ukrc</w:t>
      </w:r>
      <w:r w:rsidR="00146C5E">
        <w:rPr>
          <w:rFonts w:asciiTheme="majorHAnsi" w:eastAsia="Times New Roman" w:hAnsiTheme="majorHAnsi"/>
          <w:szCs w:val="24"/>
        </w:rPr>
        <w:t>a</w:t>
      </w:r>
      <w:r w:rsidRPr="00FC5243">
        <w:rPr>
          <w:rFonts w:asciiTheme="majorHAnsi" w:eastAsia="Times New Roman" w:hAnsiTheme="majorHAnsi"/>
          <w:szCs w:val="24"/>
        </w:rPr>
        <w:t xml:space="preserve">vanje                     </w:t>
      </w:r>
      <w:r w:rsidR="002A7FE5">
        <w:rPr>
          <w:rFonts w:asciiTheme="majorHAnsi" w:eastAsia="Times New Roman" w:hAnsiTheme="majorHAnsi"/>
          <w:szCs w:val="24"/>
        </w:rPr>
        <w:t xml:space="preserve"> </w:t>
      </w:r>
      <w:r w:rsidRPr="00FC5243">
        <w:rPr>
          <w:rFonts w:asciiTheme="majorHAnsi" w:eastAsia="Times New Roman" w:hAnsiTheme="majorHAnsi"/>
          <w:szCs w:val="24"/>
        </w:rPr>
        <w:t xml:space="preserve"> </w:t>
      </w:r>
      <w:r w:rsidR="002A7FE5">
        <w:rPr>
          <w:rFonts w:asciiTheme="majorHAnsi" w:eastAsia="Times New Roman" w:hAnsiTheme="majorHAnsi"/>
          <w:szCs w:val="24"/>
        </w:rPr>
        <w:t xml:space="preserve"> </w:t>
      </w:r>
      <w:r w:rsidRPr="00FC5243">
        <w:rPr>
          <w:rFonts w:asciiTheme="majorHAnsi" w:eastAsia="Times New Roman" w:hAnsiTheme="majorHAnsi"/>
          <w:szCs w:val="24"/>
        </w:rPr>
        <w:t>~</w:t>
      </w:r>
      <w:r w:rsidR="002A7FE5">
        <w:rPr>
          <w:rFonts w:asciiTheme="majorHAnsi" w:eastAsia="Times New Roman" w:hAnsiTheme="majorHAnsi"/>
          <w:szCs w:val="24"/>
        </w:rPr>
        <w:t xml:space="preserve"> </w:t>
      </w:r>
      <w:r w:rsidRPr="00FC5243">
        <w:rPr>
          <w:rFonts w:asciiTheme="majorHAnsi" w:eastAsia="Times New Roman" w:hAnsiTheme="majorHAnsi"/>
          <w:szCs w:val="24"/>
        </w:rPr>
        <w:t>10 min</w:t>
      </w:r>
    </w:p>
    <w:p w:rsidR="00901F3F" w:rsidRPr="004A51B7" w:rsidRDefault="00901F3F" w:rsidP="005D0682">
      <w:pPr>
        <w:pStyle w:val="ListParagraph"/>
        <w:numPr>
          <w:ilvl w:val="0"/>
          <w:numId w:val="11"/>
        </w:numPr>
        <w:spacing w:after="0" w:line="240" w:lineRule="auto"/>
        <w:ind w:left="0"/>
        <w:jc w:val="both"/>
        <w:rPr>
          <w:rFonts w:asciiTheme="majorHAnsi" w:hAnsiTheme="majorHAnsi"/>
          <w:szCs w:val="24"/>
          <w:u w:val="single"/>
          <w:lang w:val="nn-NO"/>
        </w:rPr>
      </w:pPr>
      <w:r w:rsidRPr="004A51B7">
        <w:rPr>
          <w:rFonts w:asciiTheme="majorHAnsi" w:eastAsia="Times New Roman" w:hAnsiTheme="majorHAnsi"/>
          <w:szCs w:val="24"/>
          <w:u w:val="single"/>
          <w:lang w:val="nn-NO"/>
        </w:rPr>
        <w:t xml:space="preserve">Vožnja prethodne smjene iz jame   </w:t>
      </w:r>
      <w:r w:rsidR="002A7FE5" w:rsidRPr="004A51B7">
        <w:rPr>
          <w:rFonts w:asciiTheme="majorHAnsi" w:eastAsia="Times New Roman" w:hAnsiTheme="majorHAnsi"/>
          <w:szCs w:val="24"/>
          <w:u w:val="single"/>
          <w:lang w:val="nn-NO"/>
        </w:rPr>
        <w:t xml:space="preserve"> </w:t>
      </w:r>
      <w:r w:rsidRPr="004A51B7">
        <w:rPr>
          <w:rFonts w:asciiTheme="majorHAnsi" w:eastAsia="Times New Roman" w:hAnsiTheme="majorHAnsi"/>
          <w:szCs w:val="24"/>
          <w:u w:val="single"/>
          <w:lang w:val="nn-NO"/>
        </w:rPr>
        <w:t xml:space="preserve"> </w:t>
      </w:r>
      <w:r w:rsidR="002A7FE5" w:rsidRPr="004A51B7">
        <w:rPr>
          <w:rFonts w:asciiTheme="majorHAnsi" w:eastAsia="Times New Roman" w:hAnsiTheme="majorHAnsi"/>
          <w:szCs w:val="24"/>
          <w:u w:val="single"/>
          <w:lang w:val="nn-NO"/>
        </w:rPr>
        <w:t xml:space="preserve"> </w:t>
      </w:r>
      <w:r w:rsidRPr="004A51B7">
        <w:rPr>
          <w:rFonts w:asciiTheme="majorHAnsi" w:eastAsia="Times New Roman" w:hAnsiTheme="majorHAnsi"/>
          <w:szCs w:val="24"/>
          <w:u w:val="single"/>
          <w:lang w:val="nn-NO"/>
        </w:rPr>
        <w:t>~ 20 min</w:t>
      </w:r>
    </w:p>
    <w:p w:rsidR="002A7FE5" w:rsidRPr="004A51B7" w:rsidRDefault="00BA7E55" w:rsidP="002A7FE5">
      <w:pPr>
        <w:spacing w:after="0" w:line="240" w:lineRule="auto"/>
        <w:jc w:val="both"/>
        <w:rPr>
          <w:rFonts w:asciiTheme="majorHAnsi" w:hAnsiTheme="majorHAnsi"/>
          <w:b/>
          <w:sz w:val="24"/>
          <w:szCs w:val="24"/>
          <w:lang w:val="nn-NO"/>
        </w:rPr>
      </w:pPr>
      <w:r w:rsidRPr="004A51B7">
        <w:rPr>
          <w:rFonts w:asciiTheme="majorHAnsi" w:hAnsiTheme="majorHAnsi"/>
          <w:b/>
          <w:sz w:val="24"/>
          <w:szCs w:val="24"/>
          <w:lang w:val="nn-NO"/>
        </w:rPr>
        <w:t xml:space="preserve">Ukupno:                                               </w:t>
      </w:r>
      <w:r w:rsidRPr="004A51B7">
        <w:rPr>
          <w:rFonts w:asciiTheme="majorHAnsi" w:hAnsiTheme="majorHAnsi"/>
          <w:sz w:val="24"/>
          <w:szCs w:val="24"/>
          <w:lang w:val="nn-NO"/>
        </w:rPr>
        <w:t>47 ≈ 60 min</w:t>
      </w:r>
    </w:p>
    <w:p w:rsidR="00901F3F" w:rsidRPr="004A51B7" w:rsidRDefault="00901F3F" w:rsidP="00BA7E55">
      <w:pPr>
        <w:spacing w:after="0" w:line="240" w:lineRule="auto"/>
        <w:jc w:val="both"/>
        <w:rPr>
          <w:rFonts w:asciiTheme="majorHAnsi" w:hAnsiTheme="majorHAnsi"/>
          <w:sz w:val="24"/>
          <w:szCs w:val="24"/>
          <w:lang w:val="nn-NO"/>
        </w:rPr>
      </w:pPr>
    </w:p>
    <w:p w:rsidR="00901F3F" w:rsidRPr="004A51B7" w:rsidRDefault="00901F3F" w:rsidP="002A7FE5">
      <w:pPr>
        <w:spacing w:after="0" w:line="240" w:lineRule="auto"/>
        <w:jc w:val="both"/>
        <w:rPr>
          <w:rFonts w:asciiTheme="majorHAnsi" w:hAnsiTheme="majorHAnsi"/>
          <w:sz w:val="24"/>
          <w:szCs w:val="24"/>
          <w:u w:val="single"/>
          <w:lang w:val="nn-NO"/>
        </w:rPr>
      </w:pPr>
      <w:r w:rsidRPr="004A51B7">
        <w:rPr>
          <w:rFonts w:asciiTheme="majorHAnsi" w:hAnsiTheme="majorHAnsi"/>
          <w:sz w:val="24"/>
          <w:szCs w:val="24"/>
          <w:u w:val="single"/>
          <w:lang w:val="nn-NO"/>
        </w:rPr>
        <w:t>Oprema za transport</w:t>
      </w:r>
      <w:r w:rsidR="00146C5E" w:rsidRPr="004A51B7">
        <w:rPr>
          <w:rFonts w:asciiTheme="majorHAnsi" w:hAnsiTheme="majorHAnsi"/>
          <w:sz w:val="24"/>
          <w:szCs w:val="24"/>
          <w:u w:val="single"/>
          <w:lang w:val="nn-NO"/>
        </w:rPr>
        <w:t xml:space="preserve"> </w:t>
      </w:r>
      <w:r w:rsidRPr="004A51B7">
        <w:rPr>
          <w:rFonts w:asciiTheme="majorHAnsi" w:hAnsiTheme="majorHAnsi"/>
          <w:sz w:val="24"/>
          <w:szCs w:val="24"/>
          <w:u w:val="single"/>
          <w:lang w:val="nn-NO"/>
        </w:rPr>
        <w:t>-</w:t>
      </w:r>
      <w:r w:rsidR="00146C5E" w:rsidRPr="004A51B7">
        <w:rPr>
          <w:rFonts w:asciiTheme="majorHAnsi" w:hAnsiTheme="majorHAnsi"/>
          <w:sz w:val="24"/>
          <w:szCs w:val="24"/>
          <w:u w:val="single"/>
          <w:lang w:val="nn-NO"/>
        </w:rPr>
        <w:t xml:space="preserve"> </w:t>
      </w:r>
      <w:r w:rsidRPr="004A51B7">
        <w:rPr>
          <w:rFonts w:asciiTheme="majorHAnsi" w:hAnsiTheme="majorHAnsi"/>
          <w:sz w:val="24"/>
          <w:szCs w:val="24"/>
          <w:u w:val="single"/>
          <w:lang w:val="nn-NO"/>
        </w:rPr>
        <w:t>investicije</w:t>
      </w:r>
    </w:p>
    <w:p w:rsidR="00901F3F" w:rsidRPr="00FC5243" w:rsidRDefault="00901F3F" w:rsidP="005D0682">
      <w:pPr>
        <w:pStyle w:val="ListParagraph"/>
        <w:numPr>
          <w:ilvl w:val="0"/>
          <w:numId w:val="11"/>
        </w:numPr>
        <w:spacing w:after="0" w:line="240" w:lineRule="auto"/>
        <w:jc w:val="both"/>
        <w:rPr>
          <w:rFonts w:asciiTheme="majorHAnsi" w:hAnsiTheme="majorHAnsi"/>
          <w:szCs w:val="24"/>
        </w:rPr>
      </w:pPr>
      <w:r w:rsidRPr="00FC5243">
        <w:rPr>
          <w:rFonts w:asciiTheme="majorHAnsi" w:hAnsiTheme="majorHAnsi"/>
          <w:szCs w:val="24"/>
        </w:rPr>
        <w:t xml:space="preserve">Kamioni                                                                  </w:t>
      </w:r>
      <w:r w:rsidR="00146C5E">
        <w:rPr>
          <w:rFonts w:asciiTheme="majorHAnsi" w:hAnsiTheme="majorHAnsi"/>
          <w:szCs w:val="24"/>
        </w:rPr>
        <w:t xml:space="preserve">   kom. 6 x 93.600 €      ……..      561.</w:t>
      </w:r>
      <w:r w:rsidRPr="00FC5243">
        <w:rPr>
          <w:rFonts w:asciiTheme="majorHAnsi" w:hAnsiTheme="majorHAnsi"/>
          <w:szCs w:val="24"/>
        </w:rPr>
        <w:t>600</w:t>
      </w:r>
      <w:r w:rsidR="00146C5E">
        <w:rPr>
          <w:rFonts w:asciiTheme="majorHAnsi" w:hAnsiTheme="majorHAnsi"/>
          <w:szCs w:val="24"/>
        </w:rPr>
        <w:t xml:space="preserve"> €</w:t>
      </w:r>
    </w:p>
    <w:p w:rsidR="00901F3F" w:rsidRPr="00FC5243" w:rsidRDefault="00901F3F" w:rsidP="005D0682">
      <w:pPr>
        <w:pStyle w:val="ListParagraph"/>
        <w:numPr>
          <w:ilvl w:val="0"/>
          <w:numId w:val="11"/>
        </w:numPr>
        <w:spacing w:after="0" w:line="240" w:lineRule="auto"/>
        <w:jc w:val="both"/>
        <w:rPr>
          <w:rFonts w:asciiTheme="majorHAnsi" w:hAnsiTheme="majorHAnsi"/>
          <w:szCs w:val="24"/>
        </w:rPr>
      </w:pPr>
      <w:r w:rsidRPr="00FC5243">
        <w:rPr>
          <w:rFonts w:asciiTheme="majorHAnsi" w:hAnsiTheme="majorHAnsi"/>
          <w:szCs w:val="24"/>
        </w:rPr>
        <w:t xml:space="preserve">Prikolice                                                                 </w:t>
      </w:r>
      <w:r w:rsidR="00146C5E">
        <w:rPr>
          <w:rFonts w:asciiTheme="majorHAnsi" w:hAnsiTheme="majorHAnsi"/>
          <w:szCs w:val="24"/>
        </w:rPr>
        <w:t xml:space="preserve">   kom. 5 x 32.400 €</w:t>
      </w:r>
      <w:r w:rsidRPr="00FC5243">
        <w:rPr>
          <w:rFonts w:asciiTheme="majorHAnsi" w:hAnsiTheme="majorHAnsi"/>
          <w:szCs w:val="24"/>
        </w:rPr>
        <w:t xml:space="preserve">     </w:t>
      </w:r>
      <w:r w:rsidR="00146C5E">
        <w:rPr>
          <w:rFonts w:asciiTheme="majorHAnsi" w:hAnsiTheme="majorHAnsi"/>
          <w:szCs w:val="24"/>
        </w:rPr>
        <w:t xml:space="preserve"> ……..      162.</w:t>
      </w:r>
      <w:r w:rsidRPr="00FC5243">
        <w:rPr>
          <w:rFonts w:asciiTheme="majorHAnsi" w:hAnsiTheme="majorHAnsi"/>
          <w:szCs w:val="24"/>
        </w:rPr>
        <w:t>000</w:t>
      </w:r>
      <w:r w:rsidR="00146C5E">
        <w:rPr>
          <w:rFonts w:asciiTheme="majorHAnsi" w:hAnsiTheme="majorHAnsi"/>
          <w:szCs w:val="24"/>
        </w:rPr>
        <w:t xml:space="preserve"> €</w:t>
      </w:r>
    </w:p>
    <w:p w:rsidR="00901F3F" w:rsidRPr="00FC5243" w:rsidRDefault="00901F3F" w:rsidP="005D0682">
      <w:pPr>
        <w:pStyle w:val="ListParagraph"/>
        <w:numPr>
          <w:ilvl w:val="0"/>
          <w:numId w:val="11"/>
        </w:numPr>
        <w:spacing w:after="0" w:line="240" w:lineRule="auto"/>
        <w:jc w:val="both"/>
        <w:rPr>
          <w:rFonts w:asciiTheme="majorHAnsi" w:hAnsiTheme="majorHAnsi"/>
          <w:szCs w:val="24"/>
        </w:rPr>
      </w:pPr>
      <w:r w:rsidRPr="00FC5243">
        <w:rPr>
          <w:rFonts w:asciiTheme="majorHAnsi" w:hAnsiTheme="majorHAnsi"/>
          <w:szCs w:val="24"/>
        </w:rPr>
        <w:t xml:space="preserve">Utovarivač  </w:t>
      </w:r>
      <w:r w:rsidRPr="00FC5243">
        <w:rPr>
          <w:rFonts w:asciiTheme="majorHAnsi" w:hAnsiTheme="majorHAnsi"/>
          <w:szCs w:val="24"/>
        </w:rPr>
        <w:tab/>
        <w:t xml:space="preserve">                                                 </w:t>
      </w:r>
      <w:r w:rsidR="00146C5E">
        <w:rPr>
          <w:rFonts w:asciiTheme="majorHAnsi" w:hAnsiTheme="majorHAnsi"/>
          <w:szCs w:val="24"/>
        </w:rPr>
        <w:t xml:space="preserve">  kom. 1 x 200.000 €</w:t>
      </w:r>
      <w:r w:rsidRPr="00FC5243">
        <w:rPr>
          <w:rFonts w:asciiTheme="majorHAnsi" w:hAnsiTheme="majorHAnsi"/>
          <w:szCs w:val="24"/>
        </w:rPr>
        <w:t xml:space="preserve">   </w:t>
      </w:r>
      <w:r w:rsidR="00146C5E">
        <w:rPr>
          <w:rFonts w:asciiTheme="majorHAnsi" w:hAnsiTheme="majorHAnsi"/>
          <w:szCs w:val="24"/>
        </w:rPr>
        <w:t xml:space="preserve"> ……..      200.</w:t>
      </w:r>
      <w:r w:rsidRPr="00FC5243">
        <w:rPr>
          <w:rFonts w:asciiTheme="majorHAnsi" w:hAnsiTheme="majorHAnsi"/>
          <w:szCs w:val="24"/>
        </w:rPr>
        <w:t>000</w:t>
      </w:r>
      <w:r w:rsidR="00146C5E">
        <w:rPr>
          <w:rFonts w:asciiTheme="majorHAnsi" w:hAnsiTheme="majorHAnsi"/>
          <w:szCs w:val="24"/>
        </w:rPr>
        <w:t xml:space="preserve"> €</w:t>
      </w:r>
    </w:p>
    <w:p w:rsidR="00901F3F" w:rsidRPr="00FC5243" w:rsidRDefault="00146C5E" w:rsidP="005D0682">
      <w:pPr>
        <w:pStyle w:val="ListParagraph"/>
        <w:numPr>
          <w:ilvl w:val="0"/>
          <w:numId w:val="11"/>
        </w:numPr>
        <w:spacing w:after="0" w:line="240" w:lineRule="auto"/>
        <w:jc w:val="both"/>
        <w:rPr>
          <w:rFonts w:asciiTheme="majorHAnsi" w:hAnsiTheme="majorHAnsi"/>
          <w:szCs w:val="24"/>
        </w:rPr>
      </w:pPr>
      <w:r w:rsidRPr="004A51B7">
        <w:rPr>
          <w:rFonts w:asciiTheme="majorHAnsi" w:hAnsiTheme="majorHAnsi"/>
          <w:szCs w:val="24"/>
          <w:lang w:val="nn-NO"/>
        </w:rPr>
        <w:t>Serv. v</w:t>
      </w:r>
      <w:r w:rsidR="00901F3F" w:rsidRPr="004A51B7">
        <w:rPr>
          <w:rFonts w:asciiTheme="majorHAnsi" w:hAnsiTheme="majorHAnsi"/>
          <w:szCs w:val="24"/>
          <w:lang w:val="nn-NO"/>
        </w:rPr>
        <w:t>ozilo za prevoz radni</w:t>
      </w:r>
      <w:r w:rsidRPr="004A51B7">
        <w:rPr>
          <w:rFonts w:asciiTheme="majorHAnsi" w:hAnsiTheme="majorHAnsi"/>
          <w:szCs w:val="24"/>
          <w:lang w:val="nn-NO"/>
        </w:rPr>
        <w:t xml:space="preserve">ka                            kom.  </w:t>
      </w:r>
      <w:r>
        <w:rPr>
          <w:rFonts w:asciiTheme="majorHAnsi" w:hAnsiTheme="majorHAnsi"/>
          <w:szCs w:val="24"/>
        </w:rPr>
        <w:t>4 x 98.000 €</w:t>
      </w:r>
      <w:r w:rsidR="00901F3F" w:rsidRPr="00FC5243">
        <w:rPr>
          <w:rFonts w:asciiTheme="majorHAnsi" w:hAnsiTheme="majorHAnsi"/>
          <w:szCs w:val="24"/>
        </w:rPr>
        <w:t xml:space="preserve">   </w:t>
      </w:r>
      <w:r>
        <w:rPr>
          <w:rFonts w:asciiTheme="majorHAnsi" w:hAnsiTheme="majorHAnsi"/>
          <w:szCs w:val="24"/>
        </w:rPr>
        <w:t xml:space="preserve"> </w:t>
      </w:r>
      <w:r w:rsidR="00901F3F" w:rsidRPr="00FC5243">
        <w:rPr>
          <w:rFonts w:asciiTheme="majorHAnsi" w:hAnsiTheme="majorHAnsi"/>
          <w:szCs w:val="24"/>
        </w:rPr>
        <w:t xml:space="preserve"> </w:t>
      </w:r>
      <w:r>
        <w:rPr>
          <w:rFonts w:asciiTheme="majorHAnsi" w:hAnsiTheme="majorHAnsi"/>
          <w:szCs w:val="24"/>
        </w:rPr>
        <w:t>……..      392.</w:t>
      </w:r>
      <w:r w:rsidR="00901F3F" w:rsidRPr="00FC5243">
        <w:rPr>
          <w:rFonts w:asciiTheme="majorHAnsi" w:hAnsiTheme="majorHAnsi"/>
          <w:szCs w:val="24"/>
        </w:rPr>
        <w:t>000</w:t>
      </w:r>
      <w:r>
        <w:rPr>
          <w:rFonts w:asciiTheme="majorHAnsi" w:hAnsiTheme="majorHAnsi"/>
          <w:szCs w:val="24"/>
        </w:rPr>
        <w:t xml:space="preserve"> €</w:t>
      </w:r>
    </w:p>
    <w:p w:rsidR="00901F3F" w:rsidRPr="00BF3A0D" w:rsidRDefault="00901F3F" w:rsidP="005D0682">
      <w:pPr>
        <w:pStyle w:val="ListParagraph"/>
        <w:numPr>
          <w:ilvl w:val="0"/>
          <w:numId w:val="11"/>
        </w:numPr>
        <w:spacing w:after="0" w:line="240" w:lineRule="auto"/>
        <w:jc w:val="both"/>
        <w:rPr>
          <w:rFonts w:asciiTheme="majorHAnsi" w:hAnsiTheme="majorHAnsi"/>
          <w:szCs w:val="24"/>
        </w:rPr>
      </w:pPr>
      <w:r w:rsidRPr="004A51B7">
        <w:rPr>
          <w:rFonts w:asciiTheme="majorHAnsi" w:hAnsiTheme="majorHAnsi"/>
          <w:szCs w:val="24"/>
          <w:lang w:val="nn-NO"/>
        </w:rPr>
        <w:t xml:space="preserve">Vozilo za repromaterijal        </w:t>
      </w:r>
      <w:r w:rsidR="002A7FE5" w:rsidRPr="004A51B7">
        <w:rPr>
          <w:rFonts w:asciiTheme="majorHAnsi" w:hAnsiTheme="majorHAnsi"/>
          <w:szCs w:val="24"/>
          <w:lang w:val="nn-NO"/>
        </w:rPr>
        <w:t xml:space="preserve">                               </w:t>
      </w:r>
      <w:r w:rsidR="00146C5E" w:rsidRPr="004A51B7">
        <w:rPr>
          <w:rFonts w:asciiTheme="majorHAnsi" w:hAnsiTheme="majorHAnsi"/>
          <w:szCs w:val="24"/>
          <w:lang w:val="nn-NO"/>
        </w:rPr>
        <w:t>kom.  2 x 85.000 €</w:t>
      </w:r>
      <w:r w:rsidRPr="004A51B7">
        <w:rPr>
          <w:rFonts w:asciiTheme="majorHAnsi" w:hAnsiTheme="majorHAnsi"/>
          <w:szCs w:val="24"/>
          <w:lang w:val="nn-NO"/>
        </w:rPr>
        <w:t xml:space="preserve">     </w:t>
      </w:r>
      <w:r w:rsidR="00146C5E" w:rsidRPr="004A51B7">
        <w:rPr>
          <w:rFonts w:asciiTheme="majorHAnsi" w:hAnsiTheme="majorHAnsi"/>
          <w:szCs w:val="24"/>
          <w:lang w:val="nn-NO"/>
        </w:rPr>
        <w:t>…….</w:t>
      </w:r>
      <w:r w:rsidRPr="004A51B7">
        <w:rPr>
          <w:rFonts w:asciiTheme="majorHAnsi" w:hAnsiTheme="majorHAnsi"/>
          <w:szCs w:val="24"/>
          <w:lang w:val="nn-NO"/>
        </w:rPr>
        <w:t xml:space="preserve"> </w:t>
      </w:r>
      <w:r w:rsidR="00146C5E" w:rsidRPr="004A51B7">
        <w:rPr>
          <w:rFonts w:asciiTheme="majorHAnsi" w:hAnsiTheme="majorHAnsi"/>
          <w:szCs w:val="24"/>
          <w:lang w:val="nn-NO"/>
        </w:rPr>
        <w:t xml:space="preserve">      </w:t>
      </w:r>
      <w:r w:rsidR="00146C5E" w:rsidRPr="00BF3A0D">
        <w:rPr>
          <w:rFonts w:asciiTheme="majorHAnsi" w:hAnsiTheme="majorHAnsi"/>
          <w:szCs w:val="24"/>
        </w:rPr>
        <w:t>170.</w:t>
      </w:r>
      <w:r w:rsidRPr="00BF3A0D">
        <w:rPr>
          <w:rFonts w:asciiTheme="majorHAnsi" w:hAnsiTheme="majorHAnsi"/>
          <w:szCs w:val="24"/>
        </w:rPr>
        <w:t>000</w:t>
      </w:r>
      <w:r w:rsidR="00146C5E" w:rsidRPr="00BF3A0D">
        <w:rPr>
          <w:rFonts w:asciiTheme="majorHAnsi" w:hAnsiTheme="majorHAnsi"/>
          <w:szCs w:val="24"/>
        </w:rPr>
        <w:t xml:space="preserve"> €</w:t>
      </w:r>
    </w:p>
    <w:p w:rsidR="00901F3F" w:rsidRPr="00BF3A0D" w:rsidRDefault="00901F3F" w:rsidP="005D0682">
      <w:pPr>
        <w:pStyle w:val="ListParagraph"/>
        <w:numPr>
          <w:ilvl w:val="0"/>
          <w:numId w:val="11"/>
        </w:numPr>
        <w:spacing w:after="0" w:line="240" w:lineRule="auto"/>
        <w:jc w:val="both"/>
        <w:rPr>
          <w:rFonts w:asciiTheme="majorHAnsi" w:hAnsiTheme="majorHAnsi"/>
          <w:szCs w:val="24"/>
          <w:u w:val="single"/>
        </w:rPr>
      </w:pPr>
      <w:r w:rsidRPr="00BF3A0D">
        <w:rPr>
          <w:rFonts w:asciiTheme="majorHAnsi" w:hAnsiTheme="majorHAnsi"/>
          <w:szCs w:val="24"/>
          <w:u w:val="single"/>
        </w:rPr>
        <w:lastRenderedPageBreak/>
        <w:t>Vozilo za gorivo</w:t>
      </w:r>
      <w:r w:rsidR="002A7FE5" w:rsidRPr="00BF3A0D">
        <w:rPr>
          <w:rFonts w:asciiTheme="majorHAnsi" w:hAnsiTheme="majorHAnsi"/>
          <w:szCs w:val="24"/>
          <w:u w:val="single"/>
        </w:rPr>
        <w:t xml:space="preserve"> </w:t>
      </w:r>
      <w:r w:rsidRPr="00BF3A0D">
        <w:rPr>
          <w:rFonts w:asciiTheme="majorHAnsi" w:hAnsiTheme="majorHAnsi"/>
          <w:szCs w:val="24"/>
          <w:u w:val="single"/>
        </w:rPr>
        <w:t xml:space="preserve">- mazivo                        </w:t>
      </w:r>
      <w:r w:rsidR="002A7FE5" w:rsidRPr="00BF3A0D">
        <w:rPr>
          <w:rFonts w:asciiTheme="majorHAnsi" w:hAnsiTheme="majorHAnsi"/>
          <w:szCs w:val="24"/>
          <w:u w:val="single"/>
        </w:rPr>
        <w:t xml:space="preserve">             kom. 2 x 250.000 €    …….       500.</w:t>
      </w:r>
      <w:r w:rsidRPr="00BF3A0D">
        <w:rPr>
          <w:rFonts w:asciiTheme="majorHAnsi" w:hAnsiTheme="majorHAnsi"/>
          <w:szCs w:val="24"/>
          <w:u w:val="single"/>
        </w:rPr>
        <w:t>000</w:t>
      </w:r>
      <w:r w:rsidR="002A7FE5" w:rsidRPr="00BF3A0D">
        <w:rPr>
          <w:rFonts w:asciiTheme="majorHAnsi" w:hAnsiTheme="majorHAnsi"/>
          <w:szCs w:val="24"/>
          <w:u w:val="single"/>
        </w:rPr>
        <w:t xml:space="preserve"> €</w:t>
      </w:r>
    </w:p>
    <w:p w:rsidR="002A7FE5" w:rsidRPr="00BF3A0D" w:rsidRDefault="002A7FE5" w:rsidP="002A7FE5">
      <w:pPr>
        <w:spacing w:after="0" w:line="240" w:lineRule="auto"/>
        <w:ind w:left="360"/>
        <w:jc w:val="both"/>
        <w:rPr>
          <w:rFonts w:asciiTheme="majorHAnsi" w:hAnsiTheme="majorHAnsi"/>
          <w:b/>
          <w:sz w:val="24"/>
          <w:szCs w:val="24"/>
        </w:rPr>
      </w:pPr>
      <w:r w:rsidRPr="00BF3A0D">
        <w:rPr>
          <w:rFonts w:asciiTheme="majorHAnsi" w:hAnsiTheme="majorHAnsi"/>
          <w:b/>
          <w:sz w:val="24"/>
          <w:szCs w:val="24"/>
        </w:rPr>
        <w:t xml:space="preserve">Ukupno:                                                                                                                       </w:t>
      </w:r>
      <w:r w:rsidR="00486A22" w:rsidRPr="00BF3A0D">
        <w:rPr>
          <w:rFonts w:asciiTheme="majorHAnsi" w:hAnsiTheme="majorHAnsi"/>
          <w:b/>
          <w:sz w:val="24"/>
          <w:szCs w:val="24"/>
        </w:rPr>
        <w:t>1.985.6</w:t>
      </w:r>
      <w:r w:rsidRPr="00BF3A0D">
        <w:rPr>
          <w:rFonts w:asciiTheme="majorHAnsi" w:hAnsiTheme="majorHAnsi"/>
          <w:b/>
          <w:sz w:val="24"/>
          <w:szCs w:val="24"/>
        </w:rPr>
        <w:t>00 €</w:t>
      </w:r>
    </w:p>
    <w:p w:rsidR="00901F3F" w:rsidRPr="00BF3A0D" w:rsidRDefault="00901F3F" w:rsidP="00107286">
      <w:pPr>
        <w:pStyle w:val="ListParagraph"/>
        <w:ind w:left="360"/>
        <w:jc w:val="both"/>
        <w:rPr>
          <w:rFonts w:asciiTheme="majorHAnsi" w:hAnsiTheme="majorHAnsi"/>
          <w:b/>
          <w:szCs w:val="24"/>
        </w:rPr>
      </w:pPr>
    </w:p>
    <w:p w:rsidR="00901F3F" w:rsidRPr="00000808" w:rsidRDefault="00000808" w:rsidP="00F07AD5">
      <w:pPr>
        <w:pStyle w:val="Heading4"/>
        <w:rPr>
          <w:rFonts w:eastAsia="Times New Roman"/>
          <w:lang w:val="sr-Latn-CS"/>
        </w:rPr>
      </w:pPr>
      <w:r w:rsidRPr="00000808">
        <w:rPr>
          <w:rFonts w:eastAsia="Times New Roman"/>
          <w:lang w:val="sr-Latn-CS"/>
        </w:rPr>
        <w:t>Normativ potrošnja energije i materijala (iskustveni podaci)</w:t>
      </w:r>
    </w:p>
    <w:p w:rsidR="00000808" w:rsidRPr="00000808" w:rsidRDefault="00000808" w:rsidP="00000808">
      <w:pPr>
        <w:spacing w:after="0" w:line="240" w:lineRule="auto"/>
        <w:jc w:val="both"/>
        <w:rPr>
          <w:rFonts w:ascii="Cambria" w:eastAsia="Times New Roman" w:hAnsi="Cambria" w:cs="Times New Roman"/>
          <w:b/>
          <w:color w:val="0070C0"/>
          <w:sz w:val="24"/>
          <w:szCs w:val="24"/>
          <w:lang w:val="sr-Latn-CS"/>
        </w:rPr>
      </w:pPr>
    </w:p>
    <w:p w:rsidR="00901F3F" w:rsidRPr="00F07AD5" w:rsidRDefault="00B91DB4" w:rsidP="005D0682">
      <w:pPr>
        <w:pStyle w:val="ListParagraph"/>
        <w:numPr>
          <w:ilvl w:val="0"/>
          <w:numId w:val="25"/>
        </w:numPr>
        <w:jc w:val="both"/>
        <w:rPr>
          <w:rFonts w:asciiTheme="majorHAnsi" w:hAnsiTheme="majorHAnsi"/>
          <w:b/>
          <w:szCs w:val="24"/>
        </w:rPr>
      </w:pPr>
      <w:r w:rsidRPr="00F07AD5">
        <w:rPr>
          <w:rFonts w:asciiTheme="majorHAnsi" w:hAnsiTheme="majorHAnsi"/>
          <w:b/>
          <w:szCs w:val="24"/>
        </w:rPr>
        <w:t>Normativ</w:t>
      </w:r>
      <w:r>
        <w:rPr>
          <w:rFonts w:asciiTheme="majorHAnsi" w:hAnsiTheme="majorHAnsi"/>
          <w:b/>
          <w:szCs w:val="24"/>
        </w:rPr>
        <w:t>i</w:t>
      </w:r>
      <w:r w:rsidRPr="00F07AD5">
        <w:rPr>
          <w:rFonts w:asciiTheme="majorHAnsi" w:hAnsiTheme="majorHAnsi"/>
          <w:b/>
          <w:szCs w:val="24"/>
        </w:rPr>
        <w:t xml:space="preserve"> </w:t>
      </w:r>
      <w:r w:rsidR="00000808" w:rsidRPr="00F07AD5">
        <w:rPr>
          <w:rFonts w:asciiTheme="majorHAnsi" w:hAnsiTheme="majorHAnsi"/>
          <w:b/>
          <w:szCs w:val="24"/>
        </w:rPr>
        <w:t>potrošnje nafte</w:t>
      </w:r>
      <w:r w:rsidR="00901F3F" w:rsidRPr="00F07AD5">
        <w:rPr>
          <w:rFonts w:asciiTheme="majorHAnsi" w:hAnsiTheme="majorHAnsi"/>
          <w:b/>
          <w:szCs w:val="24"/>
        </w:rPr>
        <w:t>:</w:t>
      </w:r>
    </w:p>
    <w:p w:rsidR="00C42C48" w:rsidRPr="00F07AD5" w:rsidRDefault="00901F3F" w:rsidP="00C42C48">
      <w:pPr>
        <w:spacing w:after="0" w:line="240" w:lineRule="auto"/>
        <w:jc w:val="both"/>
        <w:rPr>
          <w:rFonts w:asciiTheme="majorHAnsi" w:hAnsiTheme="majorHAnsi"/>
          <w:sz w:val="24"/>
          <w:szCs w:val="24"/>
        </w:rPr>
      </w:pPr>
      <w:r w:rsidRPr="00F07AD5">
        <w:rPr>
          <w:rFonts w:asciiTheme="majorHAnsi" w:hAnsiTheme="majorHAnsi"/>
          <w:sz w:val="24"/>
          <w:szCs w:val="24"/>
        </w:rPr>
        <w:t>Kamioni:</w:t>
      </w:r>
    </w:p>
    <w:p w:rsidR="00901F3F" w:rsidRPr="004A51B7" w:rsidRDefault="00901F3F" w:rsidP="00C42C48">
      <w:pPr>
        <w:spacing w:after="0" w:line="240" w:lineRule="auto"/>
        <w:jc w:val="both"/>
        <w:rPr>
          <w:rFonts w:asciiTheme="majorHAnsi" w:hAnsiTheme="majorHAnsi"/>
          <w:sz w:val="24"/>
          <w:szCs w:val="24"/>
          <w:lang w:val="nn-NO"/>
        </w:rPr>
      </w:pPr>
      <w:r w:rsidRPr="004A51B7">
        <w:rPr>
          <w:rFonts w:asciiTheme="majorHAnsi" w:hAnsiTheme="majorHAnsi"/>
          <w:sz w:val="24"/>
          <w:szCs w:val="24"/>
          <w:lang w:val="nn-NO"/>
        </w:rPr>
        <w:t xml:space="preserve">               5 kom x 180 KS x 0,120 kg/KSh</w:t>
      </w:r>
      <w:r w:rsidR="00000808" w:rsidRPr="004A51B7">
        <w:rPr>
          <w:rFonts w:asciiTheme="majorHAnsi" w:hAnsiTheme="majorHAnsi"/>
          <w:sz w:val="24"/>
          <w:szCs w:val="24"/>
          <w:lang w:val="nn-NO"/>
        </w:rPr>
        <w:t xml:space="preserve"> </w:t>
      </w:r>
      <w:r w:rsidRPr="004A51B7">
        <w:rPr>
          <w:rFonts w:asciiTheme="majorHAnsi" w:hAnsiTheme="majorHAnsi"/>
          <w:sz w:val="24"/>
          <w:szCs w:val="24"/>
          <w:lang w:val="nn-NO"/>
        </w:rPr>
        <w:t>= 108 kg/h x 6 = 648 kg/dan</w:t>
      </w:r>
    </w:p>
    <w:p w:rsidR="00901F3F" w:rsidRPr="004A51B7" w:rsidRDefault="00901F3F" w:rsidP="00C42C48">
      <w:pPr>
        <w:spacing w:after="0" w:line="240" w:lineRule="auto"/>
        <w:rPr>
          <w:rFonts w:asciiTheme="majorHAnsi" w:hAnsiTheme="majorHAnsi"/>
          <w:sz w:val="24"/>
          <w:szCs w:val="24"/>
          <w:lang w:val="nn-NO"/>
        </w:rPr>
      </w:pPr>
      <w:r w:rsidRPr="004A51B7">
        <w:rPr>
          <w:rFonts w:asciiTheme="majorHAnsi" w:hAnsiTheme="majorHAnsi"/>
          <w:sz w:val="24"/>
          <w:szCs w:val="24"/>
          <w:lang w:val="nn-NO"/>
        </w:rPr>
        <w:t xml:space="preserve">                       </w:t>
      </w:r>
      <w:r w:rsidR="00C42C48" w:rsidRPr="004A51B7">
        <w:rPr>
          <w:rFonts w:asciiTheme="majorHAnsi" w:hAnsiTheme="majorHAnsi"/>
          <w:sz w:val="24"/>
          <w:szCs w:val="24"/>
          <w:lang w:val="nn-NO"/>
        </w:rPr>
        <w:t>5 kom</w:t>
      </w:r>
      <w:r w:rsidRPr="004A51B7">
        <w:rPr>
          <w:rFonts w:asciiTheme="majorHAnsi" w:hAnsiTheme="majorHAnsi"/>
          <w:sz w:val="24"/>
          <w:szCs w:val="24"/>
          <w:lang w:val="nn-NO"/>
        </w:rPr>
        <w:t xml:space="preserve">  x  90 KS x 0,100 kg/KSh</w:t>
      </w:r>
      <w:r w:rsidR="00C42C48" w:rsidRPr="004A51B7">
        <w:rPr>
          <w:rFonts w:asciiTheme="majorHAnsi" w:hAnsiTheme="majorHAnsi"/>
          <w:sz w:val="24"/>
          <w:szCs w:val="24"/>
          <w:lang w:val="nn-NO"/>
        </w:rPr>
        <w:t xml:space="preserve"> = </w:t>
      </w:r>
      <w:r w:rsidRPr="004A51B7">
        <w:rPr>
          <w:rFonts w:asciiTheme="majorHAnsi" w:hAnsiTheme="majorHAnsi"/>
          <w:sz w:val="24"/>
          <w:szCs w:val="24"/>
          <w:lang w:val="nn-NO"/>
        </w:rPr>
        <w:t xml:space="preserve"> 45 kg/h x 6 =  270 kg/dan</w:t>
      </w:r>
    </w:p>
    <w:p w:rsidR="00901F3F" w:rsidRPr="004A51B7" w:rsidRDefault="00901F3F" w:rsidP="00C42C48">
      <w:pPr>
        <w:spacing w:after="0" w:line="240" w:lineRule="auto"/>
        <w:rPr>
          <w:rFonts w:asciiTheme="majorHAnsi" w:hAnsiTheme="majorHAnsi"/>
          <w:sz w:val="24"/>
          <w:szCs w:val="24"/>
          <w:lang w:val="nn-NO"/>
        </w:rPr>
      </w:pPr>
      <w:r w:rsidRPr="004A51B7">
        <w:rPr>
          <w:rFonts w:asciiTheme="majorHAnsi" w:hAnsiTheme="majorHAnsi"/>
          <w:sz w:val="24"/>
          <w:szCs w:val="24"/>
          <w:lang w:val="nn-NO"/>
        </w:rPr>
        <w:t xml:space="preserve">                                                                     ________________________</w:t>
      </w:r>
    </w:p>
    <w:p w:rsidR="00901F3F" w:rsidRPr="004A51B7" w:rsidRDefault="00901F3F" w:rsidP="00C42C48">
      <w:pPr>
        <w:spacing w:after="0" w:line="240" w:lineRule="auto"/>
        <w:rPr>
          <w:rFonts w:asciiTheme="majorHAnsi" w:hAnsiTheme="majorHAnsi"/>
          <w:sz w:val="24"/>
          <w:szCs w:val="24"/>
          <w:lang w:val="nn-NO"/>
        </w:rPr>
      </w:pPr>
      <w:r w:rsidRPr="004A51B7">
        <w:rPr>
          <w:rFonts w:asciiTheme="majorHAnsi" w:hAnsiTheme="majorHAnsi"/>
          <w:sz w:val="24"/>
          <w:szCs w:val="24"/>
          <w:lang w:val="nn-NO"/>
        </w:rPr>
        <w:t xml:space="preserve">                                                                         153 kg/h           918 kg/dan</w:t>
      </w:r>
    </w:p>
    <w:p w:rsidR="00C42C48" w:rsidRPr="004A51B7" w:rsidRDefault="00C42C48" w:rsidP="00C42C48">
      <w:pPr>
        <w:spacing w:after="0" w:line="240" w:lineRule="auto"/>
        <w:rPr>
          <w:rFonts w:asciiTheme="majorHAnsi" w:hAnsiTheme="majorHAnsi"/>
          <w:sz w:val="24"/>
          <w:szCs w:val="24"/>
          <w:lang w:val="nn-NO"/>
        </w:rPr>
      </w:pPr>
    </w:p>
    <w:p w:rsidR="00901F3F" w:rsidRPr="004A51B7" w:rsidRDefault="00901F3F" w:rsidP="00C42C48">
      <w:pPr>
        <w:spacing w:after="0" w:line="240" w:lineRule="auto"/>
        <w:rPr>
          <w:rFonts w:asciiTheme="majorHAnsi" w:hAnsiTheme="majorHAnsi"/>
          <w:sz w:val="24"/>
          <w:szCs w:val="24"/>
          <w:lang w:val="nn-NO"/>
        </w:rPr>
      </w:pPr>
      <w:r w:rsidRPr="004A51B7">
        <w:rPr>
          <w:rFonts w:asciiTheme="majorHAnsi" w:hAnsiTheme="majorHAnsi"/>
          <w:sz w:val="24"/>
          <w:szCs w:val="24"/>
          <w:lang w:val="nn-NO"/>
        </w:rPr>
        <w:t>Servisna vozila:</w:t>
      </w:r>
    </w:p>
    <w:p w:rsidR="00901F3F" w:rsidRPr="004A51B7" w:rsidRDefault="00901F3F" w:rsidP="00C42C48">
      <w:pPr>
        <w:spacing w:after="0" w:line="240" w:lineRule="auto"/>
        <w:rPr>
          <w:rFonts w:asciiTheme="majorHAnsi" w:hAnsiTheme="majorHAnsi"/>
          <w:sz w:val="24"/>
          <w:szCs w:val="24"/>
          <w:lang w:val="nn-NO"/>
        </w:rPr>
      </w:pPr>
      <w:r w:rsidRPr="004A51B7">
        <w:rPr>
          <w:rFonts w:asciiTheme="majorHAnsi" w:hAnsiTheme="majorHAnsi"/>
          <w:sz w:val="24"/>
          <w:szCs w:val="24"/>
          <w:lang w:val="nn-NO"/>
        </w:rPr>
        <w:t xml:space="preserve">                7 kom x 70 KS = 490KS x 0,100 kg/KSh</w:t>
      </w:r>
      <w:r w:rsidR="00C42C48" w:rsidRPr="004A51B7">
        <w:rPr>
          <w:rFonts w:asciiTheme="majorHAnsi" w:hAnsiTheme="majorHAnsi"/>
          <w:sz w:val="24"/>
          <w:szCs w:val="24"/>
          <w:lang w:val="nn-NO"/>
        </w:rPr>
        <w:t xml:space="preserve"> </w:t>
      </w:r>
      <w:r w:rsidRPr="004A51B7">
        <w:rPr>
          <w:rFonts w:asciiTheme="majorHAnsi" w:hAnsiTheme="majorHAnsi"/>
          <w:sz w:val="24"/>
          <w:szCs w:val="24"/>
          <w:lang w:val="nn-NO"/>
        </w:rPr>
        <w:t>= 49 kg/h x 5 = 245kg/dan</w:t>
      </w:r>
    </w:p>
    <w:p w:rsidR="00C42C48" w:rsidRPr="004A51B7" w:rsidRDefault="00C42C48" w:rsidP="00C42C48">
      <w:pPr>
        <w:spacing w:after="0" w:line="240" w:lineRule="auto"/>
        <w:rPr>
          <w:rFonts w:asciiTheme="majorHAnsi" w:hAnsiTheme="majorHAnsi"/>
          <w:sz w:val="24"/>
          <w:szCs w:val="24"/>
          <w:lang w:val="nn-NO"/>
        </w:rPr>
      </w:pPr>
    </w:p>
    <w:p w:rsidR="00901F3F" w:rsidRPr="004A51B7" w:rsidRDefault="00901F3F" w:rsidP="00C42C48">
      <w:pPr>
        <w:spacing w:after="0" w:line="240" w:lineRule="auto"/>
        <w:rPr>
          <w:rFonts w:asciiTheme="majorHAnsi" w:hAnsiTheme="majorHAnsi"/>
          <w:sz w:val="24"/>
          <w:szCs w:val="24"/>
          <w:lang w:val="nn-NO"/>
        </w:rPr>
      </w:pPr>
      <w:r w:rsidRPr="004A51B7">
        <w:rPr>
          <w:rFonts w:asciiTheme="majorHAnsi" w:hAnsiTheme="majorHAnsi"/>
          <w:sz w:val="24"/>
          <w:szCs w:val="24"/>
          <w:lang w:val="nn-NO"/>
        </w:rPr>
        <w:t>Utovarač na H- 1360</w:t>
      </w:r>
    </w:p>
    <w:p w:rsidR="00901F3F" w:rsidRPr="004A51B7" w:rsidRDefault="00901F3F" w:rsidP="00C42C48">
      <w:pPr>
        <w:spacing w:after="0" w:line="240" w:lineRule="auto"/>
        <w:rPr>
          <w:rFonts w:asciiTheme="majorHAnsi" w:hAnsiTheme="majorHAnsi"/>
          <w:sz w:val="24"/>
          <w:szCs w:val="24"/>
          <w:lang w:val="nn-NO"/>
        </w:rPr>
      </w:pPr>
      <w:r w:rsidRPr="004A51B7">
        <w:rPr>
          <w:rFonts w:asciiTheme="majorHAnsi" w:hAnsiTheme="majorHAnsi"/>
          <w:sz w:val="24"/>
          <w:szCs w:val="24"/>
          <w:lang w:val="nn-NO"/>
        </w:rPr>
        <w:tab/>
        <w:t xml:space="preserve">      1 kom x 90 KS = 90KS x 0,120 kg/KSh= 10,8 kg/h x 8 = 86kg/dan</w:t>
      </w:r>
    </w:p>
    <w:p w:rsidR="00901F3F" w:rsidRPr="004A51B7" w:rsidRDefault="00901F3F" w:rsidP="00C42C48">
      <w:pPr>
        <w:spacing w:after="0" w:line="240" w:lineRule="auto"/>
        <w:rPr>
          <w:rFonts w:asciiTheme="majorHAnsi" w:hAnsiTheme="majorHAnsi"/>
          <w:sz w:val="24"/>
          <w:szCs w:val="24"/>
          <w:lang w:val="nn-NO"/>
        </w:rPr>
      </w:pPr>
      <w:r w:rsidRPr="004A51B7">
        <w:rPr>
          <w:rFonts w:asciiTheme="majorHAnsi" w:hAnsiTheme="majorHAnsi"/>
          <w:sz w:val="24"/>
          <w:szCs w:val="24"/>
          <w:lang w:val="nn-NO"/>
        </w:rPr>
        <w:t xml:space="preserve">                 _______________________________________________________</w:t>
      </w:r>
      <w:r w:rsidR="00C42C48" w:rsidRPr="004A51B7">
        <w:rPr>
          <w:rFonts w:asciiTheme="majorHAnsi" w:hAnsiTheme="majorHAnsi"/>
          <w:sz w:val="24"/>
          <w:szCs w:val="24"/>
          <w:lang w:val="nn-NO"/>
        </w:rPr>
        <w:t>_____________________</w:t>
      </w:r>
    </w:p>
    <w:p w:rsidR="00901F3F" w:rsidRPr="004A51B7" w:rsidRDefault="00901F3F" w:rsidP="00C42C48">
      <w:pPr>
        <w:spacing w:after="0" w:line="240" w:lineRule="auto"/>
        <w:rPr>
          <w:rFonts w:asciiTheme="majorHAnsi" w:hAnsiTheme="majorHAnsi"/>
          <w:sz w:val="24"/>
          <w:szCs w:val="24"/>
          <w:lang w:val="nn-NO"/>
        </w:rPr>
      </w:pPr>
      <w:r w:rsidRPr="004A51B7">
        <w:rPr>
          <w:rFonts w:asciiTheme="majorHAnsi" w:hAnsiTheme="majorHAnsi"/>
          <w:sz w:val="24"/>
          <w:szCs w:val="24"/>
          <w:lang w:val="nn-NO"/>
        </w:rPr>
        <w:t xml:space="preserve">                  </w:t>
      </w:r>
      <w:r w:rsidRPr="004A51B7">
        <w:rPr>
          <w:rFonts w:asciiTheme="majorHAnsi" w:hAnsiTheme="majorHAnsi"/>
          <w:b/>
          <w:sz w:val="24"/>
          <w:szCs w:val="24"/>
          <w:lang w:val="nn-NO"/>
        </w:rPr>
        <w:t xml:space="preserve">Ukupno:                                                  </w:t>
      </w:r>
      <w:r w:rsidRPr="004A51B7">
        <w:rPr>
          <w:rFonts w:asciiTheme="majorHAnsi" w:hAnsiTheme="majorHAnsi"/>
          <w:sz w:val="24"/>
          <w:szCs w:val="24"/>
          <w:lang w:val="nn-NO"/>
        </w:rPr>
        <w:t xml:space="preserve">                       1</w:t>
      </w:r>
      <w:r w:rsidR="00C42C48" w:rsidRPr="004A51B7">
        <w:rPr>
          <w:rFonts w:asciiTheme="majorHAnsi" w:hAnsiTheme="majorHAnsi"/>
          <w:sz w:val="24"/>
          <w:szCs w:val="24"/>
          <w:lang w:val="nn-NO"/>
        </w:rPr>
        <w:t>.</w:t>
      </w:r>
      <w:r w:rsidRPr="004A51B7">
        <w:rPr>
          <w:rFonts w:asciiTheme="majorHAnsi" w:hAnsiTheme="majorHAnsi"/>
          <w:sz w:val="24"/>
          <w:szCs w:val="24"/>
          <w:lang w:val="nn-NO"/>
        </w:rPr>
        <w:t>249</w:t>
      </w:r>
      <w:r w:rsidR="00C42C48" w:rsidRPr="004A51B7">
        <w:rPr>
          <w:rFonts w:asciiTheme="majorHAnsi" w:hAnsiTheme="majorHAnsi"/>
          <w:sz w:val="24"/>
          <w:szCs w:val="24"/>
          <w:lang w:val="nn-NO"/>
        </w:rPr>
        <w:t xml:space="preserve"> </w:t>
      </w:r>
      <w:r w:rsidRPr="004A51B7">
        <w:rPr>
          <w:rFonts w:asciiTheme="majorHAnsi" w:hAnsiTheme="majorHAnsi"/>
          <w:sz w:val="24"/>
          <w:szCs w:val="24"/>
          <w:lang w:val="nn-NO"/>
        </w:rPr>
        <w:t>kg/dan</w:t>
      </w:r>
    </w:p>
    <w:p w:rsidR="00901F3F" w:rsidRPr="004A51B7" w:rsidRDefault="00901F3F" w:rsidP="00C42C48">
      <w:pPr>
        <w:spacing w:after="0" w:line="240" w:lineRule="auto"/>
        <w:rPr>
          <w:rFonts w:asciiTheme="majorHAnsi" w:hAnsiTheme="majorHAnsi"/>
          <w:sz w:val="24"/>
          <w:szCs w:val="24"/>
          <w:lang w:val="nn-NO"/>
        </w:rPr>
      </w:pPr>
      <w:r w:rsidRPr="004A51B7">
        <w:rPr>
          <w:rFonts w:asciiTheme="majorHAnsi" w:hAnsiTheme="majorHAnsi"/>
          <w:sz w:val="24"/>
          <w:szCs w:val="24"/>
          <w:lang w:val="nn-NO"/>
        </w:rPr>
        <w:t xml:space="preserve">       </w:t>
      </w:r>
    </w:p>
    <w:p w:rsidR="00C42C48" w:rsidRPr="004A51B7" w:rsidRDefault="00C42C48" w:rsidP="00C42C48">
      <w:pPr>
        <w:spacing w:after="0" w:line="240" w:lineRule="auto"/>
        <w:rPr>
          <w:rFonts w:asciiTheme="majorHAnsi" w:hAnsiTheme="majorHAnsi"/>
          <w:sz w:val="24"/>
          <w:szCs w:val="24"/>
          <w:lang w:val="nn-NO"/>
        </w:rPr>
      </w:pPr>
    </w:p>
    <w:p w:rsidR="00901F3F" w:rsidRPr="004A51B7" w:rsidRDefault="00901F3F" w:rsidP="00C42C48">
      <w:pPr>
        <w:spacing w:after="0" w:line="240" w:lineRule="auto"/>
        <w:rPr>
          <w:rFonts w:asciiTheme="majorHAnsi" w:eastAsia="Times New Roman" w:hAnsiTheme="majorHAnsi"/>
          <w:sz w:val="24"/>
          <w:szCs w:val="24"/>
          <w:lang w:val="nn-NO"/>
        </w:rPr>
      </w:pPr>
      <w:r w:rsidRPr="004A51B7">
        <w:rPr>
          <w:rFonts w:asciiTheme="majorHAnsi" w:hAnsiTheme="majorHAnsi"/>
          <w:sz w:val="24"/>
          <w:szCs w:val="24"/>
          <w:lang w:val="nn-NO"/>
        </w:rPr>
        <w:tab/>
      </w:r>
      <w:r w:rsidRPr="004A51B7">
        <w:rPr>
          <w:rFonts w:asciiTheme="majorHAnsi" w:hAnsiTheme="majorHAnsi"/>
          <w:sz w:val="24"/>
          <w:szCs w:val="24"/>
          <w:lang w:val="nn-NO"/>
        </w:rPr>
        <w:tab/>
      </w:r>
      <w:r w:rsidRPr="004A51B7">
        <w:rPr>
          <w:rFonts w:asciiTheme="majorHAnsi" w:hAnsiTheme="majorHAnsi"/>
          <w:sz w:val="24"/>
          <w:szCs w:val="24"/>
          <w:lang w:val="nn-NO"/>
        </w:rPr>
        <w:tab/>
      </w:r>
      <w:r w:rsidRPr="004A51B7">
        <w:rPr>
          <w:rFonts w:asciiTheme="majorHAnsi" w:hAnsiTheme="majorHAnsi"/>
          <w:sz w:val="24"/>
          <w:szCs w:val="24"/>
          <w:lang w:val="nn-NO"/>
        </w:rPr>
        <w:tab/>
      </w:r>
      <w:r w:rsidRPr="004A51B7">
        <w:rPr>
          <w:rFonts w:asciiTheme="majorHAnsi" w:hAnsiTheme="majorHAnsi"/>
          <w:sz w:val="24"/>
          <w:szCs w:val="24"/>
          <w:lang w:val="nn-NO"/>
        </w:rPr>
        <w:tab/>
      </w:r>
      <w:r w:rsidRPr="004A51B7">
        <w:rPr>
          <w:rFonts w:asciiTheme="majorHAnsi" w:hAnsiTheme="majorHAnsi"/>
          <w:sz w:val="24"/>
          <w:szCs w:val="24"/>
          <w:lang w:val="nn-NO"/>
        </w:rPr>
        <w:tab/>
      </w:r>
      <w:r w:rsidRPr="004A51B7">
        <w:rPr>
          <w:rFonts w:asciiTheme="majorHAnsi" w:hAnsiTheme="majorHAnsi"/>
          <w:b/>
          <w:sz w:val="24"/>
          <w:szCs w:val="24"/>
          <w:lang w:val="nn-NO"/>
        </w:rPr>
        <w:t xml:space="preserve">Normativ:  </w:t>
      </w:r>
      <w:r w:rsidRPr="004A51B7">
        <w:rPr>
          <w:rFonts w:asciiTheme="majorHAnsi" w:hAnsiTheme="majorHAnsi"/>
          <w:sz w:val="24"/>
          <w:szCs w:val="24"/>
          <w:lang w:val="nn-NO"/>
        </w:rPr>
        <w:t xml:space="preserve"> </w:t>
      </w:r>
      <m:oMath>
        <m:f>
          <m:fPr>
            <m:ctrlPr>
              <w:rPr>
                <w:rFonts w:ascii="Cambria Math" w:hAnsiTheme="majorHAnsi"/>
                <w:i/>
                <w:sz w:val="24"/>
                <w:szCs w:val="24"/>
              </w:rPr>
            </m:ctrlPr>
          </m:fPr>
          <m:num>
            <m:r>
              <w:rPr>
                <w:rFonts w:ascii="Cambria Math" w:hAnsiTheme="majorHAnsi"/>
                <w:sz w:val="24"/>
                <w:szCs w:val="24"/>
                <w:lang w:val="nn-NO"/>
              </w:rPr>
              <m:t xml:space="preserve">1249 </m:t>
            </m:r>
            <m:r>
              <w:rPr>
                <w:rFonts w:ascii="Cambria Math" w:hAnsi="Cambria Math"/>
                <w:sz w:val="24"/>
                <w:szCs w:val="24"/>
              </w:rPr>
              <m:t>kg</m:t>
            </m:r>
          </m:num>
          <m:den>
            <m:r>
              <w:rPr>
                <w:rFonts w:ascii="Cambria Math" w:hAnsiTheme="majorHAnsi"/>
                <w:sz w:val="24"/>
                <w:szCs w:val="24"/>
                <w:lang w:val="nn-NO"/>
              </w:rPr>
              <m:t xml:space="preserve">800 </m:t>
            </m:r>
            <m:r>
              <w:rPr>
                <w:rFonts w:ascii="Cambria Math" w:hAnsi="Cambria Math"/>
                <w:sz w:val="24"/>
                <w:szCs w:val="24"/>
              </w:rPr>
              <m:t>t</m:t>
            </m:r>
            <m:r>
              <w:rPr>
                <w:rFonts w:ascii="Cambria Math" w:hAnsiTheme="majorHAnsi"/>
                <w:sz w:val="24"/>
                <w:szCs w:val="24"/>
                <w:lang w:val="nn-NO"/>
              </w:rPr>
              <m:t>/</m:t>
            </m:r>
            <m:r>
              <w:rPr>
                <w:rFonts w:ascii="Cambria Math" w:hAnsi="Cambria Math"/>
                <w:sz w:val="24"/>
                <w:szCs w:val="24"/>
              </w:rPr>
              <m:t>d</m:t>
            </m:r>
          </m:den>
        </m:f>
      </m:oMath>
      <w:r w:rsidRPr="004A51B7">
        <w:rPr>
          <w:rFonts w:asciiTheme="majorHAnsi" w:eastAsia="Times New Roman" w:hAnsiTheme="majorHAnsi"/>
          <w:sz w:val="24"/>
          <w:szCs w:val="24"/>
          <w:lang w:val="nn-NO"/>
        </w:rPr>
        <w:t xml:space="preserve"> =       1,56 kg/t</w:t>
      </w:r>
    </w:p>
    <w:p w:rsidR="00C42C48" w:rsidRPr="004A51B7" w:rsidRDefault="00C42C48" w:rsidP="00C42C48">
      <w:pPr>
        <w:spacing w:after="0" w:line="240" w:lineRule="auto"/>
        <w:rPr>
          <w:rFonts w:asciiTheme="majorHAnsi" w:eastAsia="Times New Roman" w:hAnsiTheme="majorHAnsi"/>
          <w:sz w:val="24"/>
          <w:szCs w:val="24"/>
          <w:lang w:val="nn-NO"/>
        </w:rPr>
      </w:pPr>
    </w:p>
    <w:p w:rsidR="00901F3F" w:rsidRPr="004A51B7" w:rsidRDefault="00901F3F" w:rsidP="00C42C48">
      <w:pPr>
        <w:spacing w:after="0" w:line="240" w:lineRule="auto"/>
        <w:rPr>
          <w:rFonts w:asciiTheme="majorHAnsi" w:eastAsia="Times New Roman" w:hAnsiTheme="majorHAnsi"/>
          <w:sz w:val="24"/>
          <w:szCs w:val="24"/>
          <w:lang w:val="nn-NO"/>
        </w:rPr>
      </w:pPr>
      <w:r w:rsidRPr="004A51B7">
        <w:rPr>
          <w:rFonts w:asciiTheme="majorHAnsi" w:eastAsia="Times New Roman" w:hAnsiTheme="majorHAnsi"/>
          <w:sz w:val="24"/>
          <w:szCs w:val="24"/>
          <w:lang w:val="nn-NO"/>
        </w:rPr>
        <w:t>Mazivo: cca 3% od normativa nafte</w:t>
      </w:r>
      <w:r w:rsidRPr="004A51B7">
        <w:rPr>
          <w:rFonts w:asciiTheme="majorHAnsi" w:eastAsia="Times New Roman" w:hAnsiTheme="majorHAnsi"/>
          <w:sz w:val="24"/>
          <w:szCs w:val="24"/>
          <w:lang w:val="nn-NO"/>
        </w:rPr>
        <w:tab/>
      </w:r>
      <w:r w:rsidRPr="004A51B7">
        <w:rPr>
          <w:rFonts w:asciiTheme="majorHAnsi" w:eastAsia="Times New Roman" w:hAnsiTheme="majorHAnsi"/>
          <w:sz w:val="24"/>
          <w:szCs w:val="24"/>
          <w:lang w:val="nn-NO"/>
        </w:rPr>
        <w:tab/>
      </w:r>
      <w:r w:rsidRPr="004A51B7">
        <w:rPr>
          <w:rFonts w:asciiTheme="majorHAnsi" w:eastAsia="Times New Roman" w:hAnsiTheme="majorHAnsi"/>
          <w:sz w:val="24"/>
          <w:szCs w:val="24"/>
          <w:lang w:val="nn-NO"/>
        </w:rPr>
        <w:tab/>
      </w:r>
      <w:r w:rsidRPr="004A51B7">
        <w:rPr>
          <w:rFonts w:asciiTheme="majorHAnsi" w:eastAsia="Times New Roman" w:hAnsiTheme="majorHAnsi"/>
          <w:sz w:val="24"/>
          <w:szCs w:val="24"/>
          <w:lang w:val="nn-NO"/>
        </w:rPr>
        <w:tab/>
      </w:r>
      <w:r w:rsidRPr="004A51B7">
        <w:rPr>
          <w:rFonts w:asciiTheme="majorHAnsi" w:eastAsia="Times New Roman" w:hAnsiTheme="majorHAnsi"/>
          <w:sz w:val="24"/>
          <w:szCs w:val="24"/>
          <w:lang w:val="nn-NO"/>
        </w:rPr>
        <w:tab/>
        <w:t xml:space="preserve">    0,047 kg/t</w:t>
      </w:r>
    </w:p>
    <w:p w:rsidR="00901F3F" w:rsidRPr="004A51B7" w:rsidRDefault="00901F3F" w:rsidP="00C42C48">
      <w:pPr>
        <w:spacing w:after="0" w:line="240" w:lineRule="auto"/>
        <w:rPr>
          <w:rFonts w:asciiTheme="majorHAnsi" w:eastAsia="Times New Roman" w:hAnsiTheme="majorHAnsi"/>
          <w:sz w:val="24"/>
          <w:szCs w:val="24"/>
          <w:lang w:val="nn-NO"/>
        </w:rPr>
      </w:pPr>
      <w:r w:rsidRPr="004A51B7">
        <w:rPr>
          <w:rFonts w:asciiTheme="majorHAnsi" w:eastAsia="Times New Roman" w:hAnsiTheme="majorHAnsi"/>
          <w:sz w:val="24"/>
          <w:szCs w:val="24"/>
          <w:lang w:val="nn-NO"/>
        </w:rPr>
        <w:t>Gume za kamione i prikolice, cca</w:t>
      </w:r>
      <w:r w:rsidRPr="004A51B7">
        <w:rPr>
          <w:rFonts w:asciiTheme="majorHAnsi" w:eastAsia="Times New Roman" w:hAnsiTheme="majorHAnsi"/>
          <w:sz w:val="24"/>
          <w:szCs w:val="24"/>
          <w:lang w:val="nn-NO"/>
        </w:rPr>
        <w:tab/>
      </w:r>
      <w:r w:rsidRPr="004A51B7">
        <w:rPr>
          <w:rFonts w:asciiTheme="majorHAnsi" w:eastAsia="Times New Roman" w:hAnsiTheme="majorHAnsi"/>
          <w:sz w:val="24"/>
          <w:szCs w:val="24"/>
          <w:lang w:val="nn-NO"/>
        </w:rPr>
        <w:tab/>
      </w:r>
      <w:r w:rsidRPr="004A51B7">
        <w:rPr>
          <w:rFonts w:asciiTheme="majorHAnsi" w:eastAsia="Times New Roman" w:hAnsiTheme="majorHAnsi"/>
          <w:sz w:val="24"/>
          <w:szCs w:val="24"/>
          <w:lang w:val="nn-NO"/>
        </w:rPr>
        <w:tab/>
      </w:r>
      <w:r w:rsidRPr="004A51B7">
        <w:rPr>
          <w:rFonts w:asciiTheme="majorHAnsi" w:eastAsia="Times New Roman" w:hAnsiTheme="majorHAnsi"/>
          <w:sz w:val="24"/>
          <w:szCs w:val="24"/>
          <w:lang w:val="nn-NO"/>
        </w:rPr>
        <w:tab/>
      </w:r>
      <w:r w:rsidRPr="004A51B7">
        <w:rPr>
          <w:rFonts w:asciiTheme="majorHAnsi" w:eastAsia="Times New Roman" w:hAnsiTheme="majorHAnsi"/>
          <w:sz w:val="24"/>
          <w:szCs w:val="24"/>
          <w:lang w:val="nn-NO"/>
        </w:rPr>
        <w:tab/>
        <w:t xml:space="preserve">  0,001 kom/t</w:t>
      </w:r>
    </w:p>
    <w:p w:rsidR="00C42C48" w:rsidRPr="004A51B7" w:rsidRDefault="00C42C48" w:rsidP="00107286">
      <w:pPr>
        <w:rPr>
          <w:rFonts w:asciiTheme="majorHAnsi" w:eastAsia="Times New Roman" w:hAnsiTheme="majorHAnsi"/>
          <w:sz w:val="24"/>
          <w:szCs w:val="24"/>
          <w:lang w:val="nn-NO"/>
        </w:rPr>
      </w:pPr>
    </w:p>
    <w:p w:rsidR="00901F3F" w:rsidRPr="00F07AD5" w:rsidRDefault="00901F3F" w:rsidP="005D0682">
      <w:pPr>
        <w:pStyle w:val="ListParagraph"/>
        <w:numPr>
          <w:ilvl w:val="0"/>
          <w:numId w:val="25"/>
        </w:numPr>
        <w:spacing w:after="0" w:line="240" w:lineRule="auto"/>
        <w:rPr>
          <w:rFonts w:asciiTheme="majorHAnsi" w:eastAsia="Times New Roman" w:hAnsiTheme="majorHAnsi"/>
          <w:szCs w:val="24"/>
          <w:u w:val="single"/>
        </w:rPr>
      </w:pPr>
      <w:r w:rsidRPr="00F07AD5">
        <w:rPr>
          <w:rFonts w:asciiTheme="majorHAnsi" w:eastAsia="Times New Roman" w:hAnsiTheme="majorHAnsi"/>
          <w:b/>
          <w:szCs w:val="24"/>
        </w:rPr>
        <w:t>Radna snaga na transportu</w:t>
      </w:r>
    </w:p>
    <w:p w:rsidR="00C42C48" w:rsidRDefault="00C42C48" w:rsidP="00C42C48">
      <w:pPr>
        <w:spacing w:after="0" w:line="240" w:lineRule="auto"/>
        <w:rPr>
          <w:rFonts w:asciiTheme="majorHAnsi" w:eastAsia="Times New Roman" w:hAnsiTheme="majorHAnsi"/>
          <w:sz w:val="24"/>
          <w:szCs w:val="24"/>
        </w:rPr>
      </w:pPr>
    </w:p>
    <w:p w:rsidR="00901F3F" w:rsidRPr="00FC5243" w:rsidRDefault="00901F3F" w:rsidP="00C42C48">
      <w:pPr>
        <w:spacing w:after="0" w:line="240" w:lineRule="auto"/>
        <w:rPr>
          <w:rFonts w:asciiTheme="majorHAnsi" w:eastAsia="Times New Roman" w:hAnsiTheme="majorHAnsi"/>
          <w:sz w:val="24"/>
          <w:szCs w:val="24"/>
        </w:rPr>
      </w:pPr>
      <w:r w:rsidRPr="00FC5243">
        <w:rPr>
          <w:rFonts w:asciiTheme="majorHAnsi" w:eastAsia="Times New Roman" w:hAnsiTheme="majorHAnsi"/>
          <w:sz w:val="24"/>
          <w:szCs w:val="24"/>
        </w:rPr>
        <w:t>Poslovođa transporta: 1 x 2               =   2 SSS radnika</w:t>
      </w:r>
    </w:p>
    <w:p w:rsidR="00901F3F" w:rsidRPr="004A51B7" w:rsidRDefault="00901F3F" w:rsidP="00C42C48">
      <w:pPr>
        <w:spacing w:after="0" w:line="240" w:lineRule="auto"/>
        <w:rPr>
          <w:rFonts w:asciiTheme="majorHAnsi" w:eastAsia="Times New Roman" w:hAnsiTheme="majorHAnsi"/>
          <w:sz w:val="24"/>
          <w:szCs w:val="24"/>
          <w:lang w:val="nn-NO"/>
        </w:rPr>
      </w:pPr>
      <w:r w:rsidRPr="004A51B7">
        <w:rPr>
          <w:rFonts w:asciiTheme="majorHAnsi" w:eastAsia="Times New Roman" w:hAnsiTheme="majorHAnsi"/>
          <w:sz w:val="24"/>
          <w:szCs w:val="24"/>
          <w:lang w:val="nn-NO"/>
        </w:rPr>
        <w:t>Vozači kamiona          5 x 2 x 2 smj. = 20VKV ili KV radnika</w:t>
      </w:r>
    </w:p>
    <w:p w:rsidR="00901F3F" w:rsidRPr="004A51B7" w:rsidRDefault="00901F3F" w:rsidP="00C42C48">
      <w:pPr>
        <w:spacing w:after="0" w:line="240" w:lineRule="auto"/>
        <w:rPr>
          <w:rFonts w:asciiTheme="majorHAnsi" w:eastAsia="Times New Roman" w:hAnsiTheme="majorHAnsi"/>
          <w:sz w:val="24"/>
          <w:szCs w:val="24"/>
          <w:lang w:val="nn-NO"/>
        </w:rPr>
      </w:pPr>
      <w:r w:rsidRPr="004A51B7">
        <w:rPr>
          <w:rFonts w:asciiTheme="majorHAnsi" w:eastAsia="Times New Roman" w:hAnsiTheme="majorHAnsi"/>
          <w:sz w:val="24"/>
          <w:szCs w:val="24"/>
          <w:u w:val="single"/>
          <w:lang w:val="nn-NO"/>
        </w:rPr>
        <w:t>Vozači servisnih vozila 7 x 1 +3    = 10 VKV ili KV radnika</w:t>
      </w:r>
    </w:p>
    <w:p w:rsidR="00901F3F" w:rsidRPr="00FC5243" w:rsidRDefault="00901F3F" w:rsidP="00C42C48">
      <w:pPr>
        <w:spacing w:after="0" w:line="240" w:lineRule="auto"/>
        <w:rPr>
          <w:rFonts w:asciiTheme="majorHAnsi" w:eastAsia="Times New Roman" w:hAnsiTheme="majorHAnsi"/>
          <w:sz w:val="24"/>
          <w:szCs w:val="24"/>
        </w:rPr>
      </w:pPr>
      <w:r w:rsidRPr="004A51B7">
        <w:rPr>
          <w:rFonts w:asciiTheme="majorHAnsi" w:eastAsia="Times New Roman" w:hAnsiTheme="majorHAnsi"/>
          <w:sz w:val="24"/>
          <w:szCs w:val="24"/>
          <w:lang w:val="nn-NO"/>
        </w:rPr>
        <w:t xml:space="preserve"> </w:t>
      </w:r>
      <w:r w:rsidRPr="00FC5243">
        <w:rPr>
          <w:rFonts w:asciiTheme="majorHAnsi" w:eastAsia="Times New Roman" w:hAnsiTheme="majorHAnsi"/>
          <w:b/>
          <w:sz w:val="24"/>
          <w:szCs w:val="24"/>
        </w:rPr>
        <w:t xml:space="preserve">Ukupno:                                             </w:t>
      </w:r>
      <w:r w:rsidRPr="00FC5243">
        <w:rPr>
          <w:rFonts w:asciiTheme="majorHAnsi" w:eastAsia="Times New Roman" w:hAnsiTheme="majorHAnsi"/>
          <w:sz w:val="24"/>
          <w:szCs w:val="24"/>
        </w:rPr>
        <w:t>36 VKV, KV, PK radnika</w:t>
      </w:r>
    </w:p>
    <w:p w:rsidR="00901F3F" w:rsidRDefault="00901F3F" w:rsidP="00C42C48">
      <w:pPr>
        <w:spacing w:after="0" w:line="240" w:lineRule="auto"/>
        <w:rPr>
          <w:rFonts w:asciiTheme="majorHAnsi" w:eastAsia="Times New Roman" w:hAnsiTheme="majorHAnsi"/>
          <w:sz w:val="24"/>
          <w:szCs w:val="24"/>
        </w:rPr>
      </w:pPr>
    </w:p>
    <w:p w:rsidR="00C42C48" w:rsidRPr="00FC5243" w:rsidRDefault="00C42C48" w:rsidP="00C42C48">
      <w:pPr>
        <w:spacing w:after="0" w:line="240" w:lineRule="auto"/>
        <w:rPr>
          <w:rFonts w:asciiTheme="majorHAnsi" w:eastAsia="Times New Roman" w:hAnsiTheme="majorHAnsi"/>
          <w:sz w:val="24"/>
          <w:szCs w:val="24"/>
          <w:u w:val="single"/>
        </w:rPr>
      </w:pPr>
    </w:p>
    <w:p w:rsidR="00C42C48" w:rsidRPr="00F07AD5" w:rsidRDefault="00901F3F" w:rsidP="005D0682">
      <w:pPr>
        <w:pStyle w:val="ListParagraph"/>
        <w:numPr>
          <w:ilvl w:val="0"/>
          <w:numId w:val="25"/>
        </w:numPr>
        <w:rPr>
          <w:rFonts w:asciiTheme="majorHAnsi" w:eastAsia="Times New Roman" w:hAnsiTheme="majorHAnsi"/>
          <w:szCs w:val="24"/>
        </w:rPr>
      </w:pPr>
      <w:r w:rsidRPr="00F07AD5">
        <w:rPr>
          <w:rFonts w:asciiTheme="majorHAnsi" w:eastAsia="Times New Roman" w:hAnsiTheme="majorHAnsi"/>
          <w:b/>
          <w:szCs w:val="24"/>
        </w:rPr>
        <w:t>Materijalni troškovi</w:t>
      </w:r>
      <w:r w:rsidRPr="00F07AD5">
        <w:rPr>
          <w:rFonts w:asciiTheme="majorHAnsi" w:eastAsia="Times New Roman" w:hAnsiTheme="majorHAnsi"/>
          <w:szCs w:val="24"/>
        </w:rPr>
        <w:tab/>
      </w:r>
      <w:r w:rsidRPr="00F07AD5">
        <w:rPr>
          <w:rFonts w:asciiTheme="majorHAnsi" w:eastAsia="Times New Roman" w:hAnsiTheme="majorHAnsi"/>
          <w:szCs w:val="24"/>
        </w:rPr>
        <w:tab/>
      </w:r>
      <w:r w:rsidRPr="00F07AD5">
        <w:rPr>
          <w:rFonts w:asciiTheme="majorHAnsi" w:eastAsia="Times New Roman" w:hAnsiTheme="majorHAnsi"/>
          <w:szCs w:val="24"/>
        </w:rPr>
        <w:tab/>
      </w:r>
    </w:p>
    <w:p w:rsidR="00901F3F" w:rsidRPr="00FC5243" w:rsidRDefault="00C42C48" w:rsidP="00C42C48">
      <w:pPr>
        <w:rPr>
          <w:rFonts w:asciiTheme="majorHAnsi" w:eastAsia="Times New Roman" w:hAnsiTheme="majorHAnsi"/>
          <w:sz w:val="24"/>
          <w:szCs w:val="24"/>
        </w:rPr>
      </w:pPr>
      <w:r>
        <w:rPr>
          <w:rFonts w:asciiTheme="majorHAnsi" w:eastAsia="Times New Roman" w:hAnsiTheme="majorHAnsi"/>
          <w:sz w:val="24"/>
          <w:szCs w:val="24"/>
        </w:rPr>
        <w:t xml:space="preserve">                                                                            </w:t>
      </w:r>
      <w:r>
        <w:rPr>
          <w:rFonts w:asciiTheme="majorHAnsi" w:eastAsia="Times New Roman" w:hAnsiTheme="majorHAnsi"/>
          <w:b/>
          <w:sz w:val="24"/>
          <w:szCs w:val="24"/>
        </w:rPr>
        <w:t>€</w:t>
      </w:r>
      <w:r w:rsidR="00901F3F" w:rsidRPr="00FC5243">
        <w:rPr>
          <w:rFonts w:asciiTheme="majorHAnsi" w:eastAsia="Times New Roman" w:hAnsiTheme="majorHAnsi"/>
          <w:b/>
          <w:sz w:val="24"/>
          <w:szCs w:val="24"/>
        </w:rPr>
        <w:t>/jed.</w:t>
      </w:r>
      <w:r w:rsidR="00901F3F" w:rsidRPr="00FC5243">
        <w:rPr>
          <w:rFonts w:asciiTheme="majorHAnsi" w:eastAsia="Times New Roman" w:hAnsiTheme="majorHAnsi"/>
          <w:b/>
          <w:sz w:val="24"/>
          <w:szCs w:val="24"/>
        </w:rPr>
        <w:tab/>
      </w:r>
      <w:r w:rsidR="00901F3F" w:rsidRPr="00FC5243">
        <w:rPr>
          <w:rFonts w:asciiTheme="majorHAnsi" w:eastAsia="Times New Roman" w:hAnsiTheme="majorHAnsi"/>
          <w:sz w:val="24"/>
          <w:szCs w:val="24"/>
        </w:rPr>
        <w:tab/>
      </w:r>
      <w:r w:rsidR="00901F3F" w:rsidRPr="00FC5243">
        <w:rPr>
          <w:rFonts w:asciiTheme="majorHAnsi" w:eastAsia="Times New Roman" w:hAnsiTheme="majorHAnsi"/>
          <w:sz w:val="24"/>
          <w:szCs w:val="24"/>
        </w:rPr>
        <w:tab/>
      </w:r>
      <w:r w:rsidR="00901F3F" w:rsidRPr="00FC5243">
        <w:rPr>
          <w:rFonts w:asciiTheme="majorHAnsi" w:eastAsia="Times New Roman" w:hAnsiTheme="majorHAnsi"/>
          <w:b/>
          <w:sz w:val="24"/>
          <w:szCs w:val="24"/>
        </w:rPr>
        <w:t xml:space="preserve">            </w:t>
      </w:r>
      <w:r>
        <w:rPr>
          <w:rFonts w:asciiTheme="majorHAnsi" w:eastAsia="Times New Roman" w:hAnsiTheme="majorHAnsi"/>
          <w:b/>
          <w:sz w:val="24"/>
          <w:szCs w:val="24"/>
        </w:rPr>
        <w:t xml:space="preserve">   €</w:t>
      </w:r>
      <w:r w:rsidR="00901F3F" w:rsidRPr="00FC5243">
        <w:rPr>
          <w:rFonts w:asciiTheme="majorHAnsi" w:eastAsia="Times New Roman" w:hAnsiTheme="majorHAnsi"/>
          <w:b/>
          <w:sz w:val="24"/>
          <w:szCs w:val="24"/>
        </w:rPr>
        <w:t>/t</w:t>
      </w:r>
    </w:p>
    <w:p w:rsidR="00901F3F" w:rsidRPr="00FC5243" w:rsidRDefault="00901F3F" w:rsidP="00C42C48">
      <w:pPr>
        <w:pStyle w:val="ListParagraph"/>
        <w:spacing w:after="0" w:line="240" w:lineRule="auto"/>
        <w:ind w:left="0"/>
        <w:rPr>
          <w:rFonts w:asciiTheme="majorHAnsi" w:eastAsia="Times New Roman" w:hAnsiTheme="majorHAnsi"/>
          <w:szCs w:val="24"/>
        </w:rPr>
      </w:pPr>
      <w:r w:rsidRPr="00FC5243">
        <w:rPr>
          <w:rFonts w:asciiTheme="majorHAnsi" w:eastAsia="Times New Roman" w:hAnsiTheme="majorHAnsi"/>
          <w:szCs w:val="24"/>
        </w:rPr>
        <w:t xml:space="preserve">Nafta </w:t>
      </w:r>
      <w:r w:rsidRPr="00FC5243">
        <w:rPr>
          <w:rFonts w:asciiTheme="majorHAnsi" w:eastAsia="Times New Roman" w:hAnsiTheme="majorHAnsi"/>
          <w:szCs w:val="24"/>
        </w:rPr>
        <w:tab/>
      </w:r>
      <w:r w:rsidRPr="00FC5243">
        <w:rPr>
          <w:rFonts w:asciiTheme="majorHAnsi" w:eastAsia="Times New Roman" w:hAnsiTheme="majorHAnsi"/>
          <w:szCs w:val="24"/>
        </w:rPr>
        <w:tab/>
      </w:r>
      <w:r w:rsidRPr="00FC5243">
        <w:rPr>
          <w:rFonts w:asciiTheme="majorHAnsi" w:eastAsia="Times New Roman" w:hAnsiTheme="majorHAnsi"/>
          <w:szCs w:val="24"/>
        </w:rPr>
        <w:tab/>
        <w:t xml:space="preserve">              </w:t>
      </w:r>
      <w:r w:rsidR="00122D40">
        <w:rPr>
          <w:rFonts w:asciiTheme="majorHAnsi" w:eastAsia="Times New Roman" w:hAnsiTheme="majorHAnsi"/>
          <w:szCs w:val="24"/>
        </w:rPr>
        <w:t xml:space="preserve">              </w:t>
      </w:r>
      <w:r w:rsidRPr="00FC5243">
        <w:rPr>
          <w:rFonts w:asciiTheme="majorHAnsi" w:eastAsia="Times New Roman" w:hAnsiTheme="majorHAnsi"/>
          <w:szCs w:val="24"/>
        </w:rPr>
        <w:t>1,56 kg/t x 1,06</w:t>
      </w:r>
      <w:r w:rsidRPr="00FC5243">
        <w:rPr>
          <w:rFonts w:asciiTheme="majorHAnsi" w:eastAsia="Times New Roman" w:hAnsiTheme="majorHAnsi"/>
          <w:szCs w:val="24"/>
        </w:rPr>
        <w:tab/>
      </w:r>
      <w:r w:rsidRPr="00FC5243">
        <w:rPr>
          <w:rFonts w:asciiTheme="majorHAnsi" w:eastAsia="Times New Roman" w:hAnsiTheme="majorHAnsi"/>
          <w:szCs w:val="24"/>
        </w:rPr>
        <w:tab/>
      </w:r>
      <w:r w:rsidRPr="00FC5243">
        <w:rPr>
          <w:rFonts w:asciiTheme="majorHAnsi" w:eastAsia="Times New Roman" w:hAnsiTheme="majorHAnsi"/>
          <w:szCs w:val="24"/>
        </w:rPr>
        <w:tab/>
      </w:r>
      <w:r w:rsidR="00122D40">
        <w:rPr>
          <w:rFonts w:asciiTheme="majorHAnsi" w:eastAsia="Times New Roman" w:hAnsiTheme="majorHAnsi"/>
          <w:szCs w:val="24"/>
        </w:rPr>
        <w:t xml:space="preserve"> </w:t>
      </w:r>
      <w:r w:rsidRPr="00FC5243">
        <w:rPr>
          <w:rFonts w:asciiTheme="majorHAnsi" w:eastAsia="Times New Roman" w:hAnsiTheme="majorHAnsi"/>
          <w:szCs w:val="24"/>
        </w:rPr>
        <w:t>1,65</w:t>
      </w:r>
    </w:p>
    <w:p w:rsidR="00901F3F" w:rsidRPr="00FC5243" w:rsidRDefault="00C42C48" w:rsidP="00C42C48">
      <w:pPr>
        <w:pStyle w:val="ListParagraph"/>
        <w:spacing w:after="0" w:line="240" w:lineRule="auto"/>
        <w:ind w:left="0"/>
        <w:rPr>
          <w:rFonts w:asciiTheme="majorHAnsi" w:eastAsia="Times New Roman" w:hAnsiTheme="majorHAnsi"/>
          <w:szCs w:val="24"/>
        </w:rPr>
      </w:pPr>
      <w:r>
        <w:rPr>
          <w:rFonts w:asciiTheme="majorHAnsi" w:eastAsia="Times New Roman" w:hAnsiTheme="majorHAnsi"/>
          <w:szCs w:val="24"/>
        </w:rPr>
        <w:t>Mazivo</w:t>
      </w:r>
      <w:r>
        <w:rPr>
          <w:rFonts w:asciiTheme="majorHAnsi" w:eastAsia="Times New Roman" w:hAnsiTheme="majorHAnsi"/>
          <w:szCs w:val="24"/>
        </w:rPr>
        <w:tab/>
      </w:r>
      <w:r>
        <w:rPr>
          <w:rFonts w:asciiTheme="majorHAnsi" w:eastAsia="Times New Roman" w:hAnsiTheme="majorHAnsi"/>
          <w:szCs w:val="24"/>
        </w:rPr>
        <w:tab/>
      </w:r>
      <w:r>
        <w:rPr>
          <w:rFonts w:asciiTheme="majorHAnsi" w:eastAsia="Times New Roman" w:hAnsiTheme="majorHAnsi"/>
          <w:szCs w:val="24"/>
        </w:rPr>
        <w:tab/>
      </w:r>
      <w:r>
        <w:rPr>
          <w:rFonts w:asciiTheme="majorHAnsi" w:eastAsia="Times New Roman" w:hAnsiTheme="majorHAnsi"/>
          <w:szCs w:val="24"/>
        </w:rPr>
        <w:tab/>
      </w:r>
      <w:r w:rsidR="00901F3F" w:rsidRPr="00FC5243">
        <w:rPr>
          <w:rFonts w:asciiTheme="majorHAnsi" w:eastAsia="Times New Roman" w:hAnsiTheme="majorHAnsi"/>
          <w:szCs w:val="24"/>
        </w:rPr>
        <w:t>0,047 kg/t x 1,86</w:t>
      </w:r>
      <w:r w:rsidR="00901F3F" w:rsidRPr="00FC5243">
        <w:rPr>
          <w:rFonts w:asciiTheme="majorHAnsi" w:eastAsia="Times New Roman" w:hAnsiTheme="majorHAnsi"/>
          <w:szCs w:val="24"/>
        </w:rPr>
        <w:tab/>
      </w:r>
      <w:r w:rsidR="00901F3F" w:rsidRPr="00FC5243">
        <w:rPr>
          <w:rFonts w:asciiTheme="majorHAnsi" w:eastAsia="Times New Roman" w:hAnsiTheme="majorHAnsi"/>
          <w:szCs w:val="24"/>
        </w:rPr>
        <w:tab/>
      </w:r>
      <w:r w:rsidR="00901F3F" w:rsidRPr="00FC5243">
        <w:rPr>
          <w:rFonts w:asciiTheme="majorHAnsi" w:eastAsia="Times New Roman" w:hAnsiTheme="majorHAnsi"/>
          <w:szCs w:val="24"/>
        </w:rPr>
        <w:tab/>
      </w:r>
      <w:r>
        <w:rPr>
          <w:rFonts w:asciiTheme="majorHAnsi" w:eastAsia="Times New Roman" w:hAnsiTheme="majorHAnsi"/>
          <w:szCs w:val="24"/>
        </w:rPr>
        <w:t xml:space="preserve"> </w:t>
      </w:r>
      <w:r w:rsidR="00901F3F" w:rsidRPr="00FC5243">
        <w:rPr>
          <w:rFonts w:asciiTheme="majorHAnsi" w:eastAsia="Times New Roman" w:hAnsiTheme="majorHAnsi"/>
          <w:szCs w:val="24"/>
        </w:rPr>
        <w:t>0,09</w:t>
      </w:r>
    </w:p>
    <w:p w:rsidR="00901F3F" w:rsidRPr="00FC5243" w:rsidRDefault="00901F3F" w:rsidP="00C42C48">
      <w:pPr>
        <w:pStyle w:val="ListParagraph"/>
        <w:spacing w:after="0" w:line="240" w:lineRule="auto"/>
        <w:ind w:left="0"/>
        <w:rPr>
          <w:rFonts w:asciiTheme="majorHAnsi" w:eastAsia="Times New Roman" w:hAnsiTheme="majorHAnsi"/>
          <w:szCs w:val="24"/>
        </w:rPr>
      </w:pPr>
      <w:r w:rsidRPr="00FC5243">
        <w:rPr>
          <w:rFonts w:asciiTheme="majorHAnsi" w:eastAsia="Times New Roman" w:hAnsiTheme="majorHAnsi"/>
          <w:szCs w:val="24"/>
        </w:rPr>
        <w:t>Gume za kamione,</w:t>
      </w:r>
      <w:r w:rsidR="00C42C48">
        <w:rPr>
          <w:rFonts w:asciiTheme="majorHAnsi" w:eastAsia="Times New Roman" w:hAnsiTheme="majorHAnsi"/>
          <w:szCs w:val="24"/>
        </w:rPr>
        <w:t xml:space="preserve"> </w:t>
      </w:r>
      <w:r w:rsidRPr="00FC5243">
        <w:rPr>
          <w:rFonts w:asciiTheme="majorHAnsi" w:eastAsia="Times New Roman" w:hAnsiTheme="majorHAnsi"/>
          <w:szCs w:val="24"/>
        </w:rPr>
        <w:t>utovarač</w:t>
      </w:r>
    </w:p>
    <w:p w:rsidR="00901F3F" w:rsidRPr="004A51B7" w:rsidRDefault="00901F3F" w:rsidP="00122D40">
      <w:pPr>
        <w:pStyle w:val="ListParagraph"/>
        <w:spacing w:after="0" w:line="240" w:lineRule="auto"/>
        <w:ind w:left="0"/>
        <w:rPr>
          <w:rFonts w:asciiTheme="majorHAnsi" w:eastAsia="Times New Roman" w:hAnsiTheme="majorHAnsi"/>
          <w:szCs w:val="24"/>
          <w:lang w:val="nn-NO"/>
        </w:rPr>
      </w:pPr>
      <w:r w:rsidRPr="004A51B7">
        <w:rPr>
          <w:rFonts w:asciiTheme="majorHAnsi" w:eastAsia="Times New Roman" w:hAnsiTheme="majorHAnsi"/>
          <w:szCs w:val="24"/>
          <w:lang w:val="nn-NO"/>
        </w:rPr>
        <w:t>i servisna vozila</w:t>
      </w:r>
      <w:r w:rsidRPr="004A51B7">
        <w:rPr>
          <w:rFonts w:asciiTheme="majorHAnsi" w:eastAsia="Times New Roman" w:hAnsiTheme="majorHAnsi"/>
          <w:szCs w:val="24"/>
          <w:lang w:val="nn-NO"/>
        </w:rPr>
        <w:tab/>
        <w:t xml:space="preserve">         </w:t>
      </w:r>
      <w:r w:rsidR="00C42C48" w:rsidRPr="004A51B7">
        <w:rPr>
          <w:rFonts w:asciiTheme="majorHAnsi" w:eastAsia="Times New Roman" w:hAnsiTheme="majorHAnsi"/>
          <w:szCs w:val="24"/>
          <w:lang w:val="nn-NO"/>
        </w:rPr>
        <w:t xml:space="preserve">     0,001 KOM/T X</w:t>
      </w:r>
      <w:r w:rsidR="00C42C48" w:rsidRPr="004A51B7">
        <w:rPr>
          <w:rFonts w:asciiTheme="majorHAnsi" w:eastAsia="Times New Roman" w:hAnsiTheme="majorHAnsi"/>
          <w:szCs w:val="24"/>
          <w:u w:val="single"/>
          <w:lang w:val="nn-NO"/>
        </w:rPr>
        <w:t xml:space="preserve"> 1,650 €</w:t>
      </w:r>
      <w:r w:rsidRPr="004A51B7">
        <w:rPr>
          <w:rFonts w:asciiTheme="majorHAnsi" w:eastAsia="Times New Roman" w:hAnsiTheme="majorHAnsi"/>
          <w:szCs w:val="24"/>
          <w:u w:val="single"/>
          <w:lang w:val="nn-NO"/>
        </w:rPr>
        <w:t xml:space="preserve">/kom                         </w:t>
      </w:r>
      <w:r w:rsidR="00C42C48" w:rsidRPr="004A51B7">
        <w:rPr>
          <w:rFonts w:asciiTheme="majorHAnsi" w:eastAsia="Times New Roman" w:hAnsiTheme="majorHAnsi"/>
          <w:szCs w:val="24"/>
          <w:u w:val="single"/>
          <w:lang w:val="nn-NO"/>
        </w:rPr>
        <w:t xml:space="preserve"> </w:t>
      </w:r>
      <w:r w:rsidRPr="004A51B7">
        <w:rPr>
          <w:rFonts w:asciiTheme="majorHAnsi" w:eastAsia="Times New Roman" w:hAnsiTheme="majorHAnsi"/>
          <w:szCs w:val="24"/>
          <w:u w:val="single"/>
          <w:lang w:val="nn-NO"/>
        </w:rPr>
        <w:t>1,65</w:t>
      </w:r>
    </w:p>
    <w:p w:rsidR="00901F3F" w:rsidRDefault="00901F3F" w:rsidP="00C42C48">
      <w:pPr>
        <w:pStyle w:val="ListParagraph"/>
        <w:spacing w:after="0" w:line="240" w:lineRule="auto"/>
        <w:ind w:left="0"/>
        <w:rPr>
          <w:rFonts w:asciiTheme="majorHAnsi" w:eastAsia="Times New Roman" w:hAnsiTheme="majorHAnsi"/>
          <w:szCs w:val="24"/>
        </w:rPr>
      </w:pPr>
      <w:r w:rsidRPr="004A51B7">
        <w:rPr>
          <w:rFonts w:asciiTheme="majorHAnsi" w:eastAsia="Times New Roman" w:hAnsiTheme="majorHAnsi"/>
          <w:szCs w:val="24"/>
          <w:lang w:val="nn-NO"/>
        </w:rPr>
        <w:tab/>
      </w:r>
      <w:r w:rsidRPr="004A51B7">
        <w:rPr>
          <w:rFonts w:asciiTheme="majorHAnsi" w:eastAsia="Times New Roman" w:hAnsiTheme="majorHAnsi"/>
          <w:szCs w:val="24"/>
          <w:lang w:val="nn-NO"/>
        </w:rPr>
        <w:tab/>
      </w:r>
      <w:r w:rsidRPr="004A51B7">
        <w:rPr>
          <w:rFonts w:asciiTheme="majorHAnsi" w:eastAsia="Times New Roman" w:hAnsiTheme="majorHAnsi"/>
          <w:szCs w:val="24"/>
          <w:lang w:val="nn-NO"/>
        </w:rPr>
        <w:tab/>
      </w:r>
      <w:r w:rsidRPr="004A51B7">
        <w:rPr>
          <w:rFonts w:asciiTheme="majorHAnsi" w:eastAsia="Times New Roman" w:hAnsiTheme="majorHAnsi"/>
          <w:szCs w:val="24"/>
          <w:lang w:val="nn-NO"/>
        </w:rPr>
        <w:tab/>
      </w:r>
      <w:r w:rsidRPr="004A51B7">
        <w:rPr>
          <w:rFonts w:asciiTheme="majorHAnsi" w:eastAsia="Times New Roman" w:hAnsiTheme="majorHAnsi"/>
          <w:szCs w:val="24"/>
          <w:lang w:val="nn-NO"/>
        </w:rPr>
        <w:tab/>
      </w:r>
      <w:r w:rsidRPr="004A51B7">
        <w:rPr>
          <w:rFonts w:asciiTheme="majorHAnsi" w:eastAsia="Times New Roman" w:hAnsiTheme="majorHAnsi"/>
          <w:szCs w:val="24"/>
          <w:lang w:val="nn-NO"/>
        </w:rPr>
        <w:tab/>
      </w:r>
      <w:r w:rsidRPr="004A51B7">
        <w:rPr>
          <w:rFonts w:asciiTheme="majorHAnsi" w:eastAsia="Times New Roman" w:hAnsiTheme="majorHAnsi"/>
          <w:szCs w:val="24"/>
          <w:lang w:val="nn-NO"/>
        </w:rPr>
        <w:tab/>
      </w:r>
      <w:r w:rsidRPr="004A51B7">
        <w:rPr>
          <w:rFonts w:asciiTheme="majorHAnsi" w:eastAsia="Times New Roman" w:hAnsiTheme="majorHAnsi"/>
          <w:szCs w:val="24"/>
          <w:lang w:val="nn-NO"/>
        </w:rPr>
        <w:tab/>
      </w:r>
      <w:r w:rsidRPr="004A51B7">
        <w:rPr>
          <w:rFonts w:asciiTheme="majorHAnsi" w:eastAsia="Times New Roman" w:hAnsiTheme="majorHAnsi"/>
          <w:szCs w:val="24"/>
          <w:lang w:val="nn-NO"/>
        </w:rPr>
        <w:tab/>
        <w:t xml:space="preserve">        </w:t>
      </w:r>
      <w:r w:rsidR="00122D40" w:rsidRPr="004A51B7">
        <w:rPr>
          <w:rFonts w:asciiTheme="majorHAnsi" w:eastAsia="Times New Roman" w:hAnsiTheme="majorHAnsi"/>
          <w:szCs w:val="24"/>
          <w:lang w:val="nn-NO"/>
        </w:rPr>
        <w:t xml:space="preserve">      </w:t>
      </w:r>
      <w:r w:rsidR="00122D40">
        <w:rPr>
          <w:rFonts w:asciiTheme="majorHAnsi" w:eastAsia="Times New Roman" w:hAnsiTheme="majorHAnsi"/>
          <w:szCs w:val="24"/>
        </w:rPr>
        <w:t>3,39 €</w:t>
      </w:r>
      <w:r w:rsidRPr="00FC5243">
        <w:rPr>
          <w:rFonts w:asciiTheme="majorHAnsi" w:eastAsia="Times New Roman" w:hAnsiTheme="majorHAnsi"/>
          <w:szCs w:val="24"/>
        </w:rPr>
        <w:t>/t</w:t>
      </w:r>
    </w:p>
    <w:p w:rsidR="00F90BC2" w:rsidRPr="00FC5243" w:rsidRDefault="00F90BC2" w:rsidP="00C42C48">
      <w:pPr>
        <w:pStyle w:val="ListParagraph"/>
        <w:spacing w:after="0" w:line="240" w:lineRule="auto"/>
        <w:ind w:left="0"/>
        <w:rPr>
          <w:rFonts w:asciiTheme="majorHAnsi" w:eastAsia="Times New Roman" w:hAnsiTheme="majorHAnsi"/>
          <w:szCs w:val="24"/>
        </w:rPr>
      </w:pPr>
    </w:p>
    <w:p w:rsidR="00901F3F" w:rsidRPr="00F07AD5" w:rsidRDefault="00901F3F" w:rsidP="005D0682">
      <w:pPr>
        <w:pStyle w:val="ListParagraph"/>
        <w:numPr>
          <w:ilvl w:val="0"/>
          <w:numId w:val="25"/>
        </w:numPr>
        <w:jc w:val="both"/>
        <w:rPr>
          <w:rFonts w:asciiTheme="majorHAnsi" w:eastAsia="Times New Roman" w:hAnsiTheme="majorHAnsi"/>
          <w:b/>
          <w:szCs w:val="24"/>
        </w:rPr>
      </w:pPr>
      <w:r w:rsidRPr="00F07AD5">
        <w:rPr>
          <w:rFonts w:asciiTheme="majorHAnsi" w:eastAsia="Times New Roman" w:hAnsiTheme="majorHAnsi"/>
          <w:b/>
          <w:szCs w:val="24"/>
        </w:rPr>
        <w:t>Radna snaga</w:t>
      </w:r>
      <w:r w:rsidR="00122D40" w:rsidRPr="00F07AD5">
        <w:rPr>
          <w:rFonts w:asciiTheme="majorHAnsi" w:eastAsia="Times New Roman" w:hAnsiTheme="majorHAnsi"/>
          <w:b/>
          <w:szCs w:val="24"/>
        </w:rPr>
        <w:t xml:space="preserve"> </w:t>
      </w:r>
      <w:r w:rsidRPr="00F07AD5">
        <w:rPr>
          <w:rFonts w:asciiTheme="majorHAnsi" w:eastAsia="Times New Roman" w:hAnsiTheme="majorHAnsi"/>
          <w:b/>
          <w:szCs w:val="24"/>
        </w:rPr>
        <w:t>-</w:t>
      </w:r>
      <w:r w:rsidR="00122D40" w:rsidRPr="00F07AD5">
        <w:rPr>
          <w:rFonts w:asciiTheme="majorHAnsi" w:eastAsia="Times New Roman" w:hAnsiTheme="majorHAnsi"/>
          <w:b/>
          <w:szCs w:val="24"/>
        </w:rPr>
        <w:t xml:space="preserve"> </w:t>
      </w:r>
      <w:r w:rsidRPr="00F07AD5">
        <w:rPr>
          <w:rFonts w:asciiTheme="majorHAnsi" w:eastAsia="Times New Roman" w:hAnsiTheme="majorHAnsi"/>
          <w:b/>
          <w:szCs w:val="24"/>
        </w:rPr>
        <w:t>bruto</w:t>
      </w:r>
    </w:p>
    <w:p w:rsidR="00901F3F" w:rsidRPr="00FC5243" w:rsidRDefault="00901F3F" w:rsidP="00122D40">
      <w:pPr>
        <w:pStyle w:val="ListParagraph"/>
        <w:spacing w:after="0" w:line="240" w:lineRule="auto"/>
        <w:ind w:left="0"/>
        <w:jc w:val="both"/>
        <w:rPr>
          <w:rFonts w:asciiTheme="majorHAnsi" w:eastAsia="Times New Roman" w:hAnsiTheme="majorHAnsi"/>
          <w:szCs w:val="24"/>
        </w:rPr>
      </w:pPr>
      <w:r w:rsidRPr="00FC5243">
        <w:rPr>
          <w:rFonts w:asciiTheme="majorHAnsi" w:eastAsia="Times New Roman" w:hAnsiTheme="majorHAnsi"/>
          <w:szCs w:val="24"/>
        </w:rPr>
        <w:t xml:space="preserve">Nadnice vozača kamiona i </w:t>
      </w:r>
    </w:p>
    <w:p w:rsidR="00901F3F" w:rsidRPr="004A51B7" w:rsidRDefault="00901F3F" w:rsidP="00122D40">
      <w:pPr>
        <w:pStyle w:val="ListParagraph"/>
        <w:spacing w:after="0" w:line="240" w:lineRule="auto"/>
        <w:ind w:left="0"/>
        <w:jc w:val="both"/>
        <w:rPr>
          <w:rFonts w:asciiTheme="majorHAnsi" w:eastAsia="Times New Roman" w:hAnsiTheme="majorHAnsi"/>
          <w:szCs w:val="24"/>
          <w:lang w:val="nn-NO"/>
        </w:rPr>
      </w:pPr>
      <w:r w:rsidRPr="004A51B7">
        <w:rPr>
          <w:rFonts w:asciiTheme="majorHAnsi" w:eastAsia="Times New Roman" w:hAnsiTheme="majorHAnsi"/>
          <w:szCs w:val="24"/>
          <w:lang w:val="nn-NO"/>
        </w:rPr>
        <w:lastRenderedPageBreak/>
        <w:t xml:space="preserve">servisnih vozila  </w:t>
      </w:r>
      <w:r w:rsidR="00122D40" w:rsidRPr="004A51B7">
        <w:rPr>
          <w:rFonts w:asciiTheme="majorHAnsi" w:eastAsia="Times New Roman" w:hAnsiTheme="majorHAnsi"/>
          <w:szCs w:val="24"/>
          <w:lang w:val="nn-NO"/>
        </w:rPr>
        <w:t xml:space="preserve">                                       0,045 nadn/t x 62,96 €/dan = 2,83 €</w:t>
      </w:r>
      <w:r w:rsidRPr="004A51B7">
        <w:rPr>
          <w:rFonts w:asciiTheme="majorHAnsi" w:eastAsia="Times New Roman" w:hAnsiTheme="majorHAnsi"/>
          <w:szCs w:val="24"/>
          <w:lang w:val="nn-NO"/>
        </w:rPr>
        <w:t>/t</w:t>
      </w:r>
    </w:p>
    <w:p w:rsidR="00901F3F" w:rsidRPr="004A51B7" w:rsidRDefault="00901F3F" w:rsidP="00122D40">
      <w:pPr>
        <w:pStyle w:val="ListParagraph"/>
        <w:spacing w:after="0" w:line="240" w:lineRule="auto"/>
        <w:ind w:left="0"/>
        <w:jc w:val="both"/>
        <w:rPr>
          <w:rFonts w:asciiTheme="majorHAnsi" w:eastAsia="Times New Roman" w:hAnsiTheme="majorHAnsi"/>
          <w:szCs w:val="24"/>
          <w:lang w:val="nn-NO"/>
        </w:rPr>
      </w:pPr>
      <w:r w:rsidRPr="004A51B7">
        <w:rPr>
          <w:rFonts w:asciiTheme="majorHAnsi" w:eastAsia="Times New Roman" w:hAnsiTheme="majorHAnsi"/>
          <w:szCs w:val="24"/>
          <w:lang w:val="nn-NO"/>
        </w:rPr>
        <w:t xml:space="preserve">Bruto nadnica:            </w:t>
      </w:r>
      <w:r w:rsidR="00122D40" w:rsidRPr="004A51B7">
        <w:rPr>
          <w:rFonts w:asciiTheme="majorHAnsi" w:eastAsia="Times New Roman" w:hAnsiTheme="majorHAnsi"/>
          <w:szCs w:val="24"/>
          <w:lang w:val="nn-NO"/>
        </w:rPr>
        <w:t xml:space="preserve">                                       650€</w:t>
      </w:r>
      <w:r w:rsidRPr="004A51B7">
        <w:rPr>
          <w:rFonts w:asciiTheme="majorHAnsi" w:eastAsia="Times New Roman" w:hAnsiTheme="majorHAnsi"/>
          <w:szCs w:val="24"/>
          <w:lang w:val="nn-NO"/>
        </w:rPr>
        <w:t>/rad x 1,62 = 1</w:t>
      </w:r>
      <w:r w:rsidR="00122D40" w:rsidRPr="004A51B7">
        <w:rPr>
          <w:rFonts w:asciiTheme="majorHAnsi" w:eastAsia="Times New Roman" w:hAnsiTheme="majorHAnsi"/>
          <w:szCs w:val="24"/>
          <w:lang w:val="nn-NO"/>
        </w:rPr>
        <w:t>.053 €</w:t>
      </w:r>
    </w:p>
    <w:p w:rsidR="00901F3F" w:rsidRPr="00FC5243" w:rsidRDefault="00901F3F" w:rsidP="00122D40">
      <w:pPr>
        <w:pStyle w:val="ListParagraph"/>
        <w:spacing w:after="0" w:line="240" w:lineRule="auto"/>
        <w:ind w:left="0"/>
        <w:jc w:val="both"/>
        <w:rPr>
          <w:rFonts w:asciiTheme="majorHAnsi" w:eastAsia="Times New Roman" w:hAnsiTheme="majorHAnsi"/>
          <w:szCs w:val="24"/>
        </w:rPr>
      </w:pPr>
      <w:r w:rsidRPr="004A51B7">
        <w:rPr>
          <w:rFonts w:asciiTheme="majorHAnsi" w:eastAsia="Times New Roman" w:hAnsiTheme="majorHAnsi"/>
          <w:szCs w:val="24"/>
          <w:lang w:val="nn-NO"/>
        </w:rPr>
        <w:t xml:space="preserve">Doprinosi.                  </w:t>
      </w:r>
      <w:r w:rsidR="00122D40" w:rsidRPr="004A51B7">
        <w:rPr>
          <w:rFonts w:asciiTheme="majorHAnsi" w:eastAsia="Times New Roman" w:hAnsiTheme="majorHAnsi"/>
          <w:szCs w:val="24"/>
          <w:lang w:val="nn-NO"/>
        </w:rPr>
        <w:t xml:space="preserve">                                                </w:t>
      </w:r>
      <w:r w:rsidRPr="00FC5243">
        <w:rPr>
          <w:rFonts w:asciiTheme="majorHAnsi" w:eastAsia="Times New Roman" w:hAnsiTheme="majorHAnsi"/>
          <w:szCs w:val="24"/>
        </w:rPr>
        <w:t>1</w:t>
      </w:r>
      <w:r w:rsidR="00122D40">
        <w:rPr>
          <w:rFonts w:asciiTheme="majorHAnsi" w:eastAsia="Times New Roman" w:hAnsiTheme="majorHAnsi"/>
          <w:szCs w:val="24"/>
        </w:rPr>
        <w:t xml:space="preserve">.053 x 0,25 = 263 € </w:t>
      </w:r>
    </w:p>
    <w:p w:rsidR="00901F3F" w:rsidRPr="00122D40" w:rsidRDefault="00901F3F" w:rsidP="00122D40">
      <w:pPr>
        <w:pStyle w:val="ListParagraph"/>
        <w:spacing w:after="0" w:line="240" w:lineRule="auto"/>
        <w:ind w:left="0"/>
        <w:jc w:val="both"/>
        <w:rPr>
          <w:rFonts w:asciiTheme="majorHAnsi" w:eastAsia="Times New Roman" w:hAnsiTheme="majorHAnsi"/>
          <w:szCs w:val="24"/>
          <w:u w:val="single"/>
        </w:rPr>
      </w:pPr>
      <w:r w:rsidRPr="00122D40">
        <w:rPr>
          <w:rFonts w:asciiTheme="majorHAnsi" w:eastAsia="Times New Roman" w:hAnsiTheme="majorHAnsi"/>
          <w:szCs w:val="24"/>
          <w:u w:val="single"/>
        </w:rPr>
        <w:t xml:space="preserve">Naknade                    </w:t>
      </w:r>
      <w:r w:rsidR="00122D40" w:rsidRPr="00122D40">
        <w:rPr>
          <w:rFonts w:asciiTheme="majorHAnsi" w:eastAsia="Times New Roman" w:hAnsiTheme="majorHAnsi"/>
          <w:szCs w:val="24"/>
          <w:u w:val="single"/>
        </w:rPr>
        <w:t xml:space="preserve">                                                </w:t>
      </w:r>
      <w:r w:rsidRPr="00122D40">
        <w:rPr>
          <w:rFonts w:asciiTheme="majorHAnsi" w:eastAsia="Times New Roman" w:hAnsiTheme="majorHAnsi"/>
          <w:szCs w:val="24"/>
          <w:u w:val="single"/>
        </w:rPr>
        <w:t>1</w:t>
      </w:r>
      <w:r w:rsidR="00122D40" w:rsidRPr="00122D40">
        <w:rPr>
          <w:rFonts w:asciiTheme="majorHAnsi" w:eastAsia="Times New Roman" w:hAnsiTheme="majorHAnsi"/>
          <w:szCs w:val="24"/>
          <w:u w:val="single"/>
        </w:rPr>
        <w:t>.053 x 0,125 =132 €</w:t>
      </w:r>
      <w:r w:rsidR="00122D40">
        <w:rPr>
          <w:rFonts w:asciiTheme="majorHAnsi" w:eastAsia="Times New Roman" w:hAnsiTheme="majorHAnsi"/>
          <w:szCs w:val="24"/>
          <w:u w:val="single"/>
        </w:rPr>
        <w:t>____________</w:t>
      </w:r>
    </w:p>
    <w:p w:rsidR="00901F3F" w:rsidRPr="00FC5243" w:rsidRDefault="00901F3F" w:rsidP="00122D40">
      <w:pPr>
        <w:pStyle w:val="ListParagraph"/>
        <w:spacing w:after="0" w:line="240" w:lineRule="auto"/>
        <w:ind w:left="0"/>
        <w:jc w:val="both"/>
        <w:rPr>
          <w:rFonts w:asciiTheme="majorHAnsi" w:eastAsia="Times New Roman" w:hAnsiTheme="majorHAnsi"/>
          <w:szCs w:val="24"/>
        </w:rPr>
      </w:pPr>
      <w:r w:rsidRPr="00FC5243">
        <w:rPr>
          <w:rFonts w:asciiTheme="majorHAnsi" w:eastAsia="Times New Roman" w:hAnsiTheme="majorHAnsi"/>
          <w:szCs w:val="24"/>
        </w:rPr>
        <w:tab/>
      </w:r>
      <w:r w:rsidRPr="00FC5243">
        <w:rPr>
          <w:rFonts w:asciiTheme="majorHAnsi" w:eastAsia="Times New Roman" w:hAnsiTheme="majorHAnsi"/>
          <w:szCs w:val="24"/>
        </w:rPr>
        <w:tab/>
        <w:t xml:space="preserve">                </w:t>
      </w:r>
      <w:r w:rsidR="00122D40">
        <w:rPr>
          <w:rFonts w:asciiTheme="majorHAnsi" w:eastAsia="Times New Roman" w:hAnsiTheme="majorHAnsi"/>
          <w:szCs w:val="24"/>
        </w:rPr>
        <w:t xml:space="preserve">                            </w:t>
      </w:r>
      <w:r w:rsidRPr="00FC5243">
        <w:rPr>
          <w:rFonts w:asciiTheme="majorHAnsi" w:eastAsia="Times New Roman" w:hAnsiTheme="majorHAnsi"/>
          <w:szCs w:val="24"/>
        </w:rPr>
        <w:t>1</w:t>
      </w:r>
      <w:r w:rsidR="00122D40">
        <w:rPr>
          <w:rFonts w:asciiTheme="majorHAnsi" w:eastAsia="Times New Roman" w:hAnsiTheme="majorHAnsi"/>
          <w:szCs w:val="24"/>
        </w:rPr>
        <w:t>.448 €/rad : 23 dan/mj = 62,96 €</w:t>
      </w:r>
      <w:r w:rsidRPr="00FC5243">
        <w:rPr>
          <w:rFonts w:asciiTheme="majorHAnsi" w:eastAsia="Times New Roman" w:hAnsiTheme="majorHAnsi"/>
          <w:szCs w:val="24"/>
        </w:rPr>
        <w:t>/dan</w:t>
      </w:r>
    </w:p>
    <w:p w:rsidR="00901F3F" w:rsidRPr="00FC5243" w:rsidRDefault="00901F3F" w:rsidP="00F90BC2">
      <w:pPr>
        <w:pStyle w:val="ListParagraph"/>
        <w:spacing w:after="0" w:line="240" w:lineRule="auto"/>
        <w:ind w:left="0"/>
        <w:jc w:val="both"/>
        <w:rPr>
          <w:rFonts w:asciiTheme="majorHAnsi" w:eastAsia="Times New Roman" w:hAnsiTheme="majorHAnsi"/>
          <w:szCs w:val="24"/>
        </w:rPr>
      </w:pPr>
    </w:p>
    <w:p w:rsidR="00901F3F" w:rsidRPr="00FC5243" w:rsidRDefault="00901F3F" w:rsidP="00F90BC2">
      <w:pPr>
        <w:pStyle w:val="ListParagraph"/>
        <w:spacing w:after="0" w:line="240" w:lineRule="auto"/>
        <w:ind w:left="0"/>
        <w:jc w:val="both"/>
        <w:rPr>
          <w:rFonts w:asciiTheme="majorHAnsi" w:eastAsia="Times New Roman" w:hAnsiTheme="majorHAnsi"/>
          <w:szCs w:val="24"/>
        </w:rPr>
      </w:pPr>
    </w:p>
    <w:p w:rsidR="00901F3F" w:rsidRPr="00FC5243" w:rsidRDefault="00901F3F" w:rsidP="005D0682">
      <w:pPr>
        <w:pStyle w:val="ListParagraph"/>
        <w:numPr>
          <w:ilvl w:val="0"/>
          <w:numId w:val="25"/>
        </w:numPr>
        <w:spacing w:after="0" w:line="240" w:lineRule="auto"/>
        <w:jc w:val="both"/>
        <w:rPr>
          <w:rFonts w:asciiTheme="majorHAnsi" w:eastAsia="Times New Roman" w:hAnsiTheme="majorHAnsi"/>
          <w:szCs w:val="24"/>
        </w:rPr>
      </w:pPr>
      <w:r w:rsidRPr="00FC5243">
        <w:rPr>
          <w:rFonts w:asciiTheme="majorHAnsi" w:eastAsia="Times New Roman" w:hAnsiTheme="majorHAnsi"/>
          <w:b/>
          <w:szCs w:val="24"/>
        </w:rPr>
        <w:t>Troškovi transporta do Seoca</w:t>
      </w:r>
      <w:r w:rsidRPr="00FC5243">
        <w:rPr>
          <w:rFonts w:asciiTheme="majorHAnsi" w:eastAsia="Times New Roman" w:hAnsiTheme="majorHAnsi"/>
          <w:szCs w:val="24"/>
        </w:rPr>
        <w:t xml:space="preserve"> </w:t>
      </w:r>
    </w:p>
    <w:p w:rsidR="00901F3F" w:rsidRPr="00FC5243" w:rsidRDefault="00901F3F" w:rsidP="00F90BC2">
      <w:pPr>
        <w:pStyle w:val="ListParagraph"/>
        <w:spacing w:after="0" w:line="240" w:lineRule="auto"/>
        <w:ind w:left="0"/>
        <w:jc w:val="both"/>
        <w:rPr>
          <w:rFonts w:asciiTheme="majorHAnsi" w:eastAsia="Times New Roman" w:hAnsiTheme="majorHAnsi"/>
          <w:szCs w:val="24"/>
          <w:u w:val="single"/>
        </w:rPr>
      </w:pPr>
    </w:p>
    <w:p w:rsidR="00901F3F" w:rsidRPr="004A51B7" w:rsidRDefault="00901F3F" w:rsidP="00F90BC2">
      <w:pPr>
        <w:pStyle w:val="ListParagraph"/>
        <w:spacing w:after="0" w:line="240" w:lineRule="auto"/>
        <w:ind w:left="0"/>
        <w:jc w:val="both"/>
        <w:rPr>
          <w:rFonts w:asciiTheme="majorHAnsi" w:eastAsia="Times New Roman" w:hAnsiTheme="majorHAnsi"/>
          <w:szCs w:val="24"/>
          <w:lang w:val="nn-NO"/>
        </w:rPr>
      </w:pPr>
      <w:r w:rsidRPr="004A51B7">
        <w:rPr>
          <w:rFonts w:asciiTheme="majorHAnsi" w:eastAsia="Times New Roman" w:hAnsiTheme="majorHAnsi"/>
          <w:szCs w:val="24"/>
          <w:lang w:val="nn-NO"/>
        </w:rPr>
        <w:t xml:space="preserve"> Dužina transporta 6 </w:t>
      </w:r>
      <w:r w:rsidR="00F90BC2" w:rsidRPr="004A51B7">
        <w:rPr>
          <w:rFonts w:asciiTheme="majorHAnsi" w:eastAsia="Times New Roman" w:hAnsiTheme="majorHAnsi"/>
          <w:szCs w:val="24"/>
          <w:lang w:val="nn-NO"/>
        </w:rPr>
        <w:t>km x 0,36 €/t km = 2,16 €</w:t>
      </w:r>
      <w:r w:rsidRPr="004A51B7">
        <w:rPr>
          <w:rFonts w:asciiTheme="majorHAnsi" w:eastAsia="Times New Roman" w:hAnsiTheme="majorHAnsi"/>
          <w:szCs w:val="24"/>
          <w:lang w:val="nn-NO"/>
        </w:rPr>
        <w:t>/t</w:t>
      </w:r>
    </w:p>
    <w:p w:rsidR="00901F3F" w:rsidRPr="004A51B7" w:rsidRDefault="00901F3F" w:rsidP="00F90BC2">
      <w:pPr>
        <w:pStyle w:val="ListParagraph"/>
        <w:spacing w:after="0" w:line="240" w:lineRule="auto"/>
        <w:ind w:left="0"/>
        <w:jc w:val="both"/>
        <w:rPr>
          <w:rFonts w:asciiTheme="majorHAnsi" w:eastAsia="Times New Roman" w:hAnsiTheme="majorHAnsi"/>
          <w:szCs w:val="24"/>
          <w:lang w:val="nn-NO"/>
        </w:rPr>
      </w:pPr>
    </w:p>
    <w:p w:rsidR="00901F3F" w:rsidRPr="00FC5243" w:rsidRDefault="00901F3F" w:rsidP="00F07AD5">
      <w:pPr>
        <w:pStyle w:val="Heading4"/>
        <w:rPr>
          <w:rFonts w:eastAsia="Times New Roman"/>
        </w:rPr>
      </w:pPr>
      <w:r w:rsidRPr="00FC5243">
        <w:rPr>
          <w:rFonts w:eastAsia="Times New Roman"/>
        </w:rPr>
        <w:t>Servisiranje jame</w:t>
      </w:r>
    </w:p>
    <w:p w:rsidR="003E67EA" w:rsidRPr="00FC5243" w:rsidRDefault="003E67EA" w:rsidP="0014600E">
      <w:pPr>
        <w:spacing w:after="0" w:line="240" w:lineRule="auto"/>
        <w:rPr>
          <w:rFonts w:asciiTheme="majorHAnsi" w:hAnsiTheme="majorHAnsi"/>
          <w:sz w:val="24"/>
          <w:szCs w:val="24"/>
        </w:rPr>
      </w:pPr>
    </w:p>
    <w:p w:rsidR="00901F3F" w:rsidRPr="00F07AD5" w:rsidRDefault="00901F3F" w:rsidP="005D0682">
      <w:pPr>
        <w:pStyle w:val="ListParagraph"/>
        <w:numPr>
          <w:ilvl w:val="0"/>
          <w:numId w:val="25"/>
        </w:numPr>
        <w:spacing w:after="0" w:line="240" w:lineRule="auto"/>
        <w:jc w:val="both"/>
        <w:rPr>
          <w:rFonts w:asciiTheme="majorHAnsi" w:eastAsia="Times New Roman" w:hAnsiTheme="majorHAnsi"/>
          <w:b/>
          <w:szCs w:val="24"/>
        </w:rPr>
      </w:pPr>
      <w:r w:rsidRPr="00F07AD5">
        <w:rPr>
          <w:rFonts w:asciiTheme="majorHAnsi" w:eastAsia="Times New Roman" w:hAnsiTheme="majorHAnsi"/>
          <w:b/>
          <w:szCs w:val="24"/>
        </w:rPr>
        <w:t>Tehnički opis</w:t>
      </w:r>
    </w:p>
    <w:p w:rsidR="00F07AD5" w:rsidRPr="00F07AD5" w:rsidRDefault="00F07AD5" w:rsidP="00F07AD5">
      <w:pPr>
        <w:pStyle w:val="ListParagraph"/>
        <w:spacing w:after="0" w:line="240" w:lineRule="auto"/>
        <w:jc w:val="both"/>
        <w:rPr>
          <w:rFonts w:asciiTheme="majorHAnsi" w:eastAsia="Times New Roman" w:hAnsiTheme="majorHAnsi"/>
          <w:b/>
          <w:szCs w:val="24"/>
          <w:u w:val="single"/>
        </w:rPr>
      </w:pPr>
    </w:p>
    <w:p w:rsidR="00901F3F" w:rsidRPr="004A51B7" w:rsidRDefault="00901F3F" w:rsidP="00107286">
      <w:pPr>
        <w:jc w:val="both"/>
        <w:rPr>
          <w:rFonts w:asciiTheme="majorHAnsi" w:eastAsia="Times New Roman" w:hAnsiTheme="majorHAnsi"/>
          <w:sz w:val="24"/>
          <w:szCs w:val="24"/>
          <w:lang w:val="nn-NO"/>
        </w:rPr>
      </w:pPr>
      <w:r w:rsidRPr="004A51B7">
        <w:rPr>
          <w:rFonts w:asciiTheme="majorHAnsi" w:eastAsia="Times New Roman" w:hAnsiTheme="majorHAnsi"/>
          <w:sz w:val="24"/>
          <w:szCs w:val="24"/>
          <w:lang w:val="nn-NO"/>
        </w:rPr>
        <w:t>Servisiranje jame obavljaju sledeće specijalizovane grupe radnika sa odgovarajućom opremom:</w:t>
      </w:r>
    </w:p>
    <w:p w:rsidR="00901F3F" w:rsidRPr="004A51B7" w:rsidRDefault="00901F3F" w:rsidP="005D0682">
      <w:pPr>
        <w:pStyle w:val="ListParagraph"/>
        <w:numPr>
          <w:ilvl w:val="0"/>
          <w:numId w:val="11"/>
        </w:numPr>
        <w:jc w:val="both"/>
        <w:rPr>
          <w:rFonts w:asciiTheme="majorHAnsi" w:eastAsia="Times New Roman" w:hAnsiTheme="majorHAnsi"/>
          <w:szCs w:val="24"/>
          <w:lang w:val="nn-NO"/>
        </w:rPr>
      </w:pPr>
      <w:r w:rsidRPr="004A51B7">
        <w:rPr>
          <w:rFonts w:asciiTheme="majorHAnsi" w:eastAsia="Times New Roman" w:hAnsiTheme="majorHAnsi"/>
          <w:szCs w:val="24"/>
          <w:lang w:val="nn-NO"/>
        </w:rPr>
        <w:t>Prevoz radnika na posao i sa posla</w:t>
      </w:r>
    </w:p>
    <w:p w:rsidR="00901F3F" w:rsidRPr="00FC5243" w:rsidRDefault="00901F3F" w:rsidP="005D0682">
      <w:pPr>
        <w:pStyle w:val="ListParagraph"/>
        <w:numPr>
          <w:ilvl w:val="0"/>
          <w:numId w:val="11"/>
        </w:numPr>
        <w:jc w:val="both"/>
        <w:rPr>
          <w:rFonts w:asciiTheme="majorHAnsi" w:eastAsia="Times New Roman" w:hAnsiTheme="majorHAnsi"/>
          <w:szCs w:val="24"/>
        </w:rPr>
      </w:pPr>
      <w:r w:rsidRPr="00FC5243">
        <w:rPr>
          <w:rFonts w:asciiTheme="majorHAnsi" w:eastAsia="Times New Roman" w:hAnsiTheme="majorHAnsi"/>
          <w:szCs w:val="24"/>
        </w:rPr>
        <w:t>Prevoz reprodukcionog materijala</w:t>
      </w:r>
    </w:p>
    <w:p w:rsidR="00901F3F" w:rsidRPr="00FC5243" w:rsidRDefault="00901F3F" w:rsidP="00107286">
      <w:pPr>
        <w:pStyle w:val="ListParagraph"/>
        <w:jc w:val="both"/>
        <w:rPr>
          <w:rFonts w:asciiTheme="majorHAnsi" w:eastAsia="Times New Roman" w:hAnsiTheme="majorHAnsi"/>
          <w:szCs w:val="24"/>
        </w:rPr>
      </w:pPr>
      <w:r w:rsidRPr="00FC5243">
        <w:rPr>
          <w:rFonts w:asciiTheme="majorHAnsi" w:eastAsia="Times New Roman" w:hAnsiTheme="majorHAnsi"/>
          <w:szCs w:val="24"/>
        </w:rPr>
        <w:t>Obavljaće se istom trasom kao i prevoz radnika, ali do magacina ili do otkopa. Prevoz eksplozivnih sredstava( ES)</w:t>
      </w:r>
    </w:p>
    <w:p w:rsidR="00901F3F" w:rsidRPr="00FC5243" w:rsidRDefault="00901F3F" w:rsidP="005D0682">
      <w:pPr>
        <w:pStyle w:val="ListParagraph"/>
        <w:numPr>
          <w:ilvl w:val="0"/>
          <w:numId w:val="11"/>
        </w:numPr>
        <w:jc w:val="both"/>
        <w:rPr>
          <w:rFonts w:asciiTheme="majorHAnsi" w:eastAsia="Times New Roman" w:hAnsiTheme="majorHAnsi"/>
          <w:szCs w:val="24"/>
        </w:rPr>
      </w:pPr>
      <w:r w:rsidRPr="00FC5243">
        <w:rPr>
          <w:rFonts w:asciiTheme="majorHAnsi" w:eastAsia="Times New Roman" w:hAnsiTheme="majorHAnsi"/>
          <w:szCs w:val="24"/>
        </w:rPr>
        <w:t>Prevoz goriva i maziva</w:t>
      </w:r>
    </w:p>
    <w:p w:rsidR="00901F3F" w:rsidRPr="00FC5243" w:rsidRDefault="00901F3F" w:rsidP="00107286">
      <w:pPr>
        <w:pStyle w:val="ListParagraph"/>
        <w:jc w:val="both"/>
        <w:rPr>
          <w:rFonts w:asciiTheme="majorHAnsi" w:eastAsia="Times New Roman" w:hAnsiTheme="majorHAnsi"/>
          <w:szCs w:val="24"/>
        </w:rPr>
      </w:pPr>
      <w:r w:rsidRPr="00FC5243">
        <w:rPr>
          <w:rFonts w:asciiTheme="majorHAnsi" w:eastAsia="Times New Roman" w:hAnsiTheme="majorHAnsi"/>
          <w:szCs w:val="24"/>
        </w:rPr>
        <w:t>Prevoz ( tečnih) goriva i maziva obavlja se po istoj trasi kao i ostala servisiranja i to od glavnog magacina gorivo i maziva na platou „Seoca” do magacina na hor.</w:t>
      </w:r>
      <w:r w:rsidR="008A0D91">
        <w:rPr>
          <w:rFonts w:asciiTheme="majorHAnsi" w:eastAsia="Times New Roman" w:hAnsiTheme="majorHAnsi"/>
          <w:szCs w:val="24"/>
        </w:rPr>
        <w:t xml:space="preserve"> </w:t>
      </w:r>
      <w:r w:rsidRPr="00FC5243">
        <w:rPr>
          <w:rFonts w:asciiTheme="majorHAnsi" w:eastAsia="Times New Roman" w:hAnsiTheme="majorHAnsi"/>
          <w:szCs w:val="24"/>
        </w:rPr>
        <w:t>1360 m. Dnevne potrebe jame ( bez kamionskog transporta koje se snabdijeva na seocima ili u Nikšiću) su oko 800- 1000 l.</w:t>
      </w:r>
      <w:r w:rsidR="008A0D91">
        <w:rPr>
          <w:rFonts w:asciiTheme="majorHAnsi" w:eastAsia="Times New Roman" w:hAnsiTheme="majorHAnsi"/>
          <w:szCs w:val="24"/>
        </w:rPr>
        <w:t xml:space="preserve"> </w:t>
      </w:r>
      <w:r w:rsidRPr="00FC5243">
        <w:rPr>
          <w:rFonts w:asciiTheme="majorHAnsi" w:eastAsia="Times New Roman" w:hAnsiTheme="majorHAnsi"/>
          <w:szCs w:val="24"/>
        </w:rPr>
        <w:t>Za prevoz se koriste specijalna vozila za ovu vrstu materijala, a prevoz mogu zadovoljiti dva vozila</w:t>
      </w:r>
    </w:p>
    <w:p w:rsidR="00901F3F" w:rsidRPr="00FC5243" w:rsidRDefault="00901F3F" w:rsidP="005D0682">
      <w:pPr>
        <w:pStyle w:val="ListParagraph"/>
        <w:numPr>
          <w:ilvl w:val="0"/>
          <w:numId w:val="11"/>
        </w:numPr>
        <w:jc w:val="both"/>
        <w:rPr>
          <w:rFonts w:asciiTheme="majorHAnsi" w:eastAsia="Times New Roman" w:hAnsiTheme="majorHAnsi"/>
          <w:szCs w:val="24"/>
        </w:rPr>
      </w:pPr>
      <w:r w:rsidRPr="00FC5243">
        <w:rPr>
          <w:rFonts w:asciiTheme="majorHAnsi" w:eastAsia="Times New Roman" w:hAnsiTheme="majorHAnsi"/>
          <w:szCs w:val="24"/>
        </w:rPr>
        <w:t>Radionica na hor.</w:t>
      </w:r>
      <w:r w:rsidR="008A0D91">
        <w:rPr>
          <w:rFonts w:asciiTheme="majorHAnsi" w:eastAsia="Times New Roman" w:hAnsiTheme="majorHAnsi"/>
          <w:szCs w:val="24"/>
        </w:rPr>
        <w:t xml:space="preserve"> </w:t>
      </w:r>
      <w:r w:rsidRPr="00FC5243">
        <w:rPr>
          <w:rFonts w:asciiTheme="majorHAnsi" w:eastAsia="Times New Roman" w:hAnsiTheme="majorHAnsi"/>
          <w:szCs w:val="24"/>
        </w:rPr>
        <w:t>1360 m</w:t>
      </w:r>
    </w:p>
    <w:p w:rsidR="00901F3F" w:rsidRPr="00FC5243" w:rsidRDefault="00901F3F" w:rsidP="00107286">
      <w:pPr>
        <w:pStyle w:val="ListParagraph"/>
        <w:jc w:val="both"/>
        <w:rPr>
          <w:rFonts w:asciiTheme="majorHAnsi" w:eastAsia="Times New Roman" w:hAnsiTheme="majorHAnsi"/>
          <w:szCs w:val="24"/>
        </w:rPr>
      </w:pPr>
      <w:r w:rsidRPr="00FC5243">
        <w:rPr>
          <w:rFonts w:asciiTheme="majorHAnsi" w:eastAsia="Times New Roman" w:hAnsiTheme="majorHAnsi"/>
          <w:szCs w:val="24"/>
        </w:rPr>
        <w:t>Za potrebe servisnog održavanja opreme na pripremi i održavanju u jami postoji radionica u kojoj su zaposleni majstori specijalisti za opremu u jami. Ove ekipe obavljaju smjenske i dnevne servise i tekuće opravke, a veće opravke se obavljaju u radionoici na platou Seoca.</w:t>
      </w:r>
    </w:p>
    <w:p w:rsidR="00901F3F" w:rsidRPr="00FC5243" w:rsidRDefault="00901F3F" w:rsidP="005D0682">
      <w:pPr>
        <w:pStyle w:val="ListParagraph"/>
        <w:numPr>
          <w:ilvl w:val="0"/>
          <w:numId w:val="11"/>
        </w:numPr>
        <w:jc w:val="both"/>
        <w:rPr>
          <w:rFonts w:asciiTheme="majorHAnsi" w:eastAsia="Times New Roman" w:hAnsiTheme="majorHAnsi"/>
          <w:szCs w:val="24"/>
        </w:rPr>
      </w:pPr>
      <w:r w:rsidRPr="00FC5243">
        <w:rPr>
          <w:rFonts w:asciiTheme="majorHAnsi" w:eastAsia="Times New Roman" w:hAnsiTheme="majorHAnsi"/>
          <w:szCs w:val="24"/>
        </w:rPr>
        <w:t>Radionica na površini- plato Seoca</w:t>
      </w:r>
    </w:p>
    <w:p w:rsidR="00901F3F" w:rsidRPr="004A51B7" w:rsidRDefault="00901F3F" w:rsidP="00107286">
      <w:pPr>
        <w:pStyle w:val="ListParagraph"/>
        <w:jc w:val="both"/>
        <w:rPr>
          <w:rFonts w:asciiTheme="majorHAnsi" w:eastAsia="Times New Roman" w:hAnsiTheme="majorHAnsi"/>
          <w:szCs w:val="24"/>
          <w:lang w:val="nn-NO"/>
        </w:rPr>
      </w:pPr>
      <w:r w:rsidRPr="00FC5243">
        <w:rPr>
          <w:rFonts w:asciiTheme="majorHAnsi" w:eastAsia="Times New Roman" w:hAnsiTheme="majorHAnsi"/>
          <w:szCs w:val="24"/>
        </w:rPr>
        <w:t xml:space="preserve">Za održavanje i servisiranje većeg obima(  posebno ivesticionog održavanja opreme) na platou Seoca postoji radionica za takve poslove. </w:t>
      </w:r>
      <w:r w:rsidRPr="004A51B7">
        <w:rPr>
          <w:rFonts w:asciiTheme="majorHAnsi" w:eastAsia="Times New Roman" w:hAnsiTheme="majorHAnsi"/>
          <w:szCs w:val="24"/>
          <w:lang w:val="nn-NO"/>
        </w:rPr>
        <w:t>To može biti i radionica koja obavlja usluge ostalim rudnicima( jame, kopovi).</w:t>
      </w:r>
    </w:p>
    <w:p w:rsidR="00901F3F" w:rsidRPr="004A51B7" w:rsidRDefault="00901F3F" w:rsidP="008A0D91">
      <w:pPr>
        <w:pStyle w:val="ListParagraph"/>
        <w:spacing w:after="0" w:line="240" w:lineRule="auto"/>
        <w:ind w:left="0"/>
        <w:rPr>
          <w:rFonts w:asciiTheme="majorHAnsi" w:hAnsiTheme="majorHAnsi"/>
          <w:szCs w:val="24"/>
          <w:lang w:val="nn-NO"/>
        </w:rPr>
      </w:pPr>
    </w:p>
    <w:p w:rsidR="00F07AD5" w:rsidRDefault="00F07AD5" w:rsidP="008A0D91">
      <w:pPr>
        <w:pStyle w:val="ListParagraph"/>
        <w:spacing w:after="0" w:line="240" w:lineRule="auto"/>
        <w:ind w:left="0"/>
        <w:rPr>
          <w:rFonts w:asciiTheme="majorHAnsi" w:hAnsiTheme="majorHAnsi"/>
          <w:szCs w:val="24"/>
          <w:lang w:val="nn-NO"/>
        </w:rPr>
      </w:pPr>
    </w:p>
    <w:p w:rsidR="0081426D" w:rsidRDefault="0081426D" w:rsidP="008A0D91">
      <w:pPr>
        <w:pStyle w:val="ListParagraph"/>
        <w:spacing w:after="0" w:line="240" w:lineRule="auto"/>
        <w:ind w:left="0"/>
        <w:rPr>
          <w:rFonts w:asciiTheme="majorHAnsi" w:hAnsiTheme="majorHAnsi"/>
          <w:szCs w:val="24"/>
          <w:lang w:val="nn-NO"/>
        </w:rPr>
      </w:pPr>
    </w:p>
    <w:p w:rsidR="0081426D" w:rsidRDefault="0081426D" w:rsidP="008A0D91">
      <w:pPr>
        <w:pStyle w:val="ListParagraph"/>
        <w:spacing w:after="0" w:line="240" w:lineRule="auto"/>
        <w:ind w:left="0"/>
        <w:rPr>
          <w:rFonts w:asciiTheme="majorHAnsi" w:hAnsiTheme="majorHAnsi"/>
          <w:szCs w:val="24"/>
          <w:lang w:val="nn-NO"/>
        </w:rPr>
      </w:pPr>
    </w:p>
    <w:p w:rsidR="0081426D" w:rsidRDefault="0081426D" w:rsidP="008A0D91">
      <w:pPr>
        <w:pStyle w:val="ListParagraph"/>
        <w:spacing w:after="0" w:line="240" w:lineRule="auto"/>
        <w:ind w:left="0"/>
        <w:rPr>
          <w:rFonts w:asciiTheme="majorHAnsi" w:hAnsiTheme="majorHAnsi"/>
          <w:szCs w:val="24"/>
          <w:lang w:val="nn-NO"/>
        </w:rPr>
      </w:pPr>
    </w:p>
    <w:p w:rsidR="0081426D" w:rsidRPr="004A51B7" w:rsidRDefault="0081426D" w:rsidP="008A0D91">
      <w:pPr>
        <w:pStyle w:val="ListParagraph"/>
        <w:spacing w:after="0" w:line="240" w:lineRule="auto"/>
        <w:ind w:left="0"/>
        <w:rPr>
          <w:rFonts w:asciiTheme="majorHAnsi" w:hAnsiTheme="majorHAnsi"/>
          <w:szCs w:val="24"/>
          <w:lang w:val="nn-NO"/>
        </w:rPr>
      </w:pPr>
    </w:p>
    <w:p w:rsidR="00901F3F" w:rsidRPr="00FC5243" w:rsidRDefault="00901F3F" w:rsidP="00F07AD5">
      <w:pPr>
        <w:pStyle w:val="Heading4"/>
      </w:pPr>
      <w:r w:rsidRPr="00FC5243">
        <w:lastRenderedPageBreak/>
        <w:t>Normativi</w:t>
      </w:r>
    </w:p>
    <w:p w:rsidR="008A0D91" w:rsidRDefault="008A0D91" w:rsidP="008A0D91">
      <w:pPr>
        <w:spacing w:after="0" w:line="240" w:lineRule="auto"/>
        <w:jc w:val="both"/>
        <w:rPr>
          <w:rFonts w:asciiTheme="majorHAnsi" w:hAnsiTheme="majorHAnsi"/>
          <w:sz w:val="24"/>
          <w:szCs w:val="24"/>
        </w:rPr>
      </w:pPr>
      <w:r>
        <w:rPr>
          <w:rFonts w:asciiTheme="majorHAnsi" w:hAnsiTheme="majorHAnsi"/>
          <w:sz w:val="24"/>
          <w:szCs w:val="24"/>
        </w:rPr>
        <w:t xml:space="preserve"> </w:t>
      </w:r>
    </w:p>
    <w:p w:rsidR="00901F3F" w:rsidRPr="004A51B7" w:rsidRDefault="00901F3F" w:rsidP="008A0D91">
      <w:pPr>
        <w:spacing w:after="0" w:line="240" w:lineRule="auto"/>
        <w:jc w:val="both"/>
        <w:rPr>
          <w:rFonts w:asciiTheme="majorHAnsi" w:hAnsiTheme="majorHAnsi"/>
          <w:sz w:val="24"/>
          <w:szCs w:val="24"/>
          <w:lang w:val="nn-NO"/>
        </w:rPr>
      </w:pPr>
      <w:r w:rsidRPr="004A51B7">
        <w:rPr>
          <w:rFonts w:asciiTheme="majorHAnsi" w:hAnsiTheme="majorHAnsi"/>
          <w:sz w:val="24"/>
          <w:szCs w:val="24"/>
          <w:lang w:val="nn-NO"/>
        </w:rPr>
        <w:t>Zbirni normativi na tehnologiji i eksploataciji rude dati su u narednoj tabeli</w:t>
      </w:r>
      <w:r w:rsidR="008A0D91" w:rsidRPr="004A51B7">
        <w:rPr>
          <w:rFonts w:asciiTheme="majorHAnsi" w:hAnsiTheme="majorHAnsi"/>
          <w:sz w:val="24"/>
          <w:szCs w:val="24"/>
          <w:lang w:val="nn-NO"/>
        </w:rPr>
        <w:t>.</w:t>
      </w:r>
    </w:p>
    <w:p w:rsidR="00901F3F" w:rsidRPr="004A51B7" w:rsidRDefault="00901F3F" w:rsidP="008A0D91">
      <w:pPr>
        <w:spacing w:after="0" w:line="240" w:lineRule="auto"/>
        <w:jc w:val="both"/>
        <w:rPr>
          <w:rFonts w:asciiTheme="majorHAnsi" w:hAnsiTheme="majorHAnsi"/>
          <w:sz w:val="24"/>
          <w:szCs w:val="24"/>
          <w:lang w:val="nn-NO"/>
        </w:rPr>
      </w:pPr>
    </w:p>
    <w:p w:rsidR="00901F3F" w:rsidRPr="00FC5243" w:rsidRDefault="00901F3F" w:rsidP="00901F3F">
      <w:pPr>
        <w:jc w:val="both"/>
        <w:rPr>
          <w:rFonts w:asciiTheme="majorHAnsi" w:hAnsiTheme="majorHAnsi"/>
          <w:sz w:val="24"/>
          <w:szCs w:val="24"/>
        </w:rPr>
      </w:pPr>
      <w:r w:rsidRPr="00FC5243">
        <w:rPr>
          <w:rFonts w:asciiTheme="majorHAnsi" w:hAnsiTheme="majorHAnsi"/>
          <w:noProof/>
          <w:sz w:val="24"/>
          <w:szCs w:val="24"/>
        </w:rPr>
        <w:drawing>
          <wp:inline distT="0" distB="0" distL="0" distR="0">
            <wp:extent cx="6057265" cy="7776210"/>
            <wp:effectExtent l="19050" t="0" r="635" b="0"/>
            <wp:docPr id="7" name="Picture 49" descr="Graphi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Graphic1"/>
                    <pic:cNvPicPr>
                      <a:picLocks noChangeAspect="1" noChangeArrowheads="1"/>
                    </pic:cNvPicPr>
                  </pic:nvPicPr>
                  <pic:blipFill>
                    <a:blip r:embed="rId10" cstate="print"/>
                    <a:srcRect/>
                    <a:stretch>
                      <a:fillRect/>
                    </a:stretch>
                  </pic:blipFill>
                  <pic:spPr bwMode="auto">
                    <a:xfrm>
                      <a:off x="0" y="0"/>
                      <a:ext cx="6057265" cy="7776210"/>
                    </a:xfrm>
                    <a:prstGeom prst="rect">
                      <a:avLst/>
                    </a:prstGeom>
                    <a:noFill/>
                    <a:ln w="9525">
                      <a:noFill/>
                      <a:miter lim="800000"/>
                      <a:headEnd/>
                      <a:tailEnd/>
                    </a:ln>
                  </pic:spPr>
                </pic:pic>
              </a:graphicData>
            </a:graphic>
          </wp:inline>
        </w:drawing>
      </w:r>
    </w:p>
    <w:p w:rsidR="00901F3F" w:rsidRPr="00FC5243" w:rsidRDefault="00901F3F" w:rsidP="00901F3F">
      <w:pPr>
        <w:pStyle w:val="ListParagraph"/>
        <w:rPr>
          <w:rFonts w:asciiTheme="majorHAnsi" w:hAnsiTheme="majorHAnsi"/>
          <w:b/>
          <w:szCs w:val="24"/>
        </w:rPr>
      </w:pPr>
    </w:p>
    <w:p w:rsidR="003E67EA" w:rsidRPr="00FC5243" w:rsidRDefault="003E67EA" w:rsidP="00901F3F">
      <w:pPr>
        <w:rPr>
          <w:rFonts w:asciiTheme="majorHAnsi" w:hAnsiTheme="majorHAnsi"/>
          <w:b/>
          <w:sz w:val="24"/>
          <w:szCs w:val="24"/>
        </w:rPr>
      </w:pPr>
    </w:p>
    <w:p w:rsidR="00901F3F" w:rsidRPr="00FC5243" w:rsidRDefault="00901F3F" w:rsidP="00F07AD5">
      <w:pPr>
        <w:pStyle w:val="Heading4"/>
      </w:pPr>
      <w:r w:rsidRPr="00FC5243">
        <w:t>Investiciona ulaganja</w:t>
      </w:r>
    </w:p>
    <w:p w:rsidR="003E67EA" w:rsidRPr="00FC5243" w:rsidRDefault="003E67EA" w:rsidP="008A0D91">
      <w:pPr>
        <w:spacing w:after="0" w:line="240" w:lineRule="auto"/>
        <w:rPr>
          <w:rFonts w:asciiTheme="majorHAnsi" w:hAnsiTheme="majorHAnsi"/>
          <w:sz w:val="24"/>
          <w:szCs w:val="24"/>
        </w:rPr>
      </w:pPr>
    </w:p>
    <w:p w:rsidR="00901F3F" w:rsidRDefault="00901F3F" w:rsidP="008A0D91">
      <w:pPr>
        <w:spacing w:after="0" w:line="240" w:lineRule="auto"/>
        <w:rPr>
          <w:rFonts w:asciiTheme="majorHAnsi" w:hAnsiTheme="majorHAnsi"/>
          <w:sz w:val="24"/>
          <w:szCs w:val="24"/>
        </w:rPr>
      </w:pPr>
      <w:r w:rsidRPr="00FC5243">
        <w:rPr>
          <w:rFonts w:asciiTheme="majorHAnsi" w:hAnsiTheme="majorHAnsi"/>
          <w:sz w:val="24"/>
          <w:szCs w:val="24"/>
        </w:rPr>
        <w:t xml:space="preserve">Investiciona ulaganja </w:t>
      </w:r>
      <w:r w:rsidR="00027AA3">
        <w:rPr>
          <w:rFonts w:asciiTheme="majorHAnsi" w:hAnsiTheme="majorHAnsi"/>
          <w:sz w:val="24"/>
          <w:szCs w:val="24"/>
        </w:rPr>
        <w:t>bi obuhvatala</w:t>
      </w:r>
      <w:r w:rsidRPr="00FC5243">
        <w:rPr>
          <w:rFonts w:asciiTheme="majorHAnsi" w:hAnsiTheme="majorHAnsi"/>
          <w:sz w:val="24"/>
          <w:szCs w:val="24"/>
        </w:rPr>
        <w:t>:</w:t>
      </w:r>
    </w:p>
    <w:p w:rsidR="008A0D91" w:rsidRPr="00FC5243" w:rsidRDefault="008A0D91" w:rsidP="008A0D91">
      <w:pPr>
        <w:spacing w:after="0" w:line="240" w:lineRule="auto"/>
        <w:rPr>
          <w:rFonts w:asciiTheme="majorHAnsi" w:hAnsiTheme="majorHAnsi"/>
          <w:sz w:val="24"/>
          <w:szCs w:val="24"/>
        </w:rPr>
      </w:pPr>
    </w:p>
    <w:p w:rsidR="00901F3F" w:rsidRPr="004A51B7" w:rsidRDefault="00901F3F" w:rsidP="008A0D91">
      <w:pPr>
        <w:spacing w:after="0" w:line="240" w:lineRule="auto"/>
        <w:rPr>
          <w:rFonts w:asciiTheme="majorHAnsi" w:hAnsiTheme="majorHAnsi"/>
          <w:sz w:val="24"/>
          <w:szCs w:val="24"/>
          <w:lang w:val="nn-NO"/>
        </w:rPr>
      </w:pPr>
      <w:r w:rsidRPr="004A51B7">
        <w:rPr>
          <w:rFonts w:asciiTheme="majorHAnsi" w:hAnsiTheme="majorHAnsi"/>
          <w:sz w:val="24"/>
          <w:szCs w:val="24"/>
          <w:lang w:val="nn-NO"/>
        </w:rPr>
        <w:t>-Ulaganja za sanaciju jame-procjena</w:t>
      </w:r>
      <w:r w:rsidR="008A0D91" w:rsidRPr="004A51B7">
        <w:rPr>
          <w:rFonts w:asciiTheme="majorHAnsi" w:hAnsiTheme="majorHAnsi"/>
          <w:sz w:val="24"/>
          <w:szCs w:val="24"/>
          <w:lang w:val="nn-NO"/>
        </w:rPr>
        <w:t xml:space="preserve"> </w:t>
      </w:r>
      <w:r w:rsidRPr="004A51B7">
        <w:rPr>
          <w:rFonts w:asciiTheme="majorHAnsi" w:hAnsiTheme="majorHAnsi"/>
          <w:sz w:val="24"/>
          <w:szCs w:val="24"/>
          <w:lang w:val="nn-NO"/>
        </w:rPr>
        <w:t>.............................................</w:t>
      </w:r>
      <w:r w:rsidR="008A0D91" w:rsidRPr="004A51B7">
        <w:rPr>
          <w:rFonts w:asciiTheme="majorHAnsi" w:hAnsiTheme="majorHAnsi"/>
          <w:sz w:val="24"/>
          <w:szCs w:val="24"/>
          <w:lang w:val="nn-NO"/>
        </w:rPr>
        <w:t xml:space="preserve">   </w:t>
      </w:r>
      <w:r w:rsidRPr="004A51B7">
        <w:rPr>
          <w:rFonts w:asciiTheme="majorHAnsi" w:hAnsiTheme="majorHAnsi"/>
          <w:sz w:val="24"/>
          <w:szCs w:val="24"/>
          <w:lang w:val="nn-NO"/>
        </w:rPr>
        <w:t>250.000</w:t>
      </w:r>
      <w:r w:rsidR="008A0D91" w:rsidRPr="004A51B7">
        <w:rPr>
          <w:rFonts w:asciiTheme="majorHAnsi" w:hAnsiTheme="majorHAnsi"/>
          <w:sz w:val="24"/>
          <w:szCs w:val="24"/>
          <w:lang w:val="nn-NO"/>
        </w:rPr>
        <w:t xml:space="preserve"> €</w:t>
      </w:r>
    </w:p>
    <w:p w:rsidR="00901F3F" w:rsidRPr="004A51B7" w:rsidRDefault="00901F3F" w:rsidP="008A0D91">
      <w:pPr>
        <w:spacing w:after="0" w:line="240" w:lineRule="auto"/>
        <w:rPr>
          <w:rFonts w:asciiTheme="majorHAnsi" w:hAnsiTheme="majorHAnsi"/>
          <w:sz w:val="24"/>
          <w:szCs w:val="24"/>
          <w:lang w:val="nn-NO"/>
        </w:rPr>
      </w:pPr>
      <w:r w:rsidRPr="004A51B7">
        <w:rPr>
          <w:rFonts w:asciiTheme="majorHAnsi" w:hAnsiTheme="majorHAnsi"/>
          <w:sz w:val="24"/>
          <w:szCs w:val="24"/>
          <w:lang w:val="nn-NO"/>
        </w:rPr>
        <w:t>-Oprema za transport</w:t>
      </w:r>
      <w:r w:rsidR="00027AA3" w:rsidRPr="004A51B7">
        <w:rPr>
          <w:rFonts w:asciiTheme="majorHAnsi" w:hAnsiTheme="majorHAnsi"/>
          <w:sz w:val="24"/>
          <w:szCs w:val="24"/>
          <w:lang w:val="nn-NO"/>
        </w:rPr>
        <w:t xml:space="preserve"> </w:t>
      </w:r>
      <w:r w:rsidR="007F6947" w:rsidRPr="004A51B7">
        <w:rPr>
          <w:rFonts w:asciiTheme="majorHAnsi" w:hAnsiTheme="majorHAnsi"/>
          <w:sz w:val="24"/>
          <w:szCs w:val="24"/>
          <w:lang w:val="nn-NO"/>
        </w:rPr>
        <w:t>……………………………………………………</w:t>
      </w:r>
      <w:r w:rsidR="007F6947" w:rsidRPr="004A51B7">
        <w:rPr>
          <w:rFonts w:asciiTheme="majorHAnsi" w:hAnsiTheme="majorHAnsi"/>
          <w:sz w:val="24"/>
          <w:szCs w:val="24"/>
          <w:u w:val="single"/>
          <w:lang w:val="nn-NO"/>
        </w:rPr>
        <w:t>1.985.600 €</w:t>
      </w:r>
    </w:p>
    <w:p w:rsidR="007F6947" w:rsidRPr="004A51B7" w:rsidRDefault="007F6947" w:rsidP="008A0D91">
      <w:pPr>
        <w:spacing w:after="0" w:line="240" w:lineRule="auto"/>
        <w:rPr>
          <w:rFonts w:asciiTheme="majorHAnsi" w:hAnsiTheme="majorHAnsi"/>
          <w:sz w:val="24"/>
          <w:szCs w:val="24"/>
          <w:lang w:val="nn-NO"/>
        </w:rPr>
      </w:pPr>
    </w:p>
    <w:p w:rsidR="007F6947" w:rsidRPr="004A51B7" w:rsidRDefault="007F6947" w:rsidP="008A0D91">
      <w:pPr>
        <w:spacing w:after="0" w:line="240" w:lineRule="auto"/>
        <w:rPr>
          <w:rFonts w:asciiTheme="majorHAnsi" w:hAnsiTheme="majorHAnsi"/>
          <w:sz w:val="24"/>
          <w:szCs w:val="24"/>
          <w:lang w:val="nn-NO"/>
        </w:rPr>
      </w:pPr>
    </w:p>
    <w:p w:rsidR="00901F3F" w:rsidRPr="004A51B7" w:rsidRDefault="00901F3F" w:rsidP="008A0D91">
      <w:pPr>
        <w:spacing w:after="0" w:line="240" w:lineRule="auto"/>
        <w:rPr>
          <w:rFonts w:asciiTheme="majorHAnsi" w:hAnsiTheme="majorHAnsi"/>
          <w:sz w:val="24"/>
          <w:szCs w:val="24"/>
          <w:lang w:val="nn-NO"/>
        </w:rPr>
      </w:pPr>
      <w:r w:rsidRPr="004A51B7">
        <w:rPr>
          <w:rFonts w:asciiTheme="majorHAnsi" w:hAnsiTheme="majorHAnsi"/>
          <w:sz w:val="24"/>
          <w:szCs w:val="24"/>
          <w:lang w:val="nn-NO"/>
        </w:rPr>
        <w:t>- Oprem</w:t>
      </w:r>
      <w:r w:rsidR="00027AA3" w:rsidRPr="004A51B7">
        <w:rPr>
          <w:rFonts w:asciiTheme="majorHAnsi" w:hAnsiTheme="majorHAnsi"/>
          <w:sz w:val="24"/>
          <w:szCs w:val="24"/>
          <w:lang w:val="nn-NO"/>
        </w:rPr>
        <w:t xml:space="preserve">e i mehanizacije za otkopavanje, </w:t>
      </w:r>
      <w:r w:rsidRPr="004A51B7">
        <w:rPr>
          <w:rFonts w:asciiTheme="majorHAnsi" w:hAnsiTheme="majorHAnsi"/>
          <w:sz w:val="24"/>
          <w:szCs w:val="24"/>
          <w:lang w:val="nn-NO"/>
        </w:rPr>
        <w:t>specifikacija data u narednoj tabeli</w:t>
      </w:r>
    </w:p>
    <w:p w:rsidR="00D15F0C" w:rsidRPr="004A51B7" w:rsidRDefault="00901F3F" w:rsidP="00D15F0C">
      <w:pPr>
        <w:spacing w:after="0" w:line="240" w:lineRule="auto"/>
        <w:jc w:val="both"/>
        <w:rPr>
          <w:rFonts w:asciiTheme="majorHAnsi" w:hAnsiTheme="majorHAnsi"/>
          <w:sz w:val="24"/>
          <w:szCs w:val="24"/>
          <w:lang w:val="nn-NO"/>
        </w:rPr>
      </w:pPr>
      <w:r w:rsidRPr="004A51B7">
        <w:rPr>
          <w:rFonts w:asciiTheme="majorHAnsi" w:hAnsiTheme="majorHAnsi"/>
          <w:sz w:val="24"/>
          <w:szCs w:val="24"/>
          <w:lang w:val="nn-NO"/>
        </w:rPr>
        <w:t xml:space="preserve">                 </w:t>
      </w:r>
      <w:r w:rsidR="00D15F0C" w:rsidRPr="004A51B7">
        <w:rPr>
          <w:rFonts w:asciiTheme="majorHAnsi" w:hAnsiTheme="majorHAnsi"/>
          <w:sz w:val="24"/>
          <w:szCs w:val="24"/>
          <w:lang w:val="nn-NO"/>
        </w:rPr>
        <w:t xml:space="preserve">                                                                 </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6"/>
        <w:gridCol w:w="2903"/>
        <w:gridCol w:w="1032"/>
        <w:gridCol w:w="1339"/>
        <w:gridCol w:w="1366"/>
        <w:gridCol w:w="1457"/>
      </w:tblGrid>
      <w:tr w:rsidR="00D15F0C" w:rsidRPr="00FC5243" w:rsidTr="00D15F0C">
        <w:tc>
          <w:tcPr>
            <w:tcW w:w="787" w:type="dxa"/>
            <w:shd w:val="clear" w:color="auto" w:fill="auto"/>
          </w:tcPr>
          <w:p w:rsidR="00D15F0C" w:rsidRDefault="00D15F0C" w:rsidP="00D15F0C">
            <w:pPr>
              <w:pStyle w:val="ListParagraph"/>
              <w:spacing w:after="0" w:line="240" w:lineRule="auto"/>
              <w:ind w:left="0"/>
              <w:jc w:val="both"/>
              <w:rPr>
                <w:rFonts w:asciiTheme="majorHAnsi" w:hAnsiTheme="majorHAnsi"/>
                <w:b/>
                <w:sz w:val="22"/>
              </w:rPr>
            </w:pPr>
            <w:r w:rsidRPr="00665A94">
              <w:rPr>
                <w:rFonts w:asciiTheme="majorHAnsi" w:hAnsiTheme="majorHAnsi"/>
                <w:b/>
                <w:sz w:val="22"/>
              </w:rPr>
              <w:t>Red.</w:t>
            </w:r>
          </w:p>
          <w:p w:rsidR="00D15F0C" w:rsidRPr="00665A94" w:rsidRDefault="00D15F0C" w:rsidP="00D15F0C">
            <w:pPr>
              <w:pStyle w:val="ListParagraph"/>
              <w:spacing w:after="0" w:line="240" w:lineRule="auto"/>
              <w:ind w:left="0"/>
              <w:jc w:val="both"/>
              <w:rPr>
                <w:rFonts w:asciiTheme="majorHAnsi" w:hAnsiTheme="majorHAnsi"/>
                <w:b/>
                <w:sz w:val="22"/>
              </w:rPr>
            </w:pPr>
            <w:r>
              <w:rPr>
                <w:rFonts w:asciiTheme="majorHAnsi" w:hAnsiTheme="majorHAnsi"/>
                <w:b/>
                <w:sz w:val="22"/>
              </w:rPr>
              <w:t>broj</w:t>
            </w:r>
          </w:p>
        </w:tc>
        <w:tc>
          <w:tcPr>
            <w:tcW w:w="2905" w:type="dxa"/>
            <w:shd w:val="clear" w:color="auto" w:fill="auto"/>
          </w:tcPr>
          <w:p w:rsidR="00D15F0C" w:rsidRPr="00665A94" w:rsidRDefault="00D15F0C" w:rsidP="00D15F0C">
            <w:pPr>
              <w:pStyle w:val="ListParagraph"/>
              <w:spacing w:after="0" w:line="240" w:lineRule="auto"/>
              <w:ind w:left="0"/>
              <w:jc w:val="both"/>
              <w:rPr>
                <w:rFonts w:asciiTheme="majorHAnsi" w:hAnsiTheme="majorHAnsi"/>
                <w:b/>
                <w:sz w:val="22"/>
              </w:rPr>
            </w:pPr>
            <w:r w:rsidRPr="00665A94">
              <w:rPr>
                <w:rFonts w:asciiTheme="majorHAnsi" w:hAnsiTheme="majorHAnsi"/>
                <w:b/>
                <w:sz w:val="22"/>
              </w:rPr>
              <w:t>Naziv opreme, uređaja</w:t>
            </w:r>
          </w:p>
        </w:tc>
        <w:tc>
          <w:tcPr>
            <w:tcW w:w="1032"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b/>
                <w:sz w:val="22"/>
              </w:rPr>
            </w:pPr>
            <w:r w:rsidRPr="00665A94">
              <w:rPr>
                <w:rFonts w:asciiTheme="majorHAnsi" w:hAnsiTheme="majorHAnsi"/>
                <w:b/>
                <w:sz w:val="22"/>
              </w:rPr>
              <w:t>Jedinica</w:t>
            </w:r>
          </w:p>
          <w:p w:rsidR="00D15F0C" w:rsidRPr="00665A94" w:rsidRDefault="00D15F0C" w:rsidP="00D15F0C">
            <w:pPr>
              <w:pStyle w:val="ListParagraph"/>
              <w:spacing w:after="0" w:line="240" w:lineRule="auto"/>
              <w:ind w:left="0"/>
              <w:jc w:val="center"/>
              <w:rPr>
                <w:rFonts w:asciiTheme="majorHAnsi" w:hAnsiTheme="majorHAnsi"/>
                <w:b/>
                <w:sz w:val="22"/>
              </w:rPr>
            </w:pPr>
            <w:r w:rsidRPr="00665A94">
              <w:rPr>
                <w:rFonts w:asciiTheme="majorHAnsi" w:hAnsiTheme="majorHAnsi"/>
                <w:b/>
                <w:sz w:val="22"/>
              </w:rPr>
              <w:t>mjere</w:t>
            </w:r>
          </w:p>
        </w:tc>
        <w:tc>
          <w:tcPr>
            <w:tcW w:w="1339"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b/>
                <w:sz w:val="22"/>
              </w:rPr>
            </w:pPr>
            <w:r w:rsidRPr="00665A94">
              <w:rPr>
                <w:rFonts w:asciiTheme="majorHAnsi" w:hAnsiTheme="majorHAnsi"/>
                <w:b/>
                <w:sz w:val="22"/>
              </w:rPr>
              <w:t>Količina</w:t>
            </w:r>
          </w:p>
        </w:tc>
        <w:tc>
          <w:tcPr>
            <w:tcW w:w="1363"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b/>
                <w:sz w:val="22"/>
              </w:rPr>
            </w:pPr>
            <w:r w:rsidRPr="00665A94">
              <w:rPr>
                <w:rFonts w:asciiTheme="majorHAnsi" w:hAnsiTheme="majorHAnsi"/>
                <w:b/>
                <w:sz w:val="22"/>
              </w:rPr>
              <w:t>Cijena po jedinici</w:t>
            </w:r>
          </w:p>
        </w:tc>
        <w:tc>
          <w:tcPr>
            <w:tcW w:w="1457" w:type="dxa"/>
            <w:shd w:val="clear" w:color="auto" w:fill="auto"/>
          </w:tcPr>
          <w:p w:rsidR="00D15F0C" w:rsidRDefault="00D15F0C" w:rsidP="00D15F0C">
            <w:pPr>
              <w:pStyle w:val="ListParagraph"/>
              <w:spacing w:after="0" w:line="240" w:lineRule="auto"/>
              <w:ind w:left="0"/>
              <w:jc w:val="center"/>
              <w:rPr>
                <w:rFonts w:asciiTheme="majorHAnsi" w:hAnsiTheme="majorHAnsi"/>
                <w:b/>
                <w:sz w:val="22"/>
              </w:rPr>
            </w:pPr>
            <w:r>
              <w:rPr>
                <w:rFonts w:asciiTheme="majorHAnsi" w:hAnsiTheme="majorHAnsi"/>
                <w:b/>
                <w:sz w:val="22"/>
              </w:rPr>
              <w:t>Iznos</w:t>
            </w:r>
          </w:p>
          <w:p w:rsidR="00D15F0C" w:rsidRPr="00665A94" w:rsidRDefault="00D15F0C" w:rsidP="00D15F0C">
            <w:pPr>
              <w:pStyle w:val="ListParagraph"/>
              <w:spacing w:after="0" w:line="240" w:lineRule="auto"/>
              <w:ind w:left="0"/>
              <w:jc w:val="center"/>
              <w:rPr>
                <w:rFonts w:asciiTheme="majorHAnsi" w:hAnsiTheme="majorHAnsi"/>
                <w:b/>
                <w:sz w:val="22"/>
              </w:rPr>
            </w:pPr>
            <w:r>
              <w:rPr>
                <w:rFonts w:asciiTheme="majorHAnsi" w:hAnsiTheme="majorHAnsi"/>
                <w:b/>
                <w:sz w:val="22"/>
              </w:rPr>
              <w:t>(€</w:t>
            </w:r>
            <w:r w:rsidRPr="00665A94">
              <w:rPr>
                <w:rFonts w:asciiTheme="majorHAnsi" w:hAnsiTheme="majorHAnsi"/>
                <w:b/>
                <w:sz w:val="22"/>
              </w:rPr>
              <w:t>)</w:t>
            </w:r>
          </w:p>
        </w:tc>
      </w:tr>
      <w:tr w:rsidR="00D15F0C" w:rsidRPr="00FC5243" w:rsidTr="00D15F0C">
        <w:tc>
          <w:tcPr>
            <w:tcW w:w="787"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I</w:t>
            </w:r>
          </w:p>
        </w:tc>
        <w:tc>
          <w:tcPr>
            <w:tcW w:w="2905" w:type="dxa"/>
            <w:shd w:val="clear" w:color="auto" w:fill="auto"/>
          </w:tcPr>
          <w:p w:rsidR="00D15F0C" w:rsidRPr="00665A94" w:rsidRDefault="00D15F0C" w:rsidP="00D15F0C">
            <w:pPr>
              <w:pStyle w:val="ListParagraph"/>
              <w:spacing w:after="0" w:line="240" w:lineRule="auto"/>
              <w:ind w:left="0"/>
              <w:jc w:val="both"/>
              <w:rPr>
                <w:rFonts w:asciiTheme="majorHAnsi" w:hAnsiTheme="majorHAnsi"/>
                <w:sz w:val="22"/>
              </w:rPr>
            </w:pPr>
            <w:r w:rsidRPr="00665A94">
              <w:rPr>
                <w:rFonts w:asciiTheme="majorHAnsi" w:hAnsiTheme="majorHAnsi"/>
                <w:sz w:val="22"/>
              </w:rPr>
              <w:t>Priprema i otkopavanje</w:t>
            </w:r>
          </w:p>
        </w:tc>
        <w:tc>
          <w:tcPr>
            <w:tcW w:w="1032" w:type="dxa"/>
            <w:shd w:val="clear" w:color="auto" w:fill="auto"/>
          </w:tcPr>
          <w:p w:rsidR="00D15F0C" w:rsidRPr="00665A94" w:rsidRDefault="00D15F0C" w:rsidP="00D15F0C">
            <w:pPr>
              <w:pStyle w:val="ListParagraph"/>
              <w:spacing w:after="0" w:line="240" w:lineRule="auto"/>
              <w:ind w:left="0"/>
              <w:jc w:val="both"/>
              <w:rPr>
                <w:rFonts w:asciiTheme="majorHAnsi" w:hAnsiTheme="majorHAnsi"/>
                <w:sz w:val="22"/>
              </w:rPr>
            </w:pPr>
          </w:p>
        </w:tc>
        <w:tc>
          <w:tcPr>
            <w:tcW w:w="1339" w:type="dxa"/>
            <w:shd w:val="clear" w:color="auto" w:fill="auto"/>
          </w:tcPr>
          <w:p w:rsidR="00D15F0C" w:rsidRPr="00665A94" w:rsidRDefault="00D15F0C" w:rsidP="00D15F0C">
            <w:pPr>
              <w:pStyle w:val="ListParagraph"/>
              <w:spacing w:after="0" w:line="240" w:lineRule="auto"/>
              <w:ind w:left="0"/>
              <w:jc w:val="both"/>
              <w:rPr>
                <w:rFonts w:asciiTheme="majorHAnsi" w:hAnsiTheme="majorHAnsi"/>
                <w:sz w:val="22"/>
              </w:rPr>
            </w:pPr>
          </w:p>
        </w:tc>
        <w:tc>
          <w:tcPr>
            <w:tcW w:w="1363" w:type="dxa"/>
            <w:shd w:val="clear" w:color="auto" w:fill="auto"/>
          </w:tcPr>
          <w:p w:rsidR="00D15F0C" w:rsidRPr="00665A94" w:rsidRDefault="00D15F0C" w:rsidP="00D15F0C">
            <w:pPr>
              <w:pStyle w:val="ListParagraph"/>
              <w:spacing w:after="0" w:line="240" w:lineRule="auto"/>
              <w:ind w:left="0"/>
              <w:jc w:val="both"/>
              <w:rPr>
                <w:rFonts w:asciiTheme="majorHAnsi" w:hAnsiTheme="majorHAnsi"/>
                <w:sz w:val="22"/>
              </w:rPr>
            </w:pPr>
          </w:p>
        </w:tc>
        <w:tc>
          <w:tcPr>
            <w:tcW w:w="1457" w:type="dxa"/>
            <w:shd w:val="clear" w:color="auto" w:fill="auto"/>
          </w:tcPr>
          <w:p w:rsidR="00D15F0C" w:rsidRPr="00665A94" w:rsidRDefault="00D15F0C" w:rsidP="00D15F0C">
            <w:pPr>
              <w:pStyle w:val="ListParagraph"/>
              <w:spacing w:after="0" w:line="240" w:lineRule="auto"/>
              <w:ind w:left="0"/>
              <w:jc w:val="both"/>
              <w:rPr>
                <w:rFonts w:asciiTheme="majorHAnsi" w:hAnsiTheme="majorHAnsi"/>
                <w:sz w:val="22"/>
              </w:rPr>
            </w:pPr>
          </w:p>
        </w:tc>
      </w:tr>
      <w:tr w:rsidR="00D15F0C" w:rsidRPr="00FC5243" w:rsidTr="00D15F0C">
        <w:tc>
          <w:tcPr>
            <w:tcW w:w="787"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1.</w:t>
            </w:r>
          </w:p>
        </w:tc>
        <w:tc>
          <w:tcPr>
            <w:tcW w:w="2905" w:type="dxa"/>
            <w:shd w:val="clear" w:color="auto" w:fill="auto"/>
          </w:tcPr>
          <w:p w:rsidR="00D15F0C" w:rsidRPr="00665A94" w:rsidRDefault="00D15F0C" w:rsidP="00D15F0C">
            <w:pPr>
              <w:pStyle w:val="ListParagraph"/>
              <w:spacing w:after="0" w:line="240" w:lineRule="auto"/>
              <w:ind w:left="0"/>
              <w:jc w:val="both"/>
              <w:rPr>
                <w:rFonts w:asciiTheme="majorHAnsi" w:hAnsiTheme="majorHAnsi"/>
                <w:sz w:val="22"/>
              </w:rPr>
            </w:pPr>
            <w:r w:rsidRPr="00665A94">
              <w:rPr>
                <w:rFonts w:asciiTheme="majorHAnsi" w:hAnsiTheme="majorHAnsi"/>
                <w:sz w:val="22"/>
              </w:rPr>
              <w:t>Elektro-hidraulična bušilica BOOMER H-104</w:t>
            </w:r>
          </w:p>
        </w:tc>
        <w:tc>
          <w:tcPr>
            <w:tcW w:w="1032"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kom</w:t>
            </w:r>
          </w:p>
        </w:tc>
        <w:tc>
          <w:tcPr>
            <w:tcW w:w="1339"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3</w:t>
            </w:r>
          </w:p>
        </w:tc>
        <w:tc>
          <w:tcPr>
            <w:tcW w:w="1363"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335</w:t>
            </w:r>
            <w:r>
              <w:rPr>
                <w:rFonts w:asciiTheme="majorHAnsi" w:hAnsiTheme="majorHAnsi"/>
                <w:sz w:val="22"/>
              </w:rPr>
              <w:t>.</w:t>
            </w:r>
            <w:r w:rsidRPr="00665A94">
              <w:rPr>
                <w:rFonts w:asciiTheme="majorHAnsi" w:hAnsiTheme="majorHAnsi"/>
                <w:sz w:val="22"/>
              </w:rPr>
              <w:t>000</w:t>
            </w:r>
          </w:p>
        </w:tc>
        <w:tc>
          <w:tcPr>
            <w:tcW w:w="1457" w:type="dxa"/>
            <w:shd w:val="clear" w:color="auto" w:fill="auto"/>
          </w:tcPr>
          <w:p w:rsidR="00D15F0C" w:rsidRPr="00665A94" w:rsidRDefault="00D15F0C" w:rsidP="00D15F0C">
            <w:pPr>
              <w:pStyle w:val="ListParagraph"/>
              <w:spacing w:after="0" w:line="240" w:lineRule="auto"/>
              <w:ind w:left="0"/>
              <w:jc w:val="right"/>
              <w:rPr>
                <w:rFonts w:asciiTheme="majorHAnsi" w:hAnsiTheme="majorHAnsi"/>
                <w:sz w:val="22"/>
              </w:rPr>
            </w:pPr>
            <w:r w:rsidRPr="00665A94">
              <w:rPr>
                <w:rFonts w:asciiTheme="majorHAnsi" w:hAnsiTheme="majorHAnsi"/>
                <w:sz w:val="22"/>
              </w:rPr>
              <w:t>1</w:t>
            </w:r>
            <w:r>
              <w:rPr>
                <w:rFonts w:asciiTheme="majorHAnsi" w:hAnsiTheme="majorHAnsi"/>
                <w:sz w:val="22"/>
              </w:rPr>
              <w:t>.</w:t>
            </w:r>
            <w:r w:rsidRPr="00665A94">
              <w:rPr>
                <w:rFonts w:asciiTheme="majorHAnsi" w:hAnsiTheme="majorHAnsi"/>
                <w:sz w:val="22"/>
              </w:rPr>
              <w:t>005</w:t>
            </w:r>
            <w:r>
              <w:rPr>
                <w:rFonts w:asciiTheme="majorHAnsi" w:hAnsiTheme="majorHAnsi"/>
                <w:sz w:val="22"/>
              </w:rPr>
              <w:t>.</w:t>
            </w:r>
            <w:r w:rsidRPr="00665A94">
              <w:rPr>
                <w:rFonts w:asciiTheme="majorHAnsi" w:hAnsiTheme="majorHAnsi"/>
                <w:sz w:val="22"/>
              </w:rPr>
              <w:t>000</w:t>
            </w:r>
          </w:p>
        </w:tc>
      </w:tr>
      <w:tr w:rsidR="00D15F0C" w:rsidRPr="00FC5243" w:rsidTr="00D15F0C">
        <w:tc>
          <w:tcPr>
            <w:tcW w:w="787"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2.</w:t>
            </w:r>
          </w:p>
        </w:tc>
        <w:tc>
          <w:tcPr>
            <w:tcW w:w="2905" w:type="dxa"/>
            <w:shd w:val="clear" w:color="auto" w:fill="auto"/>
          </w:tcPr>
          <w:p w:rsidR="00D15F0C" w:rsidRPr="00665A94" w:rsidRDefault="00D15F0C" w:rsidP="00D15F0C">
            <w:pPr>
              <w:pStyle w:val="ListParagraph"/>
              <w:spacing w:after="0" w:line="240" w:lineRule="auto"/>
              <w:ind w:left="0"/>
              <w:jc w:val="both"/>
              <w:rPr>
                <w:rFonts w:asciiTheme="majorHAnsi" w:hAnsiTheme="majorHAnsi"/>
                <w:sz w:val="22"/>
              </w:rPr>
            </w:pPr>
            <w:r w:rsidRPr="00665A94">
              <w:rPr>
                <w:rFonts w:asciiTheme="majorHAnsi" w:hAnsiTheme="majorHAnsi"/>
                <w:sz w:val="22"/>
              </w:rPr>
              <w:t>Elektro-hidraulična bušilica SIMBA</w:t>
            </w:r>
          </w:p>
        </w:tc>
        <w:tc>
          <w:tcPr>
            <w:tcW w:w="1032"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kom</w:t>
            </w:r>
          </w:p>
        </w:tc>
        <w:tc>
          <w:tcPr>
            <w:tcW w:w="1339"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2</w:t>
            </w:r>
          </w:p>
        </w:tc>
        <w:tc>
          <w:tcPr>
            <w:tcW w:w="1363"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335</w:t>
            </w:r>
            <w:r>
              <w:rPr>
                <w:rFonts w:asciiTheme="majorHAnsi" w:hAnsiTheme="majorHAnsi"/>
                <w:sz w:val="22"/>
              </w:rPr>
              <w:t>.</w:t>
            </w:r>
            <w:r w:rsidRPr="00665A94">
              <w:rPr>
                <w:rFonts w:asciiTheme="majorHAnsi" w:hAnsiTheme="majorHAnsi"/>
                <w:sz w:val="22"/>
              </w:rPr>
              <w:t>000</w:t>
            </w:r>
          </w:p>
        </w:tc>
        <w:tc>
          <w:tcPr>
            <w:tcW w:w="1457" w:type="dxa"/>
            <w:shd w:val="clear" w:color="auto" w:fill="auto"/>
          </w:tcPr>
          <w:p w:rsidR="00D15F0C" w:rsidRPr="00665A94" w:rsidRDefault="00D15F0C" w:rsidP="00D15F0C">
            <w:pPr>
              <w:pStyle w:val="ListParagraph"/>
              <w:spacing w:after="0" w:line="240" w:lineRule="auto"/>
              <w:ind w:left="0"/>
              <w:jc w:val="right"/>
              <w:rPr>
                <w:rFonts w:asciiTheme="majorHAnsi" w:hAnsiTheme="majorHAnsi"/>
                <w:sz w:val="22"/>
              </w:rPr>
            </w:pPr>
            <w:r w:rsidRPr="00665A94">
              <w:rPr>
                <w:rFonts w:asciiTheme="majorHAnsi" w:hAnsiTheme="majorHAnsi"/>
                <w:sz w:val="22"/>
              </w:rPr>
              <w:t xml:space="preserve">  670</w:t>
            </w:r>
            <w:r>
              <w:rPr>
                <w:rFonts w:asciiTheme="majorHAnsi" w:hAnsiTheme="majorHAnsi"/>
                <w:sz w:val="22"/>
              </w:rPr>
              <w:t>.</w:t>
            </w:r>
            <w:r w:rsidRPr="00665A94">
              <w:rPr>
                <w:rFonts w:asciiTheme="majorHAnsi" w:hAnsiTheme="majorHAnsi"/>
                <w:sz w:val="22"/>
              </w:rPr>
              <w:t>000</w:t>
            </w:r>
          </w:p>
        </w:tc>
      </w:tr>
      <w:tr w:rsidR="00D15F0C" w:rsidRPr="00FC5243" w:rsidTr="00D15F0C">
        <w:tc>
          <w:tcPr>
            <w:tcW w:w="787"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3.</w:t>
            </w:r>
          </w:p>
        </w:tc>
        <w:tc>
          <w:tcPr>
            <w:tcW w:w="2905" w:type="dxa"/>
            <w:shd w:val="clear" w:color="auto" w:fill="auto"/>
          </w:tcPr>
          <w:p w:rsidR="00D15F0C" w:rsidRPr="00665A94" w:rsidRDefault="00D15F0C" w:rsidP="00D15F0C">
            <w:pPr>
              <w:pStyle w:val="ListParagraph"/>
              <w:spacing w:after="0" w:line="240" w:lineRule="auto"/>
              <w:ind w:left="0"/>
              <w:jc w:val="both"/>
              <w:rPr>
                <w:rFonts w:asciiTheme="majorHAnsi" w:hAnsiTheme="majorHAnsi"/>
                <w:sz w:val="22"/>
              </w:rPr>
            </w:pPr>
            <w:r w:rsidRPr="00665A94">
              <w:rPr>
                <w:rFonts w:asciiTheme="majorHAnsi" w:hAnsiTheme="majorHAnsi"/>
                <w:sz w:val="22"/>
              </w:rPr>
              <w:t>Utov. transp. mašine 2,0 m³; LF-4.1 dizel</w:t>
            </w:r>
          </w:p>
        </w:tc>
        <w:tc>
          <w:tcPr>
            <w:tcW w:w="1032"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kom</w:t>
            </w:r>
          </w:p>
        </w:tc>
        <w:tc>
          <w:tcPr>
            <w:tcW w:w="1339"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5</w:t>
            </w:r>
          </w:p>
        </w:tc>
        <w:tc>
          <w:tcPr>
            <w:tcW w:w="1363"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200</w:t>
            </w:r>
            <w:r>
              <w:rPr>
                <w:rFonts w:asciiTheme="majorHAnsi" w:hAnsiTheme="majorHAnsi"/>
                <w:sz w:val="22"/>
              </w:rPr>
              <w:t>.</w:t>
            </w:r>
            <w:r w:rsidRPr="00665A94">
              <w:rPr>
                <w:rFonts w:asciiTheme="majorHAnsi" w:hAnsiTheme="majorHAnsi"/>
                <w:sz w:val="22"/>
              </w:rPr>
              <w:t>000</w:t>
            </w:r>
          </w:p>
        </w:tc>
        <w:tc>
          <w:tcPr>
            <w:tcW w:w="1457" w:type="dxa"/>
            <w:shd w:val="clear" w:color="auto" w:fill="auto"/>
          </w:tcPr>
          <w:p w:rsidR="00D15F0C" w:rsidRPr="00665A94" w:rsidRDefault="00D15F0C" w:rsidP="00D15F0C">
            <w:pPr>
              <w:pStyle w:val="ListParagraph"/>
              <w:spacing w:after="0" w:line="240" w:lineRule="auto"/>
              <w:ind w:left="0"/>
              <w:jc w:val="right"/>
              <w:rPr>
                <w:rFonts w:asciiTheme="majorHAnsi" w:hAnsiTheme="majorHAnsi"/>
                <w:sz w:val="22"/>
              </w:rPr>
            </w:pPr>
            <w:r w:rsidRPr="00665A94">
              <w:rPr>
                <w:rFonts w:asciiTheme="majorHAnsi" w:hAnsiTheme="majorHAnsi"/>
                <w:sz w:val="22"/>
              </w:rPr>
              <w:t>1</w:t>
            </w:r>
            <w:r>
              <w:rPr>
                <w:rFonts w:asciiTheme="majorHAnsi" w:hAnsiTheme="majorHAnsi"/>
                <w:sz w:val="22"/>
              </w:rPr>
              <w:t>.</w:t>
            </w:r>
            <w:r w:rsidRPr="00665A94">
              <w:rPr>
                <w:rFonts w:asciiTheme="majorHAnsi" w:hAnsiTheme="majorHAnsi"/>
                <w:sz w:val="22"/>
              </w:rPr>
              <w:t>000</w:t>
            </w:r>
            <w:r>
              <w:rPr>
                <w:rFonts w:asciiTheme="majorHAnsi" w:hAnsiTheme="majorHAnsi"/>
                <w:sz w:val="22"/>
              </w:rPr>
              <w:t>.</w:t>
            </w:r>
            <w:r w:rsidRPr="00665A94">
              <w:rPr>
                <w:rFonts w:asciiTheme="majorHAnsi" w:hAnsiTheme="majorHAnsi"/>
                <w:sz w:val="22"/>
              </w:rPr>
              <w:t>000</w:t>
            </w:r>
          </w:p>
        </w:tc>
      </w:tr>
      <w:tr w:rsidR="00D15F0C" w:rsidRPr="00FC5243" w:rsidTr="00D15F0C">
        <w:tc>
          <w:tcPr>
            <w:tcW w:w="787"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4.</w:t>
            </w:r>
          </w:p>
        </w:tc>
        <w:tc>
          <w:tcPr>
            <w:tcW w:w="2905" w:type="dxa"/>
            <w:shd w:val="clear" w:color="auto" w:fill="auto"/>
          </w:tcPr>
          <w:p w:rsidR="00D15F0C" w:rsidRPr="00665A94" w:rsidRDefault="00D15F0C" w:rsidP="00D15F0C">
            <w:pPr>
              <w:pStyle w:val="ListParagraph"/>
              <w:spacing w:after="0" w:line="240" w:lineRule="auto"/>
              <w:ind w:left="0"/>
              <w:jc w:val="both"/>
              <w:rPr>
                <w:rFonts w:asciiTheme="majorHAnsi" w:hAnsiTheme="majorHAnsi"/>
                <w:sz w:val="22"/>
              </w:rPr>
            </w:pPr>
            <w:r w:rsidRPr="00665A94">
              <w:rPr>
                <w:rFonts w:asciiTheme="majorHAnsi" w:hAnsiTheme="majorHAnsi"/>
                <w:sz w:val="22"/>
              </w:rPr>
              <w:t>Daljinski upravljači</w:t>
            </w:r>
          </w:p>
        </w:tc>
        <w:tc>
          <w:tcPr>
            <w:tcW w:w="1032"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kom</w:t>
            </w:r>
          </w:p>
        </w:tc>
        <w:tc>
          <w:tcPr>
            <w:tcW w:w="1339"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2</w:t>
            </w:r>
          </w:p>
        </w:tc>
        <w:tc>
          <w:tcPr>
            <w:tcW w:w="1363"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35</w:t>
            </w:r>
            <w:r>
              <w:rPr>
                <w:rFonts w:asciiTheme="majorHAnsi" w:hAnsiTheme="majorHAnsi"/>
                <w:sz w:val="22"/>
              </w:rPr>
              <w:t>.</w:t>
            </w:r>
            <w:r w:rsidRPr="00665A94">
              <w:rPr>
                <w:rFonts w:asciiTheme="majorHAnsi" w:hAnsiTheme="majorHAnsi"/>
                <w:sz w:val="22"/>
              </w:rPr>
              <w:t>000</w:t>
            </w:r>
          </w:p>
        </w:tc>
        <w:tc>
          <w:tcPr>
            <w:tcW w:w="1457" w:type="dxa"/>
            <w:shd w:val="clear" w:color="auto" w:fill="auto"/>
          </w:tcPr>
          <w:p w:rsidR="00D15F0C" w:rsidRPr="00665A94" w:rsidRDefault="00D15F0C" w:rsidP="00D15F0C">
            <w:pPr>
              <w:pStyle w:val="ListParagraph"/>
              <w:spacing w:after="0" w:line="240" w:lineRule="auto"/>
              <w:ind w:left="0"/>
              <w:jc w:val="right"/>
              <w:rPr>
                <w:rFonts w:asciiTheme="majorHAnsi" w:hAnsiTheme="majorHAnsi"/>
                <w:sz w:val="22"/>
              </w:rPr>
            </w:pPr>
            <w:r w:rsidRPr="00665A94">
              <w:rPr>
                <w:rFonts w:asciiTheme="majorHAnsi" w:hAnsiTheme="majorHAnsi"/>
                <w:sz w:val="22"/>
              </w:rPr>
              <w:t xml:space="preserve">     70</w:t>
            </w:r>
            <w:r>
              <w:rPr>
                <w:rFonts w:asciiTheme="majorHAnsi" w:hAnsiTheme="majorHAnsi"/>
                <w:sz w:val="22"/>
              </w:rPr>
              <w:t>.</w:t>
            </w:r>
            <w:r w:rsidRPr="00665A94">
              <w:rPr>
                <w:rFonts w:asciiTheme="majorHAnsi" w:hAnsiTheme="majorHAnsi"/>
                <w:sz w:val="22"/>
              </w:rPr>
              <w:t>000</w:t>
            </w:r>
          </w:p>
        </w:tc>
      </w:tr>
      <w:tr w:rsidR="00D15F0C" w:rsidRPr="00FC5243" w:rsidTr="00D15F0C">
        <w:tc>
          <w:tcPr>
            <w:tcW w:w="787"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5.</w:t>
            </w:r>
          </w:p>
        </w:tc>
        <w:tc>
          <w:tcPr>
            <w:tcW w:w="2905" w:type="dxa"/>
            <w:shd w:val="clear" w:color="auto" w:fill="auto"/>
          </w:tcPr>
          <w:p w:rsidR="00D15F0C" w:rsidRPr="00665A94" w:rsidRDefault="00D15F0C" w:rsidP="00D15F0C">
            <w:pPr>
              <w:pStyle w:val="ListParagraph"/>
              <w:spacing w:after="0" w:line="240" w:lineRule="auto"/>
              <w:ind w:left="0"/>
              <w:jc w:val="both"/>
              <w:rPr>
                <w:rFonts w:asciiTheme="majorHAnsi" w:hAnsiTheme="majorHAnsi"/>
                <w:sz w:val="22"/>
              </w:rPr>
            </w:pPr>
            <w:r w:rsidRPr="00665A94">
              <w:rPr>
                <w:rFonts w:asciiTheme="majorHAnsi" w:hAnsiTheme="majorHAnsi"/>
                <w:sz w:val="22"/>
              </w:rPr>
              <w:t>Ručni bušaći čekići</w:t>
            </w:r>
          </w:p>
        </w:tc>
        <w:tc>
          <w:tcPr>
            <w:tcW w:w="1032"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kom</w:t>
            </w:r>
          </w:p>
        </w:tc>
        <w:tc>
          <w:tcPr>
            <w:tcW w:w="1339"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6</w:t>
            </w:r>
          </w:p>
        </w:tc>
        <w:tc>
          <w:tcPr>
            <w:tcW w:w="1363"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3</w:t>
            </w:r>
            <w:r>
              <w:rPr>
                <w:rFonts w:asciiTheme="majorHAnsi" w:hAnsiTheme="majorHAnsi"/>
                <w:sz w:val="22"/>
              </w:rPr>
              <w:t>.</w:t>
            </w:r>
            <w:r w:rsidRPr="00665A94">
              <w:rPr>
                <w:rFonts w:asciiTheme="majorHAnsi" w:hAnsiTheme="majorHAnsi"/>
                <w:sz w:val="22"/>
              </w:rPr>
              <w:t>000</w:t>
            </w:r>
          </w:p>
        </w:tc>
        <w:tc>
          <w:tcPr>
            <w:tcW w:w="1457" w:type="dxa"/>
            <w:shd w:val="clear" w:color="auto" w:fill="auto"/>
          </w:tcPr>
          <w:p w:rsidR="00D15F0C" w:rsidRPr="00665A94" w:rsidRDefault="00D15F0C" w:rsidP="00D15F0C">
            <w:pPr>
              <w:pStyle w:val="ListParagraph"/>
              <w:spacing w:after="0" w:line="240" w:lineRule="auto"/>
              <w:ind w:left="0"/>
              <w:jc w:val="right"/>
              <w:rPr>
                <w:rFonts w:asciiTheme="majorHAnsi" w:hAnsiTheme="majorHAnsi"/>
                <w:sz w:val="22"/>
              </w:rPr>
            </w:pPr>
            <w:r w:rsidRPr="00665A94">
              <w:rPr>
                <w:rFonts w:asciiTheme="majorHAnsi" w:hAnsiTheme="majorHAnsi"/>
                <w:sz w:val="22"/>
              </w:rPr>
              <w:t xml:space="preserve">     18</w:t>
            </w:r>
            <w:r>
              <w:rPr>
                <w:rFonts w:asciiTheme="majorHAnsi" w:hAnsiTheme="majorHAnsi"/>
                <w:sz w:val="22"/>
              </w:rPr>
              <w:t>.</w:t>
            </w:r>
            <w:r w:rsidRPr="00665A94">
              <w:rPr>
                <w:rFonts w:asciiTheme="majorHAnsi" w:hAnsiTheme="majorHAnsi"/>
                <w:sz w:val="22"/>
              </w:rPr>
              <w:t>000</w:t>
            </w:r>
          </w:p>
        </w:tc>
      </w:tr>
      <w:tr w:rsidR="00D15F0C" w:rsidRPr="00FC5243" w:rsidTr="00D15F0C">
        <w:tc>
          <w:tcPr>
            <w:tcW w:w="787"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6.</w:t>
            </w:r>
          </w:p>
        </w:tc>
        <w:tc>
          <w:tcPr>
            <w:tcW w:w="2905" w:type="dxa"/>
            <w:shd w:val="clear" w:color="auto" w:fill="auto"/>
          </w:tcPr>
          <w:p w:rsidR="00D15F0C" w:rsidRPr="00665A94" w:rsidRDefault="00D15F0C" w:rsidP="00D15F0C">
            <w:pPr>
              <w:pStyle w:val="ListParagraph"/>
              <w:spacing w:after="0" w:line="240" w:lineRule="auto"/>
              <w:ind w:left="0"/>
              <w:jc w:val="both"/>
              <w:rPr>
                <w:rFonts w:asciiTheme="majorHAnsi" w:hAnsiTheme="majorHAnsi"/>
                <w:sz w:val="22"/>
              </w:rPr>
            </w:pPr>
            <w:r w:rsidRPr="00665A94">
              <w:rPr>
                <w:rFonts w:asciiTheme="majorHAnsi" w:hAnsiTheme="majorHAnsi"/>
                <w:sz w:val="22"/>
              </w:rPr>
              <w:t>Uskopni bušaći čekići</w:t>
            </w:r>
          </w:p>
        </w:tc>
        <w:tc>
          <w:tcPr>
            <w:tcW w:w="1032"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kom</w:t>
            </w:r>
          </w:p>
        </w:tc>
        <w:tc>
          <w:tcPr>
            <w:tcW w:w="1339"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3</w:t>
            </w:r>
          </w:p>
        </w:tc>
        <w:tc>
          <w:tcPr>
            <w:tcW w:w="1363"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3</w:t>
            </w:r>
            <w:r>
              <w:rPr>
                <w:rFonts w:asciiTheme="majorHAnsi" w:hAnsiTheme="majorHAnsi"/>
                <w:sz w:val="22"/>
              </w:rPr>
              <w:t>.</w:t>
            </w:r>
            <w:r w:rsidRPr="00665A94">
              <w:rPr>
                <w:rFonts w:asciiTheme="majorHAnsi" w:hAnsiTheme="majorHAnsi"/>
                <w:sz w:val="22"/>
              </w:rPr>
              <w:t>000</w:t>
            </w:r>
          </w:p>
        </w:tc>
        <w:tc>
          <w:tcPr>
            <w:tcW w:w="1457" w:type="dxa"/>
            <w:shd w:val="clear" w:color="auto" w:fill="auto"/>
          </w:tcPr>
          <w:p w:rsidR="00D15F0C" w:rsidRPr="00665A94" w:rsidRDefault="00D15F0C" w:rsidP="00D15F0C">
            <w:pPr>
              <w:pStyle w:val="ListParagraph"/>
              <w:spacing w:after="0" w:line="240" w:lineRule="auto"/>
              <w:ind w:left="0"/>
              <w:jc w:val="right"/>
              <w:rPr>
                <w:rFonts w:asciiTheme="majorHAnsi" w:hAnsiTheme="majorHAnsi"/>
                <w:sz w:val="22"/>
              </w:rPr>
            </w:pPr>
            <w:r w:rsidRPr="00665A94">
              <w:rPr>
                <w:rFonts w:asciiTheme="majorHAnsi" w:hAnsiTheme="majorHAnsi"/>
                <w:sz w:val="22"/>
              </w:rPr>
              <w:t xml:space="preserve">       9</w:t>
            </w:r>
            <w:r>
              <w:rPr>
                <w:rFonts w:asciiTheme="majorHAnsi" w:hAnsiTheme="majorHAnsi"/>
                <w:sz w:val="22"/>
              </w:rPr>
              <w:t>.</w:t>
            </w:r>
            <w:r w:rsidRPr="00665A94">
              <w:rPr>
                <w:rFonts w:asciiTheme="majorHAnsi" w:hAnsiTheme="majorHAnsi"/>
                <w:sz w:val="22"/>
              </w:rPr>
              <w:t>000</w:t>
            </w:r>
          </w:p>
        </w:tc>
      </w:tr>
      <w:tr w:rsidR="00D15F0C" w:rsidRPr="00FC5243" w:rsidTr="00D15F0C">
        <w:tc>
          <w:tcPr>
            <w:tcW w:w="787"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7.</w:t>
            </w:r>
          </w:p>
        </w:tc>
        <w:tc>
          <w:tcPr>
            <w:tcW w:w="2905" w:type="dxa"/>
            <w:shd w:val="clear" w:color="auto" w:fill="auto"/>
          </w:tcPr>
          <w:p w:rsidR="00D15F0C" w:rsidRPr="00665A94" w:rsidRDefault="00D15F0C" w:rsidP="00D15F0C">
            <w:pPr>
              <w:pStyle w:val="ListParagraph"/>
              <w:spacing w:after="0" w:line="240" w:lineRule="auto"/>
              <w:ind w:left="0"/>
              <w:jc w:val="both"/>
              <w:rPr>
                <w:rFonts w:asciiTheme="majorHAnsi" w:hAnsiTheme="majorHAnsi"/>
                <w:sz w:val="22"/>
              </w:rPr>
            </w:pPr>
            <w:r w:rsidRPr="00665A94">
              <w:rPr>
                <w:rFonts w:asciiTheme="majorHAnsi" w:hAnsiTheme="majorHAnsi"/>
                <w:sz w:val="22"/>
              </w:rPr>
              <w:t>Separ. ventil. Turmag- elektr.</w:t>
            </w:r>
          </w:p>
        </w:tc>
        <w:tc>
          <w:tcPr>
            <w:tcW w:w="1032"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kom</w:t>
            </w:r>
          </w:p>
        </w:tc>
        <w:tc>
          <w:tcPr>
            <w:tcW w:w="1339"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4</w:t>
            </w:r>
          </w:p>
        </w:tc>
        <w:tc>
          <w:tcPr>
            <w:tcW w:w="1363"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5</w:t>
            </w:r>
            <w:r>
              <w:rPr>
                <w:rFonts w:asciiTheme="majorHAnsi" w:hAnsiTheme="majorHAnsi"/>
                <w:sz w:val="22"/>
              </w:rPr>
              <w:t>.</w:t>
            </w:r>
            <w:r w:rsidRPr="00665A94">
              <w:rPr>
                <w:rFonts w:asciiTheme="majorHAnsi" w:hAnsiTheme="majorHAnsi"/>
                <w:sz w:val="22"/>
              </w:rPr>
              <w:t>000</w:t>
            </w:r>
          </w:p>
        </w:tc>
        <w:tc>
          <w:tcPr>
            <w:tcW w:w="1457" w:type="dxa"/>
            <w:shd w:val="clear" w:color="auto" w:fill="auto"/>
          </w:tcPr>
          <w:p w:rsidR="00D15F0C" w:rsidRPr="00665A94" w:rsidRDefault="00D15F0C" w:rsidP="00D15F0C">
            <w:pPr>
              <w:pStyle w:val="ListParagraph"/>
              <w:spacing w:after="0" w:line="240" w:lineRule="auto"/>
              <w:ind w:left="0"/>
              <w:jc w:val="right"/>
              <w:rPr>
                <w:rFonts w:asciiTheme="majorHAnsi" w:hAnsiTheme="majorHAnsi"/>
                <w:sz w:val="22"/>
              </w:rPr>
            </w:pPr>
            <w:r w:rsidRPr="00665A94">
              <w:rPr>
                <w:rFonts w:asciiTheme="majorHAnsi" w:hAnsiTheme="majorHAnsi"/>
                <w:sz w:val="22"/>
              </w:rPr>
              <w:t xml:space="preserve">     20</w:t>
            </w:r>
            <w:r>
              <w:rPr>
                <w:rFonts w:asciiTheme="majorHAnsi" w:hAnsiTheme="majorHAnsi"/>
                <w:sz w:val="22"/>
              </w:rPr>
              <w:t>.</w:t>
            </w:r>
            <w:r w:rsidRPr="00665A94">
              <w:rPr>
                <w:rFonts w:asciiTheme="majorHAnsi" w:hAnsiTheme="majorHAnsi"/>
                <w:sz w:val="22"/>
              </w:rPr>
              <w:t>000</w:t>
            </w:r>
          </w:p>
        </w:tc>
      </w:tr>
      <w:tr w:rsidR="00D15F0C" w:rsidRPr="00FC5243" w:rsidTr="00D15F0C">
        <w:tc>
          <w:tcPr>
            <w:tcW w:w="787"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8.</w:t>
            </w:r>
          </w:p>
        </w:tc>
        <w:tc>
          <w:tcPr>
            <w:tcW w:w="2905" w:type="dxa"/>
            <w:shd w:val="clear" w:color="auto" w:fill="auto"/>
          </w:tcPr>
          <w:p w:rsidR="00D15F0C" w:rsidRPr="00665A94" w:rsidRDefault="00D15F0C" w:rsidP="00D15F0C">
            <w:pPr>
              <w:pStyle w:val="ListParagraph"/>
              <w:spacing w:after="0" w:line="240" w:lineRule="auto"/>
              <w:ind w:left="0"/>
              <w:jc w:val="both"/>
              <w:rPr>
                <w:rFonts w:asciiTheme="majorHAnsi" w:hAnsiTheme="majorHAnsi"/>
                <w:sz w:val="22"/>
              </w:rPr>
            </w:pPr>
            <w:r w:rsidRPr="00665A94">
              <w:rPr>
                <w:rFonts w:asciiTheme="majorHAnsi" w:hAnsiTheme="majorHAnsi"/>
                <w:sz w:val="22"/>
              </w:rPr>
              <w:t>Separ. ventil. Turmag-pneum.</w:t>
            </w:r>
          </w:p>
        </w:tc>
        <w:tc>
          <w:tcPr>
            <w:tcW w:w="1032"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kom</w:t>
            </w:r>
          </w:p>
        </w:tc>
        <w:tc>
          <w:tcPr>
            <w:tcW w:w="1339"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4</w:t>
            </w:r>
          </w:p>
        </w:tc>
        <w:tc>
          <w:tcPr>
            <w:tcW w:w="1363"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5</w:t>
            </w:r>
            <w:r>
              <w:rPr>
                <w:rFonts w:asciiTheme="majorHAnsi" w:hAnsiTheme="majorHAnsi"/>
                <w:sz w:val="22"/>
              </w:rPr>
              <w:t>.</w:t>
            </w:r>
            <w:r w:rsidRPr="00665A94">
              <w:rPr>
                <w:rFonts w:asciiTheme="majorHAnsi" w:hAnsiTheme="majorHAnsi"/>
                <w:sz w:val="22"/>
              </w:rPr>
              <w:t>000</w:t>
            </w:r>
          </w:p>
        </w:tc>
        <w:tc>
          <w:tcPr>
            <w:tcW w:w="1457" w:type="dxa"/>
            <w:shd w:val="clear" w:color="auto" w:fill="auto"/>
          </w:tcPr>
          <w:p w:rsidR="00D15F0C" w:rsidRPr="00665A94" w:rsidRDefault="00D15F0C" w:rsidP="00D15F0C">
            <w:pPr>
              <w:pStyle w:val="ListParagraph"/>
              <w:spacing w:after="0" w:line="240" w:lineRule="auto"/>
              <w:ind w:left="0"/>
              <w:jc w:val="right"/>
              <w:rPr>
                <w:rFonts w:asciiTheme="majorHAnsi" w:hAnsiTheme="majorHAnsi"/>
                <w:sz w:val="22"/>
              </w:rPr>
            </w:pPr>
            <w:r w:rsidRPr="00665A94">
              <w:rPr>
                <w:rFonts w:asciiTheme="majorHAnsi" w:hAnsiTheme="majorHAnsi"/>
                <w:sz w:val="22"/>
              </w:rPr>
              <w:t xml:space="preserve">     20</w:t>
            </w:r>
            <w:r>
              <w:rPr>
                <w:rFonts w:asciiTheme="majorHAnsi" w:hAnsiTheme="majorHAnsi"/>
                <w:sz w:val="22"/>
              </w:rPr>
              <w:t>.</w:t>
            </w:r>
            <w:r w:rsidRPr="00665A94">
              <w:rPr>
                <w:rFonts w:asciiTheme="majorHAnsi" w:hAnsiTheme="majorHAnsi"/>
                <w:sz w:val="22"/>
              </w:rPr>
              <w:t>000</w:t>
            </w:r>
          </w:p>
        </w:tc>
      </w:tr>
      <w:tr w:rsidR="00D15F0C" w:rsidRPr="00FC5243" w:rsidTr="00D15F0C">
        <w:tc>
          <w:tcPr>
            <w:tcW w:w="787"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9.</w:t>
            </w:r>
          </w:p>
        </w:tc>
        <w:tc>
          <w:tcPr>
            <w:tcW w:w="2905" w:type="dxa"/>
            <w:shd w:val="clear" w:color="auto" w:fill="auto"/>
          </w:tcPr>
          <w:p w:rsidR="00D15F0C" w:rsidRPr="00665A94" w:rsidRDefault="00D15F0C" w:rsidP="00D15F0C">
            <w:pPr>
              <w:pStyle w:val="ListParagraph"/>
              <w:spacing w:after="0" w:line="240" w:lineRule="auto"/>
              <w:ind w:left="0"/>
              <w:jc w:val="both"/>
              <w:rPr>
                <w:rFonts w:asciiTheme="majorHAnsi" w:hAnsiTheme="majorHAnsi"/>
                <w:sz w:val="22"/>
              </w:rPr>
            </w:pPr>
            <w:r w:rsidRPr="00665A94">
              <w:rPr>
                <w:rFonts w:asciiTheme="majorHAnsi" w:hAnsiTheme="majorHAnsi"/>
                <w:sz w:val="22"/>
              </w:rPr>
              <w:t>Muljna pumpa</w:t>
            </w:r>
          </w:p>
        </w:tc>
        <w:tc>
          <w:tcPr>
            <w:tcW w:w="1032"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kom</w:t>
            </w:r>
          </w:p>
        </w:tc>
        <w:tc>
          <w:tcPr>
            <w:tcW w:w="1339"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3</w:t>
            </w:r>
          </w:p>
        </w:tc>
        <w:tc>
          <w:tcPr>
            <w:tcW w:w="1363"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9</w:t>
            </w:r>
            <w:r>
              <w:rPr>
                <w:rFonts w:asciiTheme="majorHAnsi" w:hAnsiTheme="majorHAnsi"/>
                <w:sz w:val="22"/>
              </w:rPr>
              <w:t>.</w:t>
            </w:r>
            <w:r w:rsidRPr="00665A94">
              <w:rPr>
                <w:rFonts w:asciiTheme="majorHAnsi" w:hAnsiTheme="majorHAnsi"/>
                <w:sz w:val="22"/>
              </w:rPr>
              <w:t>000</w:t>
            </w:r>
          </w:p>
        </w:tc>
        <w:tc>
          <w:tcPr>
            <w:tcW w:w="1457" w:type="dxa"/>
            <w:shd w:val="clear" w:color="auto" w:fill="auto"/>
          </w:tcPr>
          <w:p w:rsidR="00D15F0C" w:rsidRPr="00665A94" w:rsidRDefault="00D15F0C" w:rsidP="00D15F0C">
            <w:pPr>
              <w:pStyle w:val="ListParagraph"/>
              <w:spacing w:after="0" w:line="240" w:lineRule="auto"/>
              <w:ind w:left="0"/>
              <w:jc w:val="right"/>
              <w:rPr>
                <w:rFonts w:asciiTheme="majorHAnsi" w:hAnsiTheme="majorHAnsi"/>
                <w:sz w:val="22"/>
              </w:rPr>
            </w:pPr>
            <w:r w:rsidRPr="00665A94">
              <w:rPr>
                <w:rFonts w:asciiTheme="majorHAnsi" w:hAnsiTheme="majorHAnsi"/>
                <w:sz w:val="22"/>
              </w:rPr>
              <w:t xml:space="preserve">     27</w:t>
            </w:r>
            <w:r>
              <w:rPr>
                <w:rFonts w:asciiTheme="majorHAnsi" w:hAnsiTheme="majorHAnsi"/>
                <w:sz w:val="22"/>
              </w:rPr>
              <w:t>.</w:t>
            </w:r>
            <w:r w:rsidRPr="00665A94">
              <w:rPr>
                <w:rFonts w:asciiTheme="majorHAnsi" w:hAnsiTheme="majorHAnsi"/>
                <w:sz w:val="22"/>
              </w:rPr>
              <w:t>000</w:t>
            </w:r>
          </w:p>
        </w:tc>
      </w:tr>
      <w:tr w:rsidR="00D15F0C" w:rsidRPr="00FC5243" w:rsidTr="00D15F0C">
        <w:tc>
          <w:tcPr>
            <w:tcW w:w="787"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10.</w:t>
            </w:r>
          </w:p>
        </w:tc>
        <w:tc>
          <w:tcPr>
            <w:tcW w:w="2905" w:type="dxa"/>
            <w:shd w:val="clear" w:color="auto" w:fill="auto"/>
          </w:tcPr>
          <w:p w:rsidR="00D15F0C" w:rsidRPr="00665A94" w:rsidRDefault="00D15F0C" w:rsidP="00D15F0C">
            <w:pPr>
              <w:pStyle w:val="ListParagraph"/>
              <w:spacing w:after="0" w:line="240" w:lineRule="auto"/>
              <w:ind w:left="0"/>
              <w:jc w:val="both"/>
              <w:rPr>
                <w:rFonts w:asciiTheme="majorHAnsi" w:hAnsiTheme="majorHAnsi"/>
                <w:sz w:val="22"/>
              </w:rPr>
            </w:pPr>
            <w:r w:rsidRPr="004A51B7">
              <w:rPr>
                <w:rFonts w:asciiTheme="majorHAnsi" w:hAnsiTheme="majorHAnsi"/>
                <w:sz w:val="22"/>
                <w:lang w:val="nn-NO"/>
              </w:rPr>
              <w:t xml:space="preserve">Plast. cijevi za separ. vent. </w:t>
            </w:r>
            <w:r w:rsidRPr="00665A94">
              <w:rPr>
                <w:rFonts w:asciiTheme="majorHAnsi" w:hAnsiTheme="majorHAnsi"/>
                <w:sz w:val="22"/>
              </w:rPr>
              <w:t>Ø400-Ø600</w:t>
            </w:r>
          </w:p>
        </w:tc>
        <w:tc>
          <w:tcPr>
            <w:tcW w:w="1032"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m</w:t>
            </w:r>
          </w:p>
        </w:tc>
        <w:tc>
          <w:tcPr>
            <w:tcW w:w="1339"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700</w:t>
            </w:r>
          </w:p>
        </w:tc>
        <w:tc>
          <w:tcPr>
            <w:tcW w:w="1363" w:type="dxa"/>
            <w:shd w:val="clear" w:color="auto" w:fill="auto"/>
          </w:tcPr>
          <w:p w:rsidR="00D15F0C" w:rsidRPr="00665A94" w:rsidRDefault="00D15F0C" w:rsidP="00D15F0C">
            <w:pPr>
              <w:pStyle w:val="ListParagraph"/>
              <w:spacing w:after="0" w:line="240" w:lineRule="auto"/>
              <w:ind w:left="0"/>
              <w:jc w:val="both"/>
              <w:rPr>
                <w:rFonts w:asciiTheme="majorHAnsi" w:hAnsiTheme="majorHAnsi"/>
                <w:sz w:val="22"/>
              </w:rPr>
            </w:pPr>
            <w:r w:rsidRPr="00665A94">
              <w:rPr>
                <w:rFonts w:asciiTheme="majorHAnsi" w:hAnsiTheme="majorHAnsi"/>
                <w:sz w:val="22"/>
              </w:rPr>
              <w:t xml:space="preserve">         25</w:t>
            </w:r>
          </w:p>
        </w:tc>
        <w:tc>
          <w:tcPr>
            <w:tcW w:w="1457" w:type="dxa"/>
            <w:shd w:val="clear" w:color="auto" w:fill="auto"/>
          </w:tcPr>
          <w:p w:rsidR="00D15F0C" w:rsidRPr="00665A94" w:rsidRDefault="00D15F0C" w:rsidP="00D15F0C">
            <w:pPr>
              <w:pStyle w:val="ListParagraph"/>
              <w:spacing w:after="0" w:line="240" w:lineRule="auto"/>
              <w:ind w:left="0"/>
              <w:jc w:val="right"/>
              <w:rPr>
                <w:rFonts w:asciiTheme="majorHAnsi" w:hAnsiTheme="majorHAnsi"/>
                <w:sz w:val="22"/>
              </w:rPr>
            </w:pPr>
            <w:r w:rsidRPr="00665A94">
              <w:rPr>
                <w:rFonts w:asciiTheme="majorHAnsi" w:hAnsiTheme="majorHAnsi"/>
                <w:sz w:val="22"/>
              </w:rPr>
              <w:t xml:space="preserve">    17</w:t>
            </w:r>
            <w:r>
              <w:rPr>
                <w:rFonts w:asciiTheme="majorHAnsi" w:hAnsiTheme="majorHAnsi"/>
                <w:sz w:val="22"/>
              </w:rPr>
              <w:t>.</w:t>
            </w:r>
            <w:r w:rsidRPr="00665A94">
              <w:rPr>
                <w:rFonts w:asciiTheme="majorHAnsi" w:hAnsiTheme="majorHAnsi"/>
                <w:sz w:val="22"/>
              </w:rPr>
              <w:t>500</w:t>
            </w:r>
          </w:p>
        </w:tc>
      </w:tr>
      <w:tr w:rsidR="00D15F0C" w:rsidRPr="004A51B7" w:rsidTr="00D15F0C">
        <w:tc>
          <w:tcPr>
            <w:tcW w:w="787"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11.</w:t>
            </w:r>
          </w:p>
        </w:tc>
        <w:tc>
          <w:tcPr>
            <w:tcW w:w="2905" w:type="dxa"/>
            <w:shd w:val="clear" w:color="auto" w:fill="auto"/>
          </w:tcPr>
          <w:p w:rsidR="00D15F0C" w:rsidRPr="004A51B7" w:rsidRDefault="00D15F0C" w:rsidP="00D15F0C">
            <w:pPr>
              <w:pStyle w:val="ListParagraph"/>
              <w:spacing w:after="0" w:line="240" w:lineRule="auto"/>
              <w:ind w:left="0"/>
              <w:jc w:val="both"/>
              <w:rPr>
                <w:rFonts w:asciiTheme="majorHAnsi" w:hAnsiTheme="majorHAnsi"/>
                <w:sz w:val="22"/>
                <w:lang w:val="nn-NO"/>
              </w:rPr>
            </w:pPr>
            <w:r w:rsidRPr="004A51B7">
              <w:rPr>
                <w:rFonts w:asciiTheme="majorHAnsi" w:hAnsiTheme="majorHAnsi"/>
                <w:sz w:val="22"/>
                <w:lang w:val="nn-NO"/>
              </w:rPr>
              <w:t>Servisno vozilo na pripremi i otkopavanju</w:t>
            </w:r>
          </w:p>
        </w:tc>
        <w:tc>
          <w:tcPr>
            <w:tcW w:w="1032"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kom</w:t>
            </w:r>
          </w:p>
        </w:tc>
        <w:tc>
          <w:tcPr>
            <w:tcW w:w="4159" w:type="dxa"/>
            <w:gridSpan w:val="3"/>
            <w:shd w:val="clear" w:color="auto" w:fill="auto"/>
          </w:tcPr>
          <w:p w:rsidR="00D15F0C" w:rsidRPr="004A51B7" w:rsidRDefault="00D15F0C" w:rsidP="00D15F0C">
            <w:pPr>
              <w:pStyle w:val="ListParagraph"/>
              <w:spacing w:after="0" w:line="240" w:lineRule="auto"/>
              <w:ind w:left="0"/>
              <w:jc w:val="both"/>
              <w:rPr>
                <w:rFonts w:asciiTheme="majorHAnsi" w:hAnsiTheme="majorHAnsi"/>
                <w:sz w:val="22"/>
                <w:lang w:val="nn-NO"/>
              </w:rPr>
            </w:pPr>
            <w:r w:rsidRPr="004A51B7">
              <w:rPr>
                <w:rFonts w:asciiTheme="majorHAnsi" w:hAnsiTheme="majorHAnsi"/>
                <w:sz w:val="22"/>
                <w:lang w:val="nn-NO"/>
              </w:rPr>
              <w:t xml:space="preserve"> (koriste se u okviru jame)</w:t>
            </w:r>
          </w:p>
        </w:tc>
      </w:tr>
      <w:tr w:rsidR="00D15F0C" w:rsidRPr="00FC5243" w:rsidTr="00D15F0C">
        <w:tc>
          <w:tcPr>
            <w:tcW w:w="787"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12.</w:t>
            </w:r>
          </w:p>
        </w:tc>
        <w:tc>
          <w:tcPr>
            <w:tcW w:w="2905" w:type="dxa"/>
            <w:shd w:val="clear" w:color="auto" w:fill="auto"/>
          </w:tcPr>
          <w:p w:rsidR="00D15F0C" w:rsidRPr="00665A94" w:rsidRDefault="00D15F0C" w:rsidP="00D15F0C">
            <w:pPr>
              <w:pStyle w:val="ListParagraph"/>
              <w:spacing w:after="0" w:line="240" w:lineRule="auto"/>
              <w:ind w:left="0"/>
              <w:jc w:val="both"/>
              <w:rPr>
                <w:rFonts w:asciiTheme="majorHAnsi" w:hAnsiTheme="majorHAnsi"/>
                <w:sz w:val="22"/>
              </w:rPr>
            </w:pPr>
            <w:r w:rsidRPr="00665A94">
              <w:rPr>
                <w:rFonts w:asciiTheme="majorHAnsi" w:hAnsiTheme="majorHAnsi"/>
                <w:sz w:val="22"/>
              </w:rPr>
              <w:t>Mašina za paljenje mina</w:t>
            </w:r>
          </w:p>
        </w:tc>
        <w:tc>
          <w:tcPr>
            <w:tcW w:w="1032"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kom</w:t>
            </w:r>
          </w:p>
        </w:tc>
        <w:tc>
          <w:tcPr>
            <w:tcW w:w="1339"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10</w:t>
            </w:r>
          </w:p>
        </w:tc>
        <w:tc>
          <w:tcPr>
            <w:tcW w:w="1363"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1</w:t>
            </w:r>
            <w:r>
              <w:rPr>
                <w:rFonts w:asciiTheme="majorHAnsi" w:hAnsiTheme="majorHAnsi"/>
                <w:sz w:val="22"/>
              </w:rPr>
              <w:t>.</w:t>
            </w:r>
            <w:r w:rsidRPr="00665A94">
              <w:rPr>
                <w:rFonts w:asciiTheme="majorHAnsi" w:hAnsiTheme="majorHAnsi"/>
                <w:sz w:val="22"/>
              </w:rPr>
              <w:t>200</w:t>
            </w:r>
          </w:p>
        </w:tc>
        <w:tc>
          <w:tcPr>
            <w:tcW w:w="1457" w:type="dxa"/>
            <w:shd w:val="clear" w:color="auto" w:fill="auto"/>
          </w:tcPr>
          <w:p w:rsidR="00D15F0C" w:rsidRPr="00665A94" w:rsidRDefault="00D15F0C" w:rsidP="00D15F0C">
            <w:pPr>
              <w:pStyle w:val="ListParagraph"/>
              <w:spacing w:after="0" w:line="240" w:lineRule="auto"/>
              <w:ind w:left="0"/>
              <w:jc w:val="right"/>
              <w:rPr>
                <w:rFonts w:asciiTheme="majorHAnsi" w:hAnsiTheme="majorHAnsi"/>
                <w:sz w:val="22"/>
              </w:rPr>
            </w:pPr>
            <w:r w:rsidRPr="00665A94">
              <w:rPr>
                <w:rFonts w:asciiTheme="majorHAnsi" w:hAnsiTheme="majorHAnsi"/>
                <w:sz w:val="22"/>
              </w:rPr>
              <w:t xml:space="preserve">    12</w:t>
            </w:r>
            <w:r>
              <w:rPr>
                <w:rFonts w:asciiTheme="majorHAnsi" w:hAnsiTheme="majorHAnsi"/>
                <w:sz w:val="22"/>
              </w:rPr>
              <w:t>.</w:t>
            </w:r>
            <w:r w:rsidRPr="00665A94">
              <w:rPr>
                <w:rFonts w:asciiTheme="majorHAnsi" w:hAnsiTheme="majorHAnsi"/>
                <w:sz w:val="22"/>
              </w:rPr>
              <w:t>000</w:t>
            </w:r>
          </w:p>
        </w:tc>
      </w:tr>
      <w:tr w:rsidR="00D15F0C" w:rsidRPr="00FC5243" w:rsidTr="00D15F0C">
        <w:tc>
          <w:tcPr>
            <w:tcW w:w="787"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13.</w:t>
            </w:r>
          </w:p>
        </w:tc>
        <w:tc>
          <w:tcPr>
            <w:tcW w:w="2905" w:type="dxa"/>
            <w:shd w:val="clear" w:color="auto" w:fill="auto"/>
          </w:tcPr>
          <w:p w:rsidR="00D15F0C" w:rsidRPr="00665A94" w:rsidRDefault="00D15F0C" w:rsidP="00D15F0C">
            <w:pPr>
              <w:pStyle w:val="ListParagraph"/>
              <w:spacing w:after="0" w:line="240" w:lineRule="auto"/>
              <w:ind w:left="0"/>
              <w:jc w:val="both"/>
              <w:rPr>
                <w:rFonts w:asciiTheme="majorHAnsi" w:hAnsiTheme="majorHAnsi"/>
                <w:sz w:val="22"/>
              </w:rPr>
            </w:pPr>
            <w:r w:rsidRPr="00665A94">
              <w:rPr>
                <w:rFonts w:asciiTheme="majorHAnsi" w:hAnsiTheme="majorHAnsi"/>
                <w:sz w:val="22"/>
              </w:rPr>
              <w:t>Ommetri</w:t>
            </w:r>
          </w:p>
        </w:tc>
        <w:tc>
          <w:tcPr>
            <w:tcW w:w="1032"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kom</w:t>
            </w:r>
          </w:p>
        </w:tc>
        <w:tc>
          <w:tcPr>
            <w:tcW w:w="1339"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10</w:t>
            </w:r>
          </w:p>
        </w:tc>
        <w:tc>
          <w:tcPr>
            <w:tcW w:w="1363"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600</w:t>
            </w:r>
          </w:p>
        </w:tc>
        <w:tc>
          <w:tcPr>
            <w:tcW w:w="1457" w:type="dxa"/>
            <w:shd w:val="clear" w:color="auto" w:fill="auto"/>
          </w:tcPr>
          <w:p w:rsidR="00D15F0C" w:rsidRPr="00665A94" w:rsidRDefault="00D15F0C" w:rsidP="00D15F0C">
            <w:pPr>
              <w:pStyle w:val="ListParagraph"/>
              <w:spacing w:after="0" w:line="240" w:lineRule="auto"/>
              <w:ind w:left="0"/>
              <w:jc w:val="right"/>
              <w:rPr>
                <w:rFonts w:asciiTheme="majorHAnsi" w:hAnsiTheme="majorHAnsi"/>
                <w:sz w:val="22"/>
              </w:rPr>
            </w:pPr>
            <w:r w:rsidRPr="00665A94">
              <w:rPr>
                <w:rFonts w:asciiTheme="majorHAnsi" w:hAnsiTheme="majorHAnsi"/>
                <w:sz w:val="22"/>
              </w:rPr>
              <w:t xml:space="preserve">      6</w:t>
            </w:r>
            <w:r>
              <w:rPr>
                <w:rFonts w:asciiTheme="majorHAnsi" w:hAnsiTheme="majorHAnsi"/>
                <w:sz w:val="22"/>
              </w:rPr>
              <w:t>.</w:t>
            </w:r>
            <w:r w:rsidRPr="00665A94">
              <w:rPr>
                <w:rFonts w:asciiTheme="majorHAnsi" w:hAnsiTheme="majorHAnsi"/>
                <w:sz w:val="22"/>
              </w:rPr>
              <w:t>000</w:t>
            </w:r>
          </w:p>
        </w:tc>
      </w:tr>
      <w:tr w:rsidR="00D15F0C" w:rsidRPr="00FC5243" w:rsidTr="00D15F0C">
        <w:tc>
          <w:tcPr>
            <w:tcW w:w="787"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14.</w:t>
            </w:r>
          </w:p>
        </w:tc>
        <w:tc>
          <w:tcPr>
            <w:tcW w:w="2905" w:type="dxa"/>
            <w:shd w:val="clear" w:color="auto" w:fill="auto"/>
          </w:tcPr>
          <w:p w:rsidR="00D15F0C" w:rsidRPr="00665A94" w:rsidRDefault="00D15F0C" w:rsidP="00D15F0C">
            <w:pPr>
              <w:pStyle w:val="ListParagraph"/>
              <w:spacing w:after="0" w:line="240" w:lineRule="auto"/>
              <w:ind w:left="0"/>
              <w:jc w:val="both"/>
              <w:rPr>
                <w:rFonts w:asciiTheme="majorHAnsi" w:hAnsiTheme="majorHAnsi"/>
                <w:sz w:val="22"/>
              </w:rPr>
            </w:pPr>
            <w:r w:rsidRPr="00665A94">
              <w:rPr>
                <w:rFonts w:asciiTheme="majorHAnsi" w:hAnsiTheme="majorHAnsi"/>
                <w:sz w:val="22"/>
              </w:rPr>
              <w:t>Bušaća kola za sidrenje</w:t>
            </w:r>
          </w:p>
        </w:tc>
        <w:tc>
          <w:tcPr>
            <w:tcW w:w="1032"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kom</w:t>
            </w:r>
          </w:p>
        </w:tc>
        <w:tc>
          <w:tcPr>
            <w:tcW w:w="1339"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1</w:t>
            </w:r>
          </w:p>
        </w:tc>
        <w:tc>
          <w:tcPr>
            <w:tcW w:w="2820" w:type="dxa"/>
            <w:gridSpan w:val="2"/>
            <w:shd w:val="clear" w:color="auto" w:fill="auto"/>
          </w:tcPr>
          <w:p w:rsidR="00D15F0C" w:rsidRPr="00665A94" w:rsidRDefault="00D15F0C" w:rsidP="00D15F0C">
            <w:pPr>
              <w:pStyle w:val="ListParagraph"/>
              <w:spacing w:after="0" w:line="240" w:lineRule="auto"/>
              <w:ind w:left="0"/>
              <w:jc w:val="both"/>
              <w:rPr>
                <w:rFonts w:asciiTheme="majorHAnsi" w:hAnsiTheme="majorHAnsi"/>
                <w:sz w:val="22"/>
              </w:rPr>
            </w:pPr>
            <w:r w:rsidRPr="00665A94">
              <w:rPr>
                <w:rFonts w:asciiTheme="majorHAnsi" w:hAnsiTheme="majorHAnsi"/>
                <w:sz w:val="22"/>
              </w:rPr>
              <w:t>( nabaviti kasnijea)</w:t>
            </w:r>
          </w:p>
        </w:tc>
      </w:tr>
      <w:tr w:rsidR="00D15F0C" w:rsidRPr="00FC5243" w:rsidTr="00D15F0C">
        <w:tc>
          <w:tcPr>
            <w:tcW w:w="787"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15.</w:t>
            </w:r>
          </w:p>
        </w:tc>
        <w:tc>
          <w:tcPr>
            <w:tcW w:w="2905" w:type="dxa"/>
            <w:shd w:val="clear" w:color="auto" w:fill="auto"/>
          </w:tcPr>
          <w:p w:rsidR="00D15F0C" w:rsidRPr="004A51B7" w:rsidRDefault="00D15F0C" w:rsidP="00D15F0C">
            <w:pPr>
              <w:pStyle w:val="ListParagraph"/>
              <w:spacing w:after="0" w:line="240" w:lineRule="auto"/>
              <w:ind w:left="0"/>
              <w:jc w:val="both"/>
              <w:rPr>
                <w:rFonts w:asciiTheme="majorHAnsi" w:hAnsiTheme="majorHAnsi"/>
                <w:sz w:val="22"/>
                <w:lang w:val="nn-NO"/>
              </w:rPr>
            </w:pPr>
            <w:r w:rsidRPr="004A51B7">
              <w:rPr>
                <w:rFonts w:asciiTheme="majorHAnsi" w:hAnsiTheme="majorHAnsi"/>
                <w:sz w:val="22"/>
                <w:lang w:val="nn-NO"/>
              </w:rPr>
              <w:t>Elektro kablovi na hor. 1360 i ostali</w:t>
            </w:r>
          </w:p>
        </w:tc>
        <w:tc>
          <w:tcPr>
            <w:tcW w:w="1032"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Pr>
                <w:rFonts w:asciiTheme="majorHAnsi" w:hAnsiTheme="majorHAnsi"/>
                <w:sz w:val="22"/>
              </w:rPr>
              <w:t>k</w:t>
            </w:r>
            <w:r w:rsidRPr="00665A94">
              <w:rPr>
                <w:rFonts w:asciiTheme="majorHAnsi" w:hAnsiTheme="majorHAnsi"/>
                <w:sz w:val="22"/>
              </w:rPr>
              <w:t>omp</w:t>
            </w:r>
          </w:p>
        </w:tc>
        <w:tc>
          <w:tcPr>
            <w:tcW w:w="1339" w:type="dxa"/>
            <w:shd w:val="clear" w:color="auto" w:fill="auto"/>
          </w:tcPr>
          <w:p w:rsidR="00D15F0C" w:rsidRPr="00665A94" w:rsidRDefault="00D15F0C" w:rsidP="00D15F0C">
            <w:pPr>
              <w:pStyle w:val="ListParagraph"/>
              <w:spacing w:after="0" w:line="240" w:lineRule="auto"/>
              <w:ind w:left="0"/>
              <w:jc w:val="both"/>
              <w:rPr>
                <w:rFonts w:asciiTheme="majorHAnsi" w:hAnsiTheme="majorHAnsi"/>
                <w:sz w:val="22"/>
              </w:rPr>
            </w:pPr>
          </w:p>
        </w:tc>
        <w:tc>
          <w:tcPr>
            <w:tcW w:w="1363"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10</w:t>
            </w:r>
            <w:r>
              <w:rPr>
                <w:rFonts w:asciiTheme="majorHAnsi" w:hAnsiTheme="majorHAnsi"/>
                <w:sz w:val="22"/>
              </w:rPr>
              <w:t>.</w:t>
            </w:r>
            <w:r w:rsidRPr="00665A94">
              <w:rPr>
                <w:rFonts w:asciiTheme="majorHAnsi" w:hAnsiTheme="majorHAnsi"/>
                <w:sz w:val="22"/>
              </w:rPr>
              <w:t>000</w:t>
            </w:r>
          </w:p>
        </w:tc>
        <w:tc>
          <w:tcPr>
            <w:tcW w:w="1457" w:type="dxa"/>
            <w:shd w:val="clear" w:color="auto" w:fill="auto"/>
          </w:tcPr>
          <w:p w:rsidR="00D15F0C" w:rsidRPr="00665A94" w:rsidRDefault="00D15F0C" w:rsidP="00D15F0C">
            <w:pPr>
              <w:pStyle w:val="ListParagraph"/>
              <w:spacing w:after="0" w:line="240" w:lineRule="auto"/>
              <w:ind w:left="0"/>
              <w:jc w:val="right"/>
              <w:rPr>
                <w:rFonts w:asciiTheme="majorHAnsi" w:hAnsiTheme="majorHAnsi"/>
                <w:sz w:val="22"/>
              </w:rPr>
            </w:pPr>
            <w:r w:rsidRPr="00665A94">
              <w:rPr>
                <w:rFonts w:asciiTheme="majorHAnsi" w:hAnsiTheme="majorHAnsi"/>
                <w:sz w:val="22"/>
              </w:rPr>
              <w:t xml:space="preserve">    10</w:t>
            </w:r>
            <w:r>
              <w:rPr>
                <w:rFonts w:asciiTheme="majorHAnsi" w:hAnsiTheme="majorHAnsi"/>
                <w:sz w:val="22"/>
              </w:rPr>
              <w:t>.</w:t>
            </w:r>
            <w:r w:rsidRPr="00665A94">
              <w:rPr>
                <w:rFonts w:asciiTheme="majorHAnsi" w:hAnsiTheme="majorHAnsi"/>
                <w:sz w:val="22"/>
              </w:rPr>
              <w:t>000</w:t>
            </w:r>
          </w:p>
        </w:tc>
      </w:tr>
      <w:tr w:rsidR="00D15F0C" w:rsidRPr="00FC5243" w:rsidTr="00D15F0C">
        <w:tc>
          <w:tcPr>
            <w:tcW w:w="787"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16.</w:t>
            </w:r>
          </w:p>
        </w:tc>
        <w:tc>
          <w:tcPr>
            <w:tcW w:w="2905" w:type="dxa"/>
            <w:shd w:val="clear" w:color="auto" w:fill="auto"/>
          </w:tcPr>
          <w:p w:rsidR="00D15F0C" w:rsidRPr="00665A94" w:rsidRDefault="00D15F0C" w:rsidP="00D15F0C">
            <w:pPr>
              <w:pStyle w:val="ListParagraph"/>
              <w:spacing w:after="0" w:line="240" w:lineRule="auto"/>
              <w:ind w:left="0"/>
              <w:jc w:val="both"/>
              <w:rPr>
                <w:rFonts w:asciiTheme="majorHAnsi" w:hAnsiTheme="majorHAnsi"/>
                <w:sz w:val="22"/>
              </w:rPr>
            </w:pPr>
            <w:r w:rsidRPr="00665A94">
              <w:rPr>
                <w:rFonts w:asciiTheme="majorHAnsi" w:hAnsiTheme="majorHAnsi"/>
                <w:sz w:val="22"/>
              </w:rPr>
              <w:t>Cjevovod komprim. vazd. 6” (H-1360)</w:t>
            </w:r>
          </w:p>
        </w:tc>
        <w:tc>
          <w:tcPr>
            <w:tcW w:w="1032"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m</w:t>
            </w:r>
          </w:p>
        </w:tc>
        <w:tc>
          <w:tcPr>
            <w:tcW w:w="1339"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3</w:t>
            </w:r>
            <w:r>
              <w:rPr>
                <w:rFonts w:asciiTheme="majorHAnsi" w:hAnsiTheme="majorHAnsi"/>
                <w:sz w:val="22"/>
              </w:rPr>
              <w:t>.</w:t>
            </w:r>
            <w:r w:rsidRPr="00665A94">
              <w:rPr>
                <w:rFonts w:asciiTheme="majorHAnsi" w:hAnsiTheme="majorHAnsi"/>
                <w:sz w:val="22"/>
              </w:rPr>
              <w:t>000</w:t>
            </w:r>
          </w:p>
        </w:tc>
        <w:tc>
          <w:tcPr>
            <w:tcW w:w="1363"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5</w:t>
            </w:r>
          </w:p>
        </w:tc>
        <w:tc>
          <w:tcPr>
            <w:tcW w:w="1457" w:type="dxa"/>
            <w:shd w:val="clear" w:color="auto" w:fill="auto"/>
          </w:tcPr>
          <w:p w:rsidR="00D15F0C" w:rsidRPr="00665A94" w:rsidRDefault="00D15F0C" w:rsidP="00D15F0C">
            <w:pPr>
              <w:pStyle w:val="ListParagraph"/>
              <w:spacing w:after="0" w:line="240" w:lineRule="auto"/>
              <w:ind w:left="0"/>
              <w:jc w:val="right"/>
              <w:rPr>
                <w:rFonts w:asciiTheme="majorHAnsi" w:hAnsiTheme="majorHAnsi"/>
                <w:sz w:val="22"/>
              </w:rPr>
            </w:pPr>
            <w:r w:rsidRPr="00665A94">
              <w:rPr>
                <w:rFonts w:asciiTheme="majorHAnsi" w:hAnsiTheme="majorHAnsi"/>
                <w:sz w:val="22"/>
              </w:rPr>
              <w:t xml:space="preserve">    15</w:t>
            </w:r>
            <w:r>
              <w:rPr>
                <w:rFonts w:asciiTheme="majorHAnsi" w:hAnsiTheme="majorHAnsi"/>
                <w:sz w:val="22"/>
              </w:rPr>
              <w:t>.</w:t>
            </w:r>
            <w:r w:rsidRPr="00665A94">
              <w:rPr>
                <w:rFonts w:asciiTheme="majorHAnsi" w:hAnsiTheme="majorHAnsi"/>
                <w:sz w:val="22"/>
              </w:rPr>
              <w:t>000</w:t>
            </w:r>
          </w:p>
        </w:tc>
      </w:tr>
      <w:tr w:rsidR="00D15F0C" w:rsidRPr="00FC5243" w:rsidTr="00D15F0C">
        <w:tc>
          <w:tcPr>
            <w:tcW w:w="787"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17.</w:t>
            </w:r>
          </w:p>
        </w:tc>
        <w:tc>
          <w:tcPr>
            <w:tcW w:w="2905" w:type="dxa"/>
            <w:shd w:val="clear" w:color="auto" w:fill="auto"/>
          </w:tcPr>
          <w:p w:rsidR="00D15F0C" w:rsidRPr="00665A94" w:rsidRDefault="00D15F0C" w:rsidP="00D15F0C">
            <w:pPr>
              <w:pStyle w:val="ListParagraph"/>
              <w:spacing w:after="0" w:line="240" w:lineRule="auto"/>
              <w:ind w:left="0"/>
              <w:jc w:val="both"/>
              <w:rPr>
                <w:rFonts w:asciiTheme="majorHAnsi" w:hAnsiTheme="majorHAnsi"/>
                <w:sz w:val="22"/>
              </w:rPr>
            </w:pPr>
            <w:r w:rsidRPr="00665A94">
              <w:rPr>
                <w:rFonts w:asciiTheme="majorHAnsi" w:hAnsiTheme="majorHAnsi"/>
                <w:sz w:val="22"/>
              </w:rPr>
              <w:t>Cjevovod za tehničku vodu 3”. 2”(H-1360)</w:t>
            </w:r>
          </w:p>
        </w:tc>
        <w:tc>
          <w:tcPr>
            <w:tcW w:w="1032"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m</w:t>
            </w:r>
          </w:p>
        </w:tc>
        <w:tc>
          <w:tcPr>
            <w:tcW w:w="1339"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3</w:t>
            </w:r>
            <w:r>
              <w:rPr>
                <w:rFonts w:asciiTheme="majorHAnsi" w:hAnsiTheme="majorHAnsi"/>
                <w:sz w:val="22"/>
              </w:rPr>
              <w:t>.</w:t>
            </w:r>
            <w:r w:rsidRPr="00665A94">
              <w:rPr>
                <w:rFonts w:asciiTheme="majorHAnsi" w:hAnsiTheme="majorHAnsi"/>
                <w:sz w:val="22"/>
              </w:rPr>
              <w:t>000</w:t>
            </w:r>
          </w:p>
        </w:tc>
        <w:tc>
          <w:tcPr>
            <w:tcW w:w="1363"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6</w:t>
            </w:r>
          </w:p>
        </w:tc>
        <w:tc>
          <w:tcPr>
            <w:tcW w:w="1457" w:type="dxa"/>
            <w:shd w:val="clear" w:color="auto" w:fill="auto"/>
          </w:tcPr>
          <w:p w:rsidR="00D15F0C" w:rsidRPr="00665A94" w:rsidRDefault="00D15F0C" w:rsidP="00D15F0C">
            <w:pPr>
              <w:pStyle w:val="ListParagraph"/>
              <w:spacing w:after="0" w:line="240" w:lineRule="auto"/>
              <w:ind w:left="0"/>
              <w:jc w:val="right"/>
              <w:rPr>
                <w:rFonts w:asciiTheme="majorHAnsi" w:hAnsiTheme="majorHAnsi"/>
                <w:sz w:val="22"/>
              </w:rPr>
            </w:pPr>
            <w:r w:rsidRPr="00665A94">
              <w:rPr>
                <w:rFonts w:asciiTheme="majorHAnsi" w:hAnsiTheme="majorHAnsi"/>
                <w:sz w:val="22"/>
              </w:rPr>
              <w:t xml:space="preserve">    18</w:t>
            </w:r>
            <w:r>
              <w:rPr>
                <w:rFonts w:asciiTheme="majorHAnsi" w:hAnsiTheme="majorHAnsi"/>
                <w:sz w:val="22"/>
              </w:rPr>
              <w:t>.</w:t>
            </w:r>
            <w:r w:rsidRPr="00665A94">
              <w:rPr>
                <w:rFonts w:asciiTheme="majorHAnsi" w:hAnsiTheme="majorHAnsi"/>
                <w:sz w:val="22"/>
              </w:rPr>
              <w:t>000</w:t>
            </w:r>
          </w:p>
        </w:tc>
      </w:tr>
      <w:tr w:rsidR="00D15F0C" w:rsidRPr="00FC5243" w:rsidTr="00D15F0C">
        <w:tc>
          <w:tcPr>
            <w:tcW w:w="787"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18.</w:t>
            </w:r>
          </w:p>
        </w:tc>
        <w:tc>
          <w:tcPr>
            <w:tcW w:w="2905" w:type="dxa"/>
            <w:shd w:val="clear" w:color="auto" w:fill="auto"/>
          </w:tcPr>
          <w:p w:rsidR="00D15F0C" w:rsidRPr="004A51B7" w:rsidRDefault="00D15F0C" w:rsidP="00D15F0C">
            <w:pPr>
              <w:pStyle w:val="ListParagraph"/>
              <w:spacing w:after="0" w:line="240" w:lineRule="auto"/>
              <w:ind w:left="0"/>
              <w:jc w:val="both"/>
              <w:rPr>
                <w:rFonts w:asciiTheme="majorHAnsi" w:hAnsiTheme="majorHAnsi"/>
                <w:sz w:val="22"/>
                <w:lang w:val="nn-NO"/>
              </w:rPr>
            </w:pPr>
            <w:r w:rsidRPr="004A51B7">
              <w:rPr>
                <w:rFonts w:asciiTheme="majorHAnsi" w:hAnsiTheme="majorHAnsi"/>
                <w:sz w:val="22"/>
                <w:lang w:val="nn-NO"/>
              </w:rPr>
              <w:t>Rešetke i dr. uređaji na RS, JS (H-1405)</w:t>
            </w:r>
          </w:p>
        </w:tc>
        <w:tc>
          <w:tcPr>
            <w:tcW w:w="1032"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kg</w:t>
            </w:r>
          </w:p>
        </w:tc>
        <w:tc>
          <w:tcPr>
            <w:tcW w:w="1339"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2</w:t>
            </w:r>
            <w:r>
              <w:rPr>
                <w:rFonts w:asciiTheme="majorHAnsi" w:hAnsiTheme="majorHAnsi"/>
                <w:sz w:val="22"/>
              </w:rPr>
              <w:t>.</w:t>
            </w:r>
            <w:r w:rsidRPr="00665A94">
              <w:rPr>
                <w:rFonts w:asciiTheme="majorHAnsi" w:hAnsiTheme="majorHAnsi"/>
                <w:sz w:val="22"/>
              </w:rPr>
              <w:t>500</w:t>
            </w:r>
          </w:p>
        </w:tc>
        <w:tc>
          <w:tcPr>
            <w:tcW w:w="1363" w:type="dxa"/>
            <w:shd w:val="clear" w:color="auto" w:fill="auto"/>
          </w:tcPr>
          <w:p w:rsidR="00D15F0C" w:rsidRPr="00665A94" w:rsidRDefault="00D15F0C" w:rsidP="00D15F0C">
            <w:pPr>
              <w:pStyle w:val="ListParagraph"/>
              <w:spacing w:after="0" w:line="240" w:lineRule="auto"/>
              <w:ind w:left="0"/>
              <w:jc w:val="both"/>
              <w:rPr>
                <w:rFonts w:asciiTheme="majorHAnsi" w:hAnsiTheme="majorHAnsi"/>
                <w:sz w:val="22"/>
              </w:rPr>
            </w:pPr>
            <w:r>
              <w:rPr>
                <w:rFonts w:asciiTheme="majorHAnsi" w:hAnsiTheme="majorHAnsi"/>
                <w:sz w:val="22"/>
              </w:rPr>
              <w:t xml:space="preserve">        1,</w:t>
            </w:r>
            <w:r w:rsidRPr="00665A94">
              <w:rPr>
                <w:rFonts w:asciiTheme="majorHAnsi" w:hAnsiTheme="majorHAnsi"/>
                <w:sz w:val="22"/>
              </w:rPr>
              <w:t>7</w:t>
            </w:r>
          </w:p>
        </w:tc>
        <w:tc>
          <w:tcPr>
            <w:tcW w:w="1457" w:type="dxa"/>
            <w:shd w:val="clear" w:color="auto" w:fill="auto"/>
          </w:tcPr>
          <w:p w:rsidR="00D15F0C" w:rsidRPr="00665A94" w:rsidRDefault="00D15F0C" w:rsidP="00D15F0C">
            <w:pPr>
              <w:pStyle w:val="ListParagraph"/>
              <w:spacing w:after="0" w:line="240" w:lineRule="auto"/>
              <w:ind w:left="0"/>
              <w:jc w:val="right"/>
              <w:rPr>
                <w:rFonts w:asciiTheme="majorHAnsi" w:hAnsiTheme="majorHAnsi"/>
                <w:sz w:val="22"/>
              </w:rPr>
            </w:pPr>
            <w:r w:rsidRPr="00665A94">
              <w:rPr>
                <w:rFonts w:asciiTheme="majorHAnsi" w:hAnsiTheme="majorHAnsi"/>
                <w:sz w:val="22"/>
              </w:rPr>
              <w:t xml:space="preserve">    4</w:t>
            </w:r>
            <w:r>
              <w:rPr>
                <w:rFonts w:asciiTheme="majorHAnsi" w:hAnsiTheme="majorHAnsi"/>
                <w:sz w:val="22"/>
              </w:rPr>
              <w:t>.</w:t>
            </w:r>
            <w:r w:rsidRPr="00665A94">
              <w:rPr>
                <w:rFonts w:asciiTheme="majorHAnsi" w:hAnsiTheme="majorHAnsi"/>
                <w:sz w:val="22"/>
              </w:rPr>
              <w:t>250</w:t>
            </w:r>
          </w:p>
        </w:tc>
      </w:tr>
      <w:tr w:rsidR="00D15F0C" w:rsidRPr="00FC5243" w:rsidTr="00D15F0C">
        <w:tc>
          <w:tcPr>
            <w:tcW w:w="787"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19.</w:t>
            </w:r>
          </w:p>
        </w:tc>
        <w:tc>
          <w:tcPr>
            <w:tcW w:w="2905" w:type="dxa"/>
            <w:shd w:val="clear" w:color="auto" w:fill="auto"/>
          </w:tcPr>
          <w:p w:rsidR="00D15F0C" w:rsidRPr="004A51B7" w:rsidRDefault="00D15F0C" w:rsidP="00D15F0C">
            <w:pPr>
              <w:pStyle w:val="ListParagraph"/>
              <w:spacing w:after="0" w:line="240" w:lineRule="auto"/>
              <w:ind w:left="0"/>
              <w:jc w:val="both"/>
              <w:rPr>
                <w:rFonts w:asciiTheme="majorHAnsi" w:hAnsiTheme="majorHAnsi"/>
                <w:sz w:val="22"/>
                <w:lang w:val="nn-NO"/>
              </w:rPr>
            </w:pPr>
            <w:r w:rsidRPr="004A51B7">
              <w:rPr>
                <w:rFonts w:asciiTheme="majorHAnsi" w:hAnsiTheme="majorHAnsi"/>
                <w:sz w:val="22"/>
                <w:lang w:val="nn-NO"/>
              </w:rPr>
              <w:t>Elektro oprema za snabdijevanje elek. ener.</w:t>
            </w:r>
          </w:p>
        </w:tc>
        <w:tc>
          <w:tcPr>
            <w:tcW w:w="1032"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komp</w:t>
            </w:r>
          </w:p>
        </w:tc>
        <w:tc>
          <w:tcPr>
            <w:tcW w:w="1339"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1</w:t>
            </w:r>
          </w:p>
        </w:tc>
        <w:tc>
          <w:tcPr>
            <w:tcW w:w="1363"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40</w:t>
            </w:r>
            <w:r>
              <w:rPr>
                <w:rFonts w:asciiTheme="majorHAnsi" w:hAnsiTheme="majorHAnsi"/>
                <w:sz w:val="22"/>
              </w:rPr>
              <w:t>.</w:t>
            </w:r>
            <w:r w:rsidRPr="00665A94">
              <w:rPr>
                <w:rFonts w:asciiTheme="majorHAnsi" w:hAnsiTheme="majorHAnsi"/>
                <w:sz w:val="22"/>
              </w:rPr>
              <w:t>000</w:t>
            </w:r>
          </w:p>
        </w:tc>
        <w:tc>
          <w:tcPr>
            <w:tcW w:w="1457" w:type="dxa"/>
            <w:shd w:val="clear" w:color="auto" w:fill="auto"/>
          </w:tcPr>
          <w:p w:rsidR="00D15F0C" w:rsidRPr="00665A94" w:rsidRDefault="00D15F0C" w:rsidP="00D15F0C">
            <w:pPr>
              <w:pStyle w:val="ListParagraph"/>
              <w:spacing w:after="0" w:line="240" w:lineRule="auto"/>
              <w:ind w:left="0"/>
              <w:jc w:val="right"/>
              <w:rPr>
                <w:rFonts w:asciiTheme="majorHAnsi" w:hAnsiTheme="majorHAnsi"/>
                <w:sz w:val="22"/>
              </w:rPr>
            </w:pPr>
            <w:r w:rsidRPr="00665A94">
              <w:rPr>
                <w:rFonts w:asciiTheme="majorHAnsi" w:hAnsiTheme="majorHAnsi"/>
                <w:sz w:val="22"/>
              </w:rPr>
              <w:t xml:space="preserve">    40</w:t>
            </w:r>
            <w:r>
              <w:rPr>
                <w:rFonts w:asciiTheme="majorHAnsi" w:hAnsiTheme="majorHAnsi"/>
                <w:sz w:val="22"/>
              </w:rPr>
              <w:t>.</w:t>
            </w:r>
            <w:r w:rsidRPr="00665A94">
              <w:rPr>
                <w:rFonts w:asciiTheme="majorHAnsi" w:hAnsiTheme="majorHAnsi"/>
                <w:sz w:val="22"/>
              </w:rPr>
              <w:t>000</w:t>
            </w:r>
          </w:p>
        </w:tc>
      </w:tr>
      <w:tr w:rsidR="00D15F0C" w:rsidRPr="00FC5243" w:rsidTr="00D15F0C">
        <w:tc>
          <w:tcPr>
            <w:tcW w:w="787"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20.</w:t>
            </w:r>
          </w:p>
        </w:tc>
        <w:tc>
          <w:tcPr>
            <w:tcW w:w="2905" w:type="dxa"/>
            <w:shd w:val="clear" w:color="auto" w:fill="auto"/>
          </w:tcPr>
          <w:p w:rsidR="00D15F0C" w:rsidRPr="00665A94" w:rsidRDefault="00D15F0C" w:rsidP="00D15F0C">
            <w:pPr>
              <w:pStyle w:val="ListParagraph"/>
              <w:spacing w:after="0" w:line="240" w:lineRule="auto"/>
              <w:ind w:left="0"/>
              <w:jc w:val="both"/>
              <w:rPr>
                <w:rFonts w:asciiTheme="majorHAnsi" w:hAnsiTheme="majorHAnsi"/>
                <w:sz w:val="22"/>
              </w:rPr>
            </w:pPr>
            <w:r w:rsidRPr="00665A94">
              <w:rPr>
                <w:rFonts w:asciiTheme="majorHAnsi" w:hAnsiTheme="majorHAnsi"/>
                <w:sz w:val="22"/>
              </w:rPr>
              <w:t>Energ. MTS-3 (H-1360) VN kabl, RP-1, MTS-1, MTS-2</w:t>
            </w:r>
          </w:p>
        </w:tc>
        <w:tc>
          <w:tcPr>
            <w:tcW w:w="1032"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komp</w:t>
            </w:r>
          </w:p>
        </w:tc>
        <w:tc>
          <w:tcPr>
            <w:tcW w:w="1339"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1</w:t>
            </w:r>
          </w:p>
        </w:tc>
        <w:tc>
          <w:tcPr>
            <w:tcW w:w="1363"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2</w:t>
            </w:r>
            <w:r>
              <w:rPr>
                <w:rFonts w:asciiTheme="majorHAnsi" w:hAnsiTheme="majorHAnsi"/>
                <w:sz w:val="22"/>
              </w:rPr>
              <w:t>.</w:t>
            </w:r>
            <w:r w:rsidRPr="00665A94">
              <w:rPr>
                <w:rFonts w:asciiTheme="majorHAnsi" w:hAnsiTheme="majorHAnsi"/>
                <w:sz w:val="22"/>
              </w:rPr>
              <w:t>000</w:t>
            </w:r>
          </w:p>
        </w:tc>
        <w:tc>
          <w:tcPr>
            <w:tcW w:w="1457" w:type="dxa"/>
            <w:shd w:val="clear" w:color="auto" w:fill="auto"/>
          </w:tcPr>
          <w:p w:rsidR="00D15F0C" w:rsidRPr="00665A94" w:rsidRDefault="00D15F0C" w:rsidP="00D15F0C">
            <w:pPr>
              <w:pStyle w:val="ListParagraph"/>
              <w:spacing w:after="0" w:line="240" w:lineRule="auto"/>
              <w:ind w:left="0"/>
              <w:jc w:val="right"/>
              <w:rPr>
                <w:rFonts w:asciiTheme="majorHAnsi" w:hAnsiTheme="majorHAnsi"/>
                <w:sz w:val="22"/>
              </w:rPr>
            </w:pPr>
            <w:r w:rsidRPr="00665A94">
              <w:rPr>
                <w:rFonts w:asciiTheme="majorHAnsi" w:hAnsiTheme="majorHAnsi"/>
                <w:sz w:val="22"/>
              </w:rPr>
              <w:t xml:space="preserve">      2</w:t>
            </w:r>
            <w:r>
              <w:rPr>
                <w:rFonts w:asciiTheme="majorHAnsi" w:hAnsiTheme="majorHAnsi"/>
                <w:sz w:val="22"/>
              </w:rPr>
              <w:t>.</w:t>
            </w:r>
            <w:r w:rsidRPr="00665A94">
              <w:rPr>
                <w:rFonts w:asciiTheme="majorHAnsi" w:hAnsiTheme="majorHAnsi"/>
                <w:sz w:val="22"/>
              </w:rPr>
              <w:t>000</w:t>
            </w:r>
          </w:p>
        </w:tc>
      </w:tr>
      <w:tr w:rsidR="00D15F0C" w:rsidRPr="00FC5243" w:rsidTr="00D15F0C">
        <w:tc>
          <w:tcPr>
            <w:tcW w:w="787"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21.</w:t>
            </w:r>
          </w:p>
        </w:tc>
        <w:tc>
          <w:tcPr>
            <w:tcW w:w="2905" w:type="dxa"/>
            <w:shd w:val="clear" w:color="auto" w:fill="auto"/>
          </w:tcPr>
          <w:p w:rsidR="00D15F0C" w:rsidRPr="004A51B7" w:rsidRDefault="00D15F0C" w:rsidP="00D15F0C">
            <w:pPr>
              <w:pStyle w:val="ListParagraph"/>
              <w:spacing w:after="0" w:line="240" w:lineRule="auto"/>
              <w:ind w:left="0"/>
              <w:jc w:val="both"/>
              <w:rPr>
                <w:rFonts w:asciiTheme="majorHAnsi" w:hAnsiTheme="majorHAnsi"/>
                <w:sz w:val="22"/>
                <w:lang w:val="nn-NO"/>
              </w:rPr>
            </w:pPr>
            <w:r w:rsidRPr="004A51B7">
              <w:rPr>
                <w:rFonts w:asciiTheme="majorHAnsi" w:hAnsiTheme="majorHAnsi"/>
                <w:sz w:val="22"/>
                <w:lang w:val="nn-NO"/>
              </w:rPr>
              <w:t>Glav. vent. 130 KW na VO (Turmag)</w:t>
            </w:r>
          </w:p>
        </w:tc>
        <w:tc>
          <w:tcPr>
            <w:tcW w:w="1032"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komp</w:t>
            </w:r>
          </w:p>
        </w:tc>
        <w:tc>
          <w:tcPr>
            <w:tcW w:w="1339"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1</w:t>
            </w:r>
          </w:p>
        </w:tc>
        <w:tc>
          <w:tcPr>
            <w:tcW w:w="1363"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2</w:t>
            </w:r>
            <w:r>
              <w:rPr>
                <w:rFonts w:asciiTheme="majorHAnsi" w:hAnsiTheme="majorHAnsi"/>
                <w:sz w:val="22"/>
              </w:rPr>
              <w:t>.</w:t>
            </w:r>
            <w:r w:rsidRPr="00665A94">
              <w:rPr>
                <w:rFonts w:asciiTheme="majorHAnsi" w:hAnsiTheme="majorHAnsi"/>
                <w:sz w:val="22"/>
              </w:rPr>
              <w:t>000</w:t>
            </w:r>
          </w:p>
        </w:tc>
        <w:tc>
          <w:tcPr>
            <w:tcW w:w="1457" w:type="dxa"/>
            <w:shd w:val="clear" w:color="auto" w:fill="auto"/>
          </w:tcPr>
          <w:p w:rsidR="00D15F0C" w:rsidRPr="00665A94" w:rsidRDefault="00D15F0C" w:rsidP="00D15F0C">
            <w:pPr>
              <w:pStyle w:val="ListParagraph"/>
              <w:spacing w:after="0" w:line="240" w:lineRule="auto"/>
              <w:ind w:left="0"/>
              <w:jc w:val="right"/>
              <w:rPr>
                <w:rFonts w:asciiTheme="majorHAnsi" w:hAnsiTheme="majorHAnsi"/>
                <w:sz w:val="22"/>
              </w:rPr>
            </w:pPr>
            <w:r w:rsidRPr="00665A94">
              <w:rPr>
                <w:rFonts w:asciiTheme="majorHAnsi" w:hAnsiTheme="majorHAnsi"/>
                <w:sz w:val="22"/>
              </w:rPr>
              <w:t xml:space="preserve">   2</w:t>
            </w:r>
            <w:r>
              <w:rPr>
                <w:rFonts w:asciiTheme="majorHAnsi" w:hAnsiTheme="majorHAnsi"/>
                <w:sz w:val="22"/>
              </w:rPr>
              <w:t>.</w:t>
            </w:r>
            <w:r w:rsidRPr="00665A94">
              <w:rPr>
                <w:rFonts w:asciiTheme="majorHAnsi" w:hAnsiTheme="majorHAnsi"/>
                <w:sz w:val="22"/>
              </w:rPr>
              <w:t>000</w:t>
            </w:r>
          </w:p>
        </w:tc>
      </w:tr>
      <w:tr w:rsidR="00D15F0C" w:rsidRPr="00FC5243" w:rsidTr="00D15F0C">
        <w:tc>
          <w:tcPr>
            <w:tcW w:w="787"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22.</w:t>
            </w:r>
          </w:p>
        </w:tc>
        <w:tc>
          <w:tcPr>
            <w:tcW w:w="2905" w:type="dxa"/>
            <w:shd w:val="clear" w:color="auto" w:fill="auto"/>
          </w:tcPr>
          <w:p w:rsidR="00D15F0C" w:rsidRPr="00665A94" w:rsidRDefault="00D15F0C" w:rsidP="00D15F0C">
            <w:pPr>
              <w:pStyle w:val="ListParagraph"/>
              <w:spacing w:after="0" w:line="240" w:lineRule="auto"/>
              <w:ind w:left="0"/>
              <w:jc w:val="both"/>
              <w:rPr>
                <w:rFonts w:asciiTheme="majorHAnsi" w:hAnsiTheme="majorHAnsi"/>
                <w:sz w:val="22"/>
              </w:rPr>
            </w:pPr>
            <w:r w:rsidRPr="004A51B7">
              <w:rPr>
                <w:rFonts w:asciiTheme="majorHAnsi" w:hAnsiTheme="majorHAnsi"/>
                <w:sz w:val="22"/>
                <w:lang w:val="nn-NO"/>
              </w:rPr>
              <w:t xml:space="preserve">Razv-uprav. ormar za vent. </w:t>
            </w:r>
            <w:r w:rsidRPr="00665A94">
              <w:rPr>
                <w:rFonts w:asciiTheme="majorHAnsi" w:hAnsiTheme="majorHAnsi"/>
                <w:sz w:val="22"/>
              </w:rPr>
              <w:t>Turmag</w:t>
            </w:r>
          </w:p>
        </w:tc>
        <w:tc>
          <w:tcPr>
            <w:tcW w:w="1032"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komp</w:t>
            </w:r>
          </w:p>
        </w:tc>
        <w:tc>
          <w:tcPr>
            <w:tcW w:w="1339"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1</w:t>
            </w:r>
          </w:p>
        </w:tc>
        <w:tc>
          <w:tcPr>
            <w:tcW w:w="1363"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1</w:t>
            </w:r>
            <w:r>
              <w:rPr>
                <w:rFonts w:asciiTheme="majorHAnsi" w:hAnsiTheme="majorHAnsi"/>
                <w:sz w:val="22"/>
              </w:rPr>
              <w:t>.</w:t>
            </w:r>
            <w:r w:rsidRPr="00665A94">
              <w:rPr>
                <w:rFonts w:asciiTheme="majorHAnsi" w:hAnsiTheme="majorHAnsi"/>
                <w:sz w:val="22"/>
              </w:rPr>
              <w:t>200</w:t>
            </w:r>
          </w:p>
        </w:tc>
        <w:tc>
          <w:tcPr>
            <w:tcW w:w="1457" w:type="dxa"/>
            <w:shd w:val="clear" w:color="auto" w:fill="auto"/>
          </w:tcPr>
          <w:p w:rsidR="00D15F0C" w:rsidRPr="00665A94" w:rsidRDefault="00D15F0C" w:rsidP="00D15F0C">
            <w:pPr>
              <w:pStyle w:val="ListParagraph"/>
              <w:spacing w:after="0" w:line="240" w:lineRule="auto"/>
              <w:ind w:left="0"/>
              <w:jc w:val="right"/>
              <w:rPr>
                <w:rFonts w:asciiTheme="majorHAnsi" w:hAnsiTheme="majorHAnsi"/>
                <w:sz w:val="22"/>
              </w:rPr>
            </w:pPr>
            <w:r w:rsidRPr="00665A94">
              <w:rPr>
                <w:rFonts w:asciiTheme="majorHAnsi" w:hAnsiTheme="majorHAnsi"/>
                <w:sz w:val="22"/>
              </w:rPr>
              <w:t xml:space="preserve">   1</w:t>
            </w:r>
            <w:r>
              <w:rPr>
                <w:rFonts w:asciiTheme="majorHAnsi" w:hAnsiTheme="majorHAnsi"/>
                <w:sz w:val="22"/>
              </w:rPr>
              <w:t>.</w:t>
            </w:r>
            <w:r w:rsidRPr="00665A94">
              <w:rPr>
                <w:rFonts w:asciiTheme="majorHAnsi" w:hAnsiTheme="majorHAnsi"/>
                <w:sz w:val="22"/>
              </w:rPr>
              <w:t>200</w:t>
            </w:r>
          </w:p>
        </w:tc>
      </w:tr>
      <w:tr w:rsidR="00D15F0C" w:rsidRPr="00FC5243" w:rsidTr="00D15F0C">
        <w:tc>
          <w:tcPr>
            <w:tcW w:w="787"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lastRenderedPageBreak/>
              <w:t>23</w:t>
            </w:r>
            <w:r>
              <w:rPr>
                <w:rFonts w:asciiTheme="majorHAnsi" w:hAnsiTheme="majorHAnsi"/>
                <w:sz w:val="22"/>
              </w:rPr>
              <w:t>.</w:t>
            </w:r>
          </w:p>
        </w:tc>
        <w:tc>
          <w:tcPr>
            <w:tcW w:w="2905" w:type="dxa"/>
            <w:shd w:val="clear" w:color="auto" w:fill="auto"/>
          </w:tcPr>
          <w:p w:rsidR="00D15F0C" w:rsidRPr="004A51B7" w:rsidRDefault="00D15F0C" w:rsidP="00D15F0C">
            <w:pPr>
              <w:pStyle w:val="ListParagraph"/>
              <w:spacing w:after="0" w:line="240" w:lineRule="auto"/>
              <w:ind w:left="0"/>
              <w:jc w:val="both"/>
              <w:rPr>
                <w:rFonts w:asciiTheme="majorHAnsi" w:hAnsiTheme="majorHAnsi"/>
                <w:sz w:val="22"/>
                <w:lang w:val="nn-NO"/>
              </w:rPr>
            </w:pPr>
            <w:r w:rsidRPr="004A51B7">
              <w:rPr>
                <w:rFonts w:asciiTheme="majorHAnsi" w:hAnsiTheme="majorHAnsi"/>
                <w:sz w:val="22"/>
                <w:lang w:val="nn-NO"/>
              </w:rPr>
              <w:t>Sitni alat i pribor za održavanje opreme</w:t>
            </w:r>
          </w:p>
        </w:tc>
        <w:tc>
          <w:tcPr>
            <w:tcW w:w="1032"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komp</w:t>
            </w:r>
          </w:p>
        </w:tc>
        <w:tc>
          <w:tcPr>
            <w:tcW w:w="1339"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1</w:t>
            </w:r>
          </w:p>
        </w:tc>
        <w:tc>
          <w:tcPr>
            <w:tcW w:w="1363"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5</w:t>
            </w:r>
            <w:r>
              <w:rPr>
                <w:rFonts w:asciiTheme="majorHAnsi" w:hAnsiTheme="majorHAnsi"/>
                <w:sz w:val="22"/>
              </w:rPr>
              <w:t>.</w:t>
            </w:r>
            <w:r w:rsidRPr="00665A94">
              <w:rPr>
                <w:rFonts w:asciiTheme="majorHAnsi" w:hAnsiTheme="majorHAnsi"/>
                <w:sz w:val="22"/>
              </w:rPr>
              <w:t>000</w:t>
            </w:r>
          </w:p>
        </w:tc>
        <w:tc>
          <w:tcPr>
            <w:tcW w:w="1457" w:type="dxa"/>
            <w:shd w:val="clear" w:color="auto" w:fill="auto"/>
          </w:tcPr>
          <w:p w:rsidR="00D15F0C" w:rsidRPr="00665A94" w:rsidRDefault="00D15F0C" w:rsidP="00D15F0C">
            <w:pPr>
              <w:pStyle w:val="ListParagraph"/>
              <w:spacing w:after="0" w:line="240" w:lineRule="auto"/>
              <w:ind w:left="0"/>
              <w:jc w:val="right"/>
              <w:rPr>
                <w:rFonts w:asciiTheme="majorHAnsi" w:hAnsiTheme="majorHAnsi"/>
                <w:sz w:val="22"/>
              </w:rPr>
            </w:pPr>
            <w:r w:rsidRPr="00665A94">
              <w:rPr>
                <w:rFonts w:asciiTheme="majorHAnsi" w:hAnsiTheme="majorHAnsi"/>
                <w:sz w:val="22"/>
              </w:rPr>
              <w:t xml:space="preserve">   5</w:t>
            </w:r>
            <w:r>
              <w:rPr>
                <w:rFonts w:asciiTheme="majorHAnsi" w:hAnsiTheme="majorHAnsi"/>
                <w:sz w:val="22"/>
              </w:rPr>
              <w:t>.</w:t>
            </w:r>
            <w:r w:rsidRPr="00665A94">
              <w:rPr>
                <w:rFonts w:asciiTheme="majorHAnsi" w:hAnsiTheme="majorHAnsi"/>
                <w:sz w:val="22"/>
              </w:rPr>
              <w:t>000</w:t>
            </w:r>
          </w:p>
        </w:tc>
      </w:tr>
      <w:tr w:rsidR="00D15F0C" w:rsidRPr="00FC5243" w:rsidTr="00D15F0C">
        <w:tc>
          <w:tcPr>
            <w:tcW w:w="787"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24.</w:t>
            </w:r>
          </w:p>
        </w:tc>
        <w:tc>
          <w:tcPr>
            <w:tcW w:w="2905" w:type="dxa"/>
            <w:shd w:val="clear" w:color="auto" w:fill="auto"/>
          </w:tcPr>
          <w:p w:rsidR="00D15F0C" w:rsidRPr="00665A94" w:rsidRDefault="00D15F0C" w:rsidP="00D15F0C">
            <w:pPr>
              <w:pStyle w:val="ListParagraph"/>
              <w:spacing w:after="0" w:line="240" w:lineRule="auto"/>
              <w:ind w:left="0"/>
              <w:jc w:val="both"/>
              <w:rPr>
                <w:rFonts w:asciiTheme="majorHAnsi" w:hAnsiTheme="majorHAnsi"/>
                <w:sz w:val="22"/>
              </w:rPr>
            </w:pPr>
            <w:r w:rsidRPr="00665A94">
              <w:rPr>
                <w:rFonts w:asciiTheme="majorHAnsi" w:hAnsiTheme="majorHAnsi"/>
                <w:sz w:val="22"/>
              </w:rPr>
              <w:t>Kamioni kiperi (jamski)</w:t>
            </w:r>
          </w:p>
        </w:tc>
        <w:tc>
          <w:tcPr>
            <w:tcW w:w="1032"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kom</w:t>
            </w:r>
          </w:p>
        </w:tc>
        <w:tc>
          <w:tcPr>
            <w:tcW w:w="1339" w:type="dxa"/>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1</w:t>
            </w:r>
          </w:p>
        </w:tc>
        <w:tc>
          <w:tcPr>
            <w:tcW w:w="1363" w:type="dxa"/>
            <w:tcBorders>
              <w:right w:val="single" w:sz="4" w:space="0" w:color="auto"/>
            </w:tcBorders>
            <w:shd w:val="clear" w:color="auto" w:fill="auto"/>
          </w:tcPr>
          <w:p w:rsidR="00D15F0C" w:rsidRPr="00665A94" w:rsidRDefault="00D15F0C" w:rsidP="00D15F0C">
            <w:pPr>
              <w:pStyle w:val="ListParagraph"/>
              <w:spacing w:after="0" w:line="240" w:lineRule="auto"/>
              <w:ind w:left="0"/>
              <w:jc w:val="center"/>
              <w:rPr>
                <w:rFonts w:asciiTheme="majorHAnsi" w:hAnsiTheme="majorHAnsi"/>
                <w:sz w:val="22"/>
              </w:rPr>
            </w:pPr>
            <w:r w:rsidRPr="00665A94">
              <w:rPr>
                <w:rFonts w:asciiTheme="majorHAnsi" w:hAnsiTheme="majorHAnsi"/>
                <w:sz w:val="22"/>
              </w:rPr>
              <w:t>98</w:t>
            </w:r>
            <w:r>
              <w:rPr>
                <w:rFonts w:asciiTheme="majorHAnsi" w:hAnsiTheme="majorHAnsi"/>
                <w:sz w:val="22"/>
              </w:rPr>
              <w:t>.</w:t>
            </w:r>
            <w:r w:rsidRPr="00665A94">
              <w:rPr>
                <w:rFonts w:asciiTheme="majorHAnsi" w:hAnsiTheme="majorHAnsi"/>
                <w:sz w:val="22"/>
              </w:rPr>
              <w:t>000</w:t>
            </w:r>
          </w:p>
        </w:tc>
        <w:tc>
          <w:tcPr>
            <w:tcW w:w="1457" w:type="dxa"/>
            <w:tcBorders>
              <w:left w:val="single" w:sz="4" w:space="0" w:color="auto"/>
            </w:tcBorders>
            <w:shd w:val="clear" w:color="auto" w:fill="auto"/>
          </w:tcPr>
          <w:p w:rsidR="00D15F0C" w:rsidRPr="00665A94" w:rsidRDefault="00D15F0C" w:rsidP="00D15F0C">
            <w:pPr>
              <w:pStyle w:val="ListParagraph"/>
              <w:spacing w:after="0" w:line="240" w:lineRule="auto"/>
              <w:ind w:left="0"/>
              <w:jc w:val="right"/>
              <w:rPr>
                <w:rFonts w:asciiTheme="majorHAnsi" w:hAnsiTheme="majorHAnsi"/>
                <w:sz w:val="22"/>
              </w:rPr>
            </w:pPr>
            <w:r w:rsidRPr="00665A94">
              <w:rPr>
                <w:rFonts w:asciiTheme="majorHAnsi" w:hAnsiTheme="majorHAnsi"/>
                <w:sz w:val="22"/>
              </w:rPr>
              <w:t xml:space="preserve">  98</w:t>
            </w:r>
            <w:r>
              <w:rPr>
                <w:rFonts w:asciiTheme="majorHAnsi" w:hAnsiTheme="majorHAnsi"/>
                <w:sz w:val="22"/>
              </w:rPr>
              <w:t>.</w:t>
            </w:r>
            <w:r w:rsidRPr="00665A94">
              <w:rPr>
                <w:rFonts w:asciiTheme="majorHAnsi" w:hAnsiTheme="majorHAnsi"/>
                <w:sz w:val="22"/>
              </w:rPr>
              <w:t>000</w:t>
            </w:r>
          </w:p>
        </w:tc>
      </w:tr>
      <w:tr w:rsidR="00D15F0C" w:rsidTr="00D15F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07"/>
        </w:trPr>
        <w:tc>
          <w:tcPr>
            <w:tcW w:w="7430" w:type="dxa"/>
            <w:gridSpan w:val="5"/>
          </w:tcPr>
          <w:p w:rsidR="00D15F0C" w:rsidRPr="00D15F0C" w:rsidRDefault="00D15F0C" w:rsidP="00D15F0C">
            <w:pPr>
              <w:spacing w:after="0" w:line="240" w:lineRule="auto"/>
              <w:jc w:val="both"/>
              <w:rPr>
                <w:rFonts w:asciiTheme="majorHAnsi" w:hAnsiTheme="majorHAnsi"/>
                <w:b/>
                <w:sz w:val="24"/>
                <w:szCs w:val="24"/>
              </w:rPr>
            </w:pPr>
            <w:r>
              <w:rPr>
                <w:rFonts w:asciiTheme="majorHAnsi" w:hAnsiTheme="majorHAnsi"/>
                <w:b/>
                <w:sz w:val="24"/>
                <w:szCs w:val="24"/>
              </w:rPr>
              <w:t>Ukupno:</w:t>
            </w:r>
          </w:p>
        </w:tc>
        <w:tc>
          <w:tcPr>
            <w:tcW w:w="1453" w:type="dxa"/>
          </w:tcPr>
          <w:p w:rsidR="00D15F0C" w:rsidRPr="007F6947" w:rsidRDefault="00D15F0C" w:rsidP="00D15F0C">
            <w:pPr>
              <w:spacing w:after="0" w:line="240" w:lineRule="auto"/>
              <w:jc w:val="right"/>
              <w:rPr>
                <w:rFonts w:asciiTheme="majorHAnsi" w:hAnsiTheme="majorHAnsi"/>
                <w:b/>
                <w:sz w:val="24"/>
                <w:szCs w:val="24"/>
              </w:rPr>
            </w:pPr>
            <w:r w:rsidRPr="007F6947">
              <w:rPr>
                <w:rFonts w:asciiTheme="majorHAnsi" w:hAnsiTheme="majorHAnsi"/>
                <w:b/>
                <w:szCs w:val="24"/>
              </w:rPr>
              <w:t>3.069.950</w:t>
            </w:r>
          </w:p>
        </w:tc>
      </w:tr>
    </w:tbl>
    <w:p w:rsidR="00F07AD5" w:rsidRDefault="00F07AD5" w:rsidP="00D15F0C">
      <w:pPr>
        <w:spacing w:after="0" w:line="240" w:lineRule="auto"/>
        <w:jc w:val="both"/>
        <w:rPr>
          <w:rFonts w:asciiTheme="majorHAnsi" w:hAnsiTheme="majorHAnsi"/>
          <w:sz w:val="24"/>
          <w:szCs w:val="24"/>
          <w:u w:val="single"/>
        </w:rPr>
      </w:pPr>
    </w:p>
    <w:p w:rsidR="00D15F0C" w:rsidRPr="007F6947" w:rsidRDefault="00D15F0C" w:rsidP="005D0682">
      <w:pPr>
        <w:pStyle w:val="ListParagraph"/>
        <w:numPr>
          <w:ilvl w:val="0"/>
          <w:numId w:val="25"/>
        </w:numPr>
        <w:spacing w:after="0" w:line="240" w:lineRule="auto"/>
        <w:jc w:val="both"/>
        <w:rPr>
          <w:rFonts w:asciiTheme="majorHAnsi" w:hAnsiTheme="majorHAnsi"/>
          <w:szCs w:val="24"/>
        </w:rPr>
      </w:pPr>
      <w:r w:rsidRPr="007F6947">
        <w:rPr>
          <w:rFonts w:asciiTheme="majorHAnsi" w:hAnsiTheme="majorHAnsi"/>
          <w:szCs w:val="24"/>
          <w:u w:val="single"/>
        </w:rPr>
        <w:t>Rekapitulacija ulaganja</w:t>
      </w:r>
      <w:r w:rsidRPr="007F6947">
        <w:rPr>
          <w:rFonts w:asciiTheme="majorHAnsi" w:hAnsiTheme="majorHAnsi"/>
          <w:szCs w:val="24"/>
        </w:rPr>
        <w:t>:</w:t>
      </w:r>
      <w:r w:rsidR="00901F3F" w:rsidRPr="007F6947">
        <w:rPr>
          <w:rFonts w:asciiTheme="majorHAnsi" w:hAnsiTheme="majorHAnsi"/>
          <w:szCs w:val="24"/>
        </w:rPr>
        <w:t xml:space="preserve">    </w:t>
      </w:r>
    </w:p>
    <w:p w:rsidR="00D15F0C" w:rsidRPr="004A51B7" w:rsidRDefault="00D15F0C" w:rsidP="00D15F0C">
      <w:pPr>
        <w:spacing w:after="0" w:line="240" w:lineRule="auto"/>
        <w:jc w:val="both"/>
        <w:rPr>
          <w:rFonts w:asciiTheme="majorHAnsi" w:hAnsiTheme="majorHAnsi"/>
          <w:sz w:val="24"/>
          <w:szCs w:val="24"/>
          <w:lang w:val="nn-NO"/>
        </w:rPr>
      </w:pPr>
      <w:r w:rsidRPr="004A51B7">
        <w:rPr>
          <w:rFonts w:asciiTheme="majorHAnsi" w:hAnsiTheme="majorHAnsi"/>
          <w:sz w:val="24"/>
          <w:szCs w:val="24"/>
          <w:lang w:val="nn-NO"/>
        </w:rPr>
        <w:t>Ulaganja u opremu i mehanizaciju</w:t>
      </w:r>
      <w:r w:rsidR="00901F3F" w:rsidRPr="004A51B7">
        <w:rPr>
          <w:rFonts w:asciiTheme="majorHAnsi" w:hAnsiTheme="majorHAnsi"/>
          <w:sz w:val="24"/>
          <w:szCs w:val="24"/>
          <w:lang w:val="nn-NO"/>
        </w:rPr>
        <w:t xml:space="preserve">                                      </w:t>
      </w:r>
      <w:r w:rsidR="00A20517" w:rsidRPr="004A51B7">
        <w:rPr>
          <w:rFonts w:asciiTheme="majorHAnsi" w:hAnsiTheme="majorHAnsi"/>
          <w:sz w:val="24"/>
          <w:szCs w:val="24"/>
          <w:lang w:val="nn-NO"/>
        </w:rPr>
        <w:t xml:space="preserve">                           3.069.950</w:t>
      </w:r>
      <w:r w:rsidR="00901F3F" w:rsidRPr="004A51B7">
        <w:rPr>
          <w:rFonts w:asciiTheme="majorHAnsi" w:hAnsiTheme="majorHAnsi"/>
          <w:sz w:val="24"/>
          <w:szCs w:val="24"/>
          <w:lang w:val="nn-NO"/>
        </w:rPr>
        <w:t xml:space="preserve"> </w:t>
      </w:r>
      <w:r w:rsidRPr="004A51B7">
        <w:rPr>
          <w:rFonts w:asciiTheme="majorHAnsi" w:hAnsiTheme="majorHAnsi"/>
          <w:sz w:val="24"/>
          <w:szCs w:val="24"/>
          <w:lang w:val="nn-NO"/>
        </w:rPr>
        <w:t>€</w:t>
      </w:r>
      <w:r w:rsidR="00901F3F" w:rsidRPr="004A51B7">
        <w:rPr>
          <w:rFonts w:asciiTheme="majorHAnsi" w:hAnsiTheme="majorHAnsi"/>
          <w:sz w:val="24"/>
          <w:szCs w:val="24"/>
          <w:lang w:val="nn-NO"/>
        </w:rPr>
        <w:t xml:space="preserve">  </w:t>
      </w:r>
      <w:r w:rsidRPr="004A51B7">
        <w:rPr>
          <w:rFonts w:asciiTheme="majorHAnsi" w:hAnsiTheme="majorHAnsi"/>
          <w:sz w:val="24"/>
          <w:szCs w:val="24"/>
          <w:lang w:val="nn-NO"/>
        </w:rPr>
        <w:t xml:space="preserve">          </w:t>
      </w:r>
    </w:p>
    <w:p w:rsidR="00901F3F" w:rsidRPr="004A51B7" w:rsidRDefault="00D15F0C" w:rsidP="00D15F0C">
      <w:pPr>
        <w:spacing w:after="0" w:line="240" w:lineRule="auto"/>
        <w:jc w:val="both"/>
        <w:rPr>
          <w:rFonts w:asciiTheme="majorHAnsi" w:hAnsiTheme="majorHAnsi"/>
          <w:sz w:val="24"/>
          <w:szCs w:val="24"/>
          <w:lang w:val="nn-NO"/>
        </w:rPr>
      </w:pPr>
      <w:r w:rsidRPr="004A51B7">
        <w:rPr>
          <w:rFonts w:asciiTheme="majorHAnsi" w:hAnsiTheme="majorHAnsi"/>
          <w:sz w:val="24"/>
          <w:szCs w:val="24"/>
          <w:lang w:val="nn-NO"/>
        </w:rPr>
        <w:t>Ulaganja u sanaciju jame</w:t>
      </w:r>
      <w:r w:rsidR="00901F3F" w:rsidRPr="004A51B7">
        <w:rPr>
          <w:rFonts w:asciiTheme="majorHAnsi" w:hAnsiTheme="majorHAnsi"/>
          <w:sz w:val="24"/>
          <w:szCs w:val="24"/>
          <w:lang w:val="nn-NO"/>
        </w:rPr>
        <w:t xml:space="preserve">                                                              </w:t>
      </w:r>
      <w:r w:rsidRPr="004A51B7">
        <w:rPr>
          <w:rFonts w:asciiTheme="majorHAnsi" w:hAnsiTheme="majorHAnsi"/>
          <w:sz w:val="24"/>
          <w:szCs w:val="24"/>
          <w:lang w:val="nn-NO"/>
        </w:rPr>
        <w:t xml:space="preserve">                        250.000 €</w:t>
      </w:r>
    </w:p>
    <w:p w:rsidR="007F6947" w:rsidRPr="004A51B7" w:rsidRDefault="00D15F0C" w:rsidP="007F6947">
      <w:pPr>
        <w:spacing w:after="0" w:line="240" w:lineRule="auto"/>
        <w:jc w:val="both"/>
        <w:rPr>
          <w:rFonts w:asciiTheme="majorHAnsi" w:hAnsiTheme="majorHAnsi"/>
          <w:sz w:val="24"/>
          <w:szCs w:val="24"/>
          <w:u w:val="single"/>
          <w:lang w:val="nn-NO"/>
        </w:rPr>
      </w:pPr>
      <w:r w:rsidRPr="004A51B7">
        <w:rPr>
          <w:rFonts w:asciiTheme="majorHAnsi" w:hAnsiTheme="majorHAnsi"/>
          <w:sz w:val="24"/>
          <w:szCs w:val="24"/>
          <w:u w:val="single"/>
          <w:lang w:val="nn-NO"/>
        </w:rPr>
        <w:t>Ulaganja u opremu za transport</w:t>
      </w:r>
      <w:r w:rsidR="00901F3F" w:rsidRPr="004A51B7">
        <w:rPr>
          <w:rFonts w:asciiTheme="majorHAnsi" w:hAnsiTheme="majorHAnsi"/>
          <w:sz w:val="24"/>
          <w:szCs w:val="24"/>
          <w:u w:val="single"/>
          <w:lang w:val="nn-NO"/>
        </w:rPr>
        <w:t xml:space="preserve">                                                     </w:t>
      </w:r>
      <w:r w:rsidRPr="004A51B7">
        <w:rPr>
          <w:rFonts w:asciiTheme="majorHAnsi" w:hAnsiTheme="majorHAnsi"/>
          <w:sz w:val="24"/>
          <w:szCs w:val="24"/>
          <w:u w:val="single"/>
          <w:lang w:val="nn-NO"/>
        </w:rPr>
        <w:t xml:space="preserve">                1.985.600 </w:t>
      </w:r>
    </w:p>
    <w:p w:rsidR="00D15F0C" w:rsidRPr="007F6947" w:rsidRDefault="007F6947" w:rsidP="007F6947">
      <w:pPr>
        <w:spacing w:after="0" w:line="240" w:lineRule="auto"/>
        <w:jc w:val="both"/>
        <w:rPr>
          <w:rFonts w:asciiTheme="majorHAnsi" w:hAnsiTheme="majorHAnsi"/>
          <w:sz w:val="24"/>
          <w:szCs w:val="24"/>
          <w:u w:val="single"/>
        </w:rPr>
      </w:pPr>
      <w:r>
        <w:rPr>
          <w:rFonts w:asciiTheme="majorHAnsi" w:hAnsiTheme="majorHAnsi"/>
          <w:szCs w:val="24"/>
        </w:rPr>
        <w:t>UKUPNO</w:t>
      </w:r>
      <w:r w:rsidR="00D15F0C" w:rsidRPr="007F6947">
        <w:rPr>
          <w:rFonts w:asciiTheme="majorHAnsi" w:hAnsiTheme="majorHAnsi"/>
          <w:szCs w:val="24"/>
        </w:rPr>
        <w:t xml:space="preserve">                                                                                                          </w:t>
      </w:r>
      <w:r>
        <w:rPr>
          <w:rFonts w:asciiTheme="majorHAnsi" w:hAnsiTheme="majorHAnsi"/>
          <w:szCs w:val="24"/>
        </w:rPr>
        <w:t xml:space="preserve">                  </w:t>
      </w:r>
      <w:r w:rsidR="00D15F0C" w:rsidRPr="007F6947">
        <w:rPr>
          <w:rFonts w:asciiTheme="majorHAnsi" w:hAnsiTheme="majorHAnsi"/>
          <w:szCs w:val="24"/>
        </w:rPr>
        <w:t xml:space="preserve"> </w:t>
      </w:r>
      <w:r w:rsidR="00D15F0C" w:rsidRPr="007F6947">
        <w:rPr>
          <w:rFonts w:asciiTheme="majorHAnsi" w:hAnsiTheme="majorHAnsi"/>
          <w:sz w:val="24"/>
          <w:szCs w:val="24"/>
        </w:rPr>
        <w:t>5.305.550 €</w:t>
      </w:r>
    </w:p>
    <w:p w:rsidR="007F6947" w:rsidRDefault="007F6947" w:rsidP="00D15F0C">
      <w:pPr>
        <w:spacing w:after="0" w:line="240" w:lineRule="auto"/>
        <w:jc w:val="both"/>
        <w:rPr>
          <w:b/>
          <w:sz w:val="24"/>
          <w:szCs w:val="24"/>
        </w:rPr>
      </w:pPr>
    </w:p>
    <w:p w:rsidR="00901F3F" w:rsidRPr="007F6947" w:rsidRDefault="00901F3F" w:rsidP="005D0682">
      <w:pPr>
        <w:pStyle w:val="ListParagraph"/>
        <w:numPr>
          <w:ilvl w:val="0"/>
          <w:numId w:val="25"/>
        </w:numPr>
        <w:spacing w:after="0" w:line="240" w:lineRule="auto"/>
        <w:jc w:val="both"/>
        <w:rPr>
          <w:rFonts w:asciiTheme="majorHAnsi" w:hAnsiTheme="majorHAnsi"/>
          <w:b/>
          <w:szCs w:val="24"/>
        </w:rPr>
      </w:pPr>
      <w:r w:rsidRPr="007F6947">
        <w:rPr>
          <w:b/>
          <w:szCs w:val="24"/>
        </w:rPr>
        <w:t>Radna snaga</w:t>
      </w:r>
    </w:p>
    <w:p w:rsidR="003E67EA" w:rsidRPr="00FC5243" w:rsidRDefault="003E67EA" w:rsidP="00D15F0C">
      <w:pPr>
        <w:spacing w:after="0" w:line="240" w:lineRule="auto"/>
        <w:rPr>
          <w:rFonts w:asciiTheme="majorHAnsi" w:hAnsiTheme="majorHAnsi"/>
          <w:sz w:val="24"/>
          <w:szCs w:val="24"/>
        </w:rPr>
      </w:pPr>
    </w:p>
    <w:p w:rsidR="00901F3F" w:rsidRPr="00FC5243" w:rsidRDefault="00901F3F" w:rsidP="00D15F0C">
      <w:pPr>
        <w:spacing w:after="0" w:line="240" w:lineRule="auto"/>
        <w:jc w:val="both"/>
        <w:rPr>
          <w:rFonts w:asciiTheme="majorHAnsi" w:hAnsiTheme="majorHAnsi"/>
          <w:sz w:val="24"/>
          <w:szCs w:val="24"/>
        </w:rPr>
      </w:pPr>
      <w:r w:rsidRPr="00FC5243">
        <w:rPr>
          <w:rFonts w:asciiTheme="majorHAnsi" w:hAnsiTheme="majorHAnsi"/>
          <w:sz w:val="24"/>
          <w:szCs w:val="24"/>
        </w:rPr>
        <w:t>Potrebna radna snaga:</w:t>
      </w:r>
    </w:p>
    <w:p w:rsidR="00901F3F" w:rsidRPr="00FC5243" w:rsidRDefault="00901F3F" w:rsidP="00D15F0C">
      <w:pPr>
        <w:spacing w:after="0" w:line="240" w:lineRule="auto"/>
        <w:jc w:val="both"/>
        <w:rPr>
          <w:rFonts w:asciiTheme="majorHAnsi" w:hAnsiTheme="majorHAnsi"/>
          <w:sz w:val="24"/>
          <w:szCs w:val="24"/>
        </w:rPr>
      </w:pPr>
      <w:r w:rsidRPr="00FC5243">
        <w:rPr>
          <w:rFonts w:asciiTheme="majorHAnsi" w:hAnsiTheme="majorHAnsi"/>
          <w:sz w:val="24"/>
          <w:szCs w:val="24"/>
        </w:rPr>
        <w:t>-na proizvodni proces-------------------------------------------------------------------84 rad.</w:t>
      </w:r>
    </w:p>
    <w:p w:rsidR="00901F3F" w:rsidRPr="004A51B7" w:rsidRDefault="00901F3F" w:rsidP="00D15F0C">
      <w:pPr>
        <w:spacing w:after="0" w:line="240" w:lineRule="auto"/>
        <w:jc w:val="both"/>
        <w:rPr>
          <w:rFonts w:asciiTheme="majorHAnsi" w:hAnsiTheme="majorHAnsi"/>
          <w:sz w:val="24"/>
          <w:szCs w:val="24"/>
          <w:lang w:val="nn-NO"/>
        </w:rPr>
      </w:pPr>
      <w:r w:rsidRPr="004A51B7">
        <w:rPr>
          <w:rFonts w:asciiTheme="majorHAnsi" w:hAnsiTheme="majorHAnsi"/>
          <w:sz w:val="24"/>
          <w:szCs w:val="24"/>
          <w:lang w:val="nn-NO"/>
        </w:rPr>
        <w:t>-transport rude i jalovine---------------------------------------------------------------36 rad.</w:t>
      </w:r>
    </w:p>
    <w:p w:rsidR="00C92EF4" w:rsidRPr="004A51B7" w:rsidRDefault="00C92EF4" w:rsidP="00901F3F">
      <w:pPr>
        <w:jc w:val="both"/>
        <w:rPr>
          <w:rFonts w:asciiTheme="majorHAnsi" w:hAnsiTheme="majorHAnsi"/>
          <w:b/>
          <w:color w:val="FF0000"/>
          <w:sz w:val="24"/>
          <w:szCs w:val="24"/>
          <w:lang w:val="nn-NO"/>
        </w:rPr>
      </w:pPr>
    </w:p>
    <w:p w:rsidR="00C92EF4" w:rsidRPr="00CF390F" w:rsidRDefault="00C92EF4" w:rsidP="002661A8">
      <w:pPr>
        <w:pStyle w:val="Heading2"/>
        <w:rPr>
          <w:rFonts w:eastAsia="Times New Roman"/>
          <w:lang w:val="sr-Latn-CS"/>
        </w:rPr>
      </w:pPr>
      <w:bookmarkStart w:id="102" w:name="_Toc401959419"/>
      <w:bookmarkStart w:id="103" w:name="_Toc401959512"/>
      <w:bookmarkStart w:id="104" w:name="_Toc416350608"/>
      <w:bookmarkStart w:id="105" w:name="_Toc390549896"/>
      <w:bookmarkStart w:id="106" w:name="_Toc401959422"/>
      <w:bookmarkStart w:id="107" w:name="_Toc401959515"/>
      <w:r w:rsidRPr="00CF390F">
        <w:rPr>
          <w:rFonts w:eastAsia="Times New Roman"/>
          <w:lang w:val="sr-Latn-CS"/>
        </w:rPr>
        <w:t>Vrijednost mineralne sirovine</w:t>
      </w:r>
      <w:bookmarkEnd w:id="102"/>
      <w:bookmarkEnd w:id="103"/>
      <w:bookmarkEnd w:id="104"/>
    </w:p>
    <w:p w:rsidR="00C92EF4" w:rsidRPr="00C92EF4" w:rsidRDefault="00C92EF4" w:rsidP="00C92EF4">
      <w:pPr>
        <w:spacing w:after="0" w:line="240" w:lineRule="auto"/>
        <w:jc w:val="both"/>
        <w:rPr>
          <w:rFonts w:asciiTheme="majorHAnsi" w:eastAsia="Times New Roman" w:hAnsiTheme="majorHAnsi" w:cstheme="minorHAnsi"/>
          <w:color w:val="1F497D" w:themeColor="text2"/>
          <w:sz w:val="24"/>
          <w:szCs w:val="24"/>
          <w:lang w:val="sr-Latn-CS"/>
        </w:rPr>
      </w:pPr>
    </w:p>
    <w:p w:rsidR="00C92EF4" w:rsidRPr="002661A8" w:rsidRDefault="00C92EF4" w:rsidP="00C92EF4">
      <w:pPr>
        <w:spacing w:after="0" w:line="240" w:lineRule="auto"/>
        <w:jc w:val="both"/>
        <w:rPr>
          <w:rFonts w:asciiTheme="majorHAnsi" w:eastAsia="Times New Roman" w:hAnsiTheme="majorHAnsi" w:cstheme="minorHAnsi"/>
          <w:sz w:val="24"/>
          <w:szCs w:val="24"/>
          <w:lang w:val="sr-Latn-CS"/>
        </w:rPr>
      </w:pPr>
      <w:r w:rsidRPr="002661A8">
        <w:rPr>
          <w:rFonts w:asciiTheme="majorHAnsi" w:eastAsia="Times New Roman" w:hAnsiTheme="majorHAnsi" w:cstheme="minorHAnsi"/>
          <w:sz w:val="24"/>
          <w:szCs w:val="24"/>
          <w:lang w:val="sr-Latn-CS"/>
        </w:rPr>
        <w:t>Vrijednost mineralne sirovine proračunata je na osnovu prosječno ostvarene prodajne cijene jedinice proizvoda u 201</w:t>
      </w:r>
      <w:r w:rsidR="00AB0D5C" w:rsidRPr="002661A8">
        <w:rPr>
          <w:rFonts w:asciiTheme="majorHAnsi" w:eastAsia="Times New Roman" w:hAnsiTheme="majorHAnsi" w:cstheme="minorHAnsi"/>
          <w:sz w:val="24"/>
          <w:szCs w:val="24"/>
          <w:lang w:val="sr-Latn-CS"/>
        </w:rPr>
        <w:t>4</w:t>
      </w:r>
      <w:r w:rsidRPr="002661A8">
        <w:rPr>
          <w:rFonts w:asciiTheme="majorHAnsi" w:eastAsia="Times New Roman" w:hAnsiTheme="majorHAnsi" w:cstheme="minorHAnsi"/>
          <w:sz w:val="24"/>
          <w:szCs w:val="24"/>
          <w:lang w:val="sr-Latn-CS"/>
        </w:rPr>
        <w:t xml:space="preserve">. godini (akt Zavoda za statistiku, broj: </w:t>
      </w:r>
      <w:r w:rsidR="00425EC9" w:rsidRPr="002661A8">
        <w:rPr>
          <w:rFonts w:asciiTheme="majorHAnsi" w:eastAsia="Times New Roman" w:hAnsiTheme="majorHAnsi" w:cstheme="minorHAnsi"/>
          <w:sz w:val="24"/>
          <w:szCs w:val="24"/>
          <w:lang w:val="sr-Latn-CS"/>
        </w:rPr>
        <w:t xml:space="preserve">12-372/2 </w:t>
      </w:r>
      <w:r w:rsidRPr="002661A8">
        <w:rPr>
          <w:rFonts w:asciiTheme="majorHAnsi" w:eastAsia="Times New Roman" w:hAnsiTheme="majorHAnsi" w:cstheme="minorHAnsi"/>
          <w:sz w:val="24"/>
          <w:szCs w:val="24"/>
          <w:lang w:val="sr-Latn-CS"/>
        </w:rPr>
        <w:t xml:space="preserve">od </w:t>
      </w:r>
      <w:r w:rsidR="00425EC9" w:rsidRPr="002661A8">
        <w:rPr>
          <w:rFonts w:asciiTheme="majorHAnsi" w:eastAsia="Times New Roman" w:hAnsiTheme="majorHAnsi" w:cstheme="minorHAnsi"/>
          <w:sz w:val="24"/>
          <w:szCs w:val="24"/>
          <w:lang w:val="sr-Latn-CS"/>
        </w:rPr>
        <w:t>16</w:t>
      </w:r>
      <w:r w:rsidRPr="002661A8">
        <w:rPr>
          <w:rFonts w:asciiTheme="majorHAnsi" w:eastAsia="Times New Roman" w:hAnsiTheme="majorHAnsi" w:cstheme="minorHAnsi"/>
          <w:sz w:val="24"/>
          <w:szCs w:val="24"/>
          <w:lang w:val="sr-Latn-CS"/>
        </w:rPr>
        <w:t>.02.201</w:t>
      </w:r>
      <w:r w:rsidR="00425EC9" w:rsidRPr="002661A8">
        <w:rPr>
          <w:rFonts w:asciiTheme="majorHAnsi" w:eastAsia="Times New Roman" w:hAnsiTheme="majorHAnsi" w:cstheme="minorHAnsi"/>
          <w:sz w:val="24"/>
          <w:szCs w:val="24"/>
          <w:lang w:val="sr-Latn-CS"/>
        </w:rPr>
        <w:t>5</w:t>
      </w:r>
      <w:r w:rsidRPr="002661A8">
        <w:rPr>
          <w:rFonts w:asciiTheme="majorHAnsi" w:eastAsia="Times New Roman" w:hAnsiTheme="majorHAnsi" w:cstheme="minorHAnsi"/>
          <w:sz w:val="24"/>
          <w:szCs w:val="24"/>
          <w:lang w:val="sr-Latn-CS"/>
        </w:rPr>
        <w:t>. godine).</w:t>
      </w:r>
    </w:p>
    <w:p w:rsidR="00C92EF4" w:rsidRPr="00C92EF4" w:rsidRDefault="00C92EF4" w:rsidP="00C92EF4">
      <w:pPr>
        <w:spacing w:after="0" w:line="240" w:lineRule="auto"/>
        <w:jc w:val="both"/>
        <w:rPr>
          <w:rFonts w:asciiTheme="majorHAnsi" w:eastAsia="Times New Roman" w:hAnsiTheme="majorHAnsi" w:cstheme="minorHAnsi"/>
          <w:color w:val="1F497D" w:themeColor="text2"/>
          <w:sz w:val="24"/>
          <w:szCs w:val="24"/>
          <w:lang w:val="sr-Latn-CS"/>
        </w:rPr>
      </w:pPr>
    </w:p>
    <w:p w:rsidR="00C92EF4" w:rsidRPr="002661A8" w:rsidRDefault="00C92EF4" w:rsidP="00C92EF4">
      <w:pPr>
        <w:spacing w:after="0" w:line="240" w:lineRule="auto"/>
        <w:jc w:val="both"/>
        <w:rPr>
          <w:rFonts w:asciiTheme="majorHAnsi" w:eastAsia="Times New Roman" w:hAnsiTheme="majorHAnsi" w:cstheme="minorHAnsi"/>
          <w:sz w:val="24"/>
          <w:szCs w:val="24"/>
          <w:lang w:val="sr-Latn-CS"/>
        </w:rPr>
      </w:pPr>
      <w:r w:rsidRPr="002661A8">
        <w:rPr>
          <w:rFonts w:asciiTheme="majorHAnsi" w:eastAsia="Times New Roman" w:hAnsiTheme="majorHAnsi" w:cstheme="minorHAnsi"/>
          <w:sz w:val="24"/>
          <w:szCs w:val="24"/>
          <w:lang w:val="sr-Latn-CS"/>
        </w:rPr>
        <w:t xml:space="preserve">Prosječno ostvarena prodajna cijena </w:t>
      </w:r>
      <w:r w:rsidR="00C24B63" w:rsidRPr="002661A8">
        <w:rPr>
          <w:rFonts w:asciiTheme="majorHAnsi" w:eastAsia="Times New Roman" w:hAnsiTheme="majorHAnsi" w:cstheme="minorHAnsi"/>
          <w:sz w:val="24"/>
          <w:szCs w:val="24"/>
          <w:lang w:val="sr-Latn-CS"/>
        </w:rPr>
        <w:t>1 t crvenog boksita</w:t>
      </w:r>
      <w:r w:rsidRPr="002661A8">
        <w:rPr>
          <w:rFonts w:asciiTheme="majorHAnsi" w:eastAsia="Times New Roman" w:hAnsiTheme="majorHAnsi" w:cstheme="minorHAnsi"/>
          <w:sz w:val="24"/>
          <w:szCs w:val="24"/>
          <w:lang w:val="sr-Latn-CS"/>
        </w:rPr>
        <w:t xml:space="preserve"> u 201</w:t>
      </w:r>
      <w:r w:rsidR="00425EC9" w:rsidRPr="002661A8">
        <w:rPr>
          <w:rFonts w:asciiTheme="majorHAnsi" w:eastAsia="Times New Roman" w:hAnsiTheme="majorHAnsi" w:cstheme="minorHAnsi"/>
          <w:sz w:val="24"/>
          <w:szCs w:val="24"/>
          <w:lang w:val="sr-Latn-CS"/>
        </w:rPr>
        <w:t>4</w:t>
      </w:r>
      <w:r w:rsidRPr="002661A8">
        <w:rPr>
          <w:rFonts w:asciiTheme="majorHAnsi" w:eastAsia="Times New Roman" w:hAnsiTheme="majorHAnsi" w:cstheme="minorHAnsi"/>
          <w:sz w:val="24"/>
          <w:szCs w:val="24"/>
          <w:lang w:val="sr-Latn-CS"/>
        </w:rPr>
        <w:t xml:space="preserve">. godini </w:t>
      </w:r>
      <w:r w:rsidR="00C24B63" w:rsidRPr="002661A8">
        <w:rPr>
          <w:rFonts w:asciiTheme="majorHAnsi" w:eastAsia="Times New Roman" w:hAnsiTheme="majorHAnsi" w:cstheme="minorHAnsi"/>
          <w:sz w:val="24"/>
          <w:szCs w:val="24"/>
          <w:lang w:val="sr-Latn-CS"/>
        </w:rPr>
        <w:t xml:space="preserve">je </w:t>
      </w:r>
      <w:r w:rsidRPr="002661A8">
        <w:rPr>
          <w:rFonts w:asciiTheme="majorHAnsi" w:eastAsia="Times New Roman" w:hAnsiTheme="majorHAnsi" w:cstheme="minorHAnsi"/>
          <w:sz w:val="24"/>
          <w:szCs w:val="24"/>
          <w:lang w:val="sr-Latn-CS"/>
        </w:rPr>
        <w:t>iznosi</w:t>
      </w:r>
      <w:r w:rsidR="00C24B63" w:rsidRPr="002661A8">
        <w:rPr>
          <w:rFonts w:asciiTheme="majorHAnsi" w:eastAsia="Times New Roman" w:hAnsiTheme="majorHAnsi" w:cstheme="minorHAnsi"/>
          <w:sz w:val="24"/>
          <w:szCs w:val="24"/>
          <w:lang w:val="sr-Latn-CS"/>
        </w:rPr>
        <w:t>la 25,33</w:t>
      </w:r>
      <w:r w:rsidRPr="002661A8">
        <w:rPr>
          <w:rFonts w:asciiTheme="majorHAnsi" w:eastAsia="Times New Roman" w:hAnsiTheme="majorHAnsi" w:cstheme="minorHAnsi"/>
          <w:sz w:val="24"/>
          <w:szCs w:val="24"/>
          <w:lang w:val="sr-Latn-CS"/>
        </w:rPr>
        <w:t xml:space="preserve"> € bez PDV-a.</w:t>
      </w:r>
    </w:p>
    <w:p w:rsidR="00C92EF4" w:rsidRPr="002661A8" w:rsidRDefault="00C92EF4" w:rsidP="00C92EF4">
      <w:pPr>
        <w:spacing w:after="0" w:line="240" w:lineRule="auto"/>
        <w:jc w:val="both"/>
        <w:rPr>
          <w:rFonts w:asciiTheme="majorHAnsi" w:eastAsia="Times New Roman" w:hAnsiTheme="majorHAnsi" w:cstheme="minorHAnsi"/>
          <w:sz w:val="24"/>
          <w:szCs w:val="24"/>
          <w:lang w:val="sr-Latn-CS"/>
        </w:rPr>
      </w:pPr>
    </w:p>
    <w:p w:rsidR="00C92EF4" w:rsidRPr="002661A8" w:rsidRDefault="00C92EF4" w:rsidP="00C92EF4">
      <w:pPr>
        <w:spacing w:after="0" w:line="240" w:lineRule="auto"/>
        <w:jc w:val="both"/>
        <w:rPr>
          <w:rFonts w:asciiTheme="majorHAnsi" w:eastAsia="Times New Roman" w:hAnsiTheme="majorHAnsi" w:cstheme="minorHAnsi"/>
          <w:sz w:val="24"/>
          <w:szCs w:val="24"/>
          <w:lang w:val="sr-Latn-CS"/>
        </w:rPr>
      </w:pPr>
      <w:r w:rsidRPr="002661A8">
        <w:rPr>
          <w:rFonts w:asciiTheme="majorHAnsi" w:eastAsia="Times New Roman" w:hAnsiTheme="majorHAnsi" w:cstheme="minorHAnsi"/>
          <w:sz w:val="24"/>
          <w:szCs w:val="24"/>
          <w:lang w:val="sr-Latn-CS"/>
        </w:rPr>
        <w:t>Vr</w:t>
      </w:r>
      <w:r w:rsidR="00032A13" w:rsidRPr="002661A8">
        <w:rPr>
          <w:rFonts w:asciiTheme="majorHAnsi" w:eastAsia="Times New Roman" w:hAnsiTheme="majorHAnsi" w:cstheme="minorHAnsi"/>
          <w:sz w:val="24"/>
          <w:szCs w:val="24"/>
          <w:lang w:val="sr-Latn-CS"/>
        </w:rPr>
        <w:t>ijednost godišnje proizvodnje, računate posebno za površinske kopove „Zagrad“, „Đurakov do II“ i „Štitovo II“, a posebno za jamu „Biočki stan“ (2</w:t>
      </w:r>
      <w:r w:rsidRPr="002661A8">
        <w:rPr>
          <w:rFonts w:asciiTheme="majorHAnsi" w:eastAsia="Times New Roman" w:hAnsiTheme="majorHAnsi" w:cstheme="minorHAnsi"/>
          <w:sz w:val="24"/>
          <w:szCs w:val="24"/>
          <w:lang w:val="sr-Latn-CS"/>
        </w:rPr>
        <w:t>00</w:t>
      </w:r>
      <w:r w:rsidR="00032A13" w:rsidRPr="002661A8">
        <w:rPr>
          <w:rFonts w:asciiTheme="majorHAnsi" w:eastAsia="Times New Roman" w:hAnsiTheme="majorHAnsi" w:cstheme="minorHAnsi"/>
          <w:sz w:val="24"/>
          <w:szCs w:val="24"/>
          <w:lang w:val="sr-Latn-CS"/>
        </w:rPr>
        <w:t>.000 t x 25,33</w:t>
      </w:r>
      <w:r w:rsidRPr="002661A8">
        <w:rPr>
          <w:rFonts w:asciiTheme="majorHAnsi" w:eastAsia="Times New Roman" w:hAnsiTheme="majorHAnsi" w:cstheme="minorHAnsi"/>
          <w:sz w:val="24"/>
          <w:szCs w:val="24"/>
          <w:lang w:val="sr-Latn-CS"/>
        </w:rPr>
        <w:t xml:space="preserve"> €) iznosi </w:t>
      </w:r>
      <w:r w:rsidR="00032A13" w:rsidRPr="002661A8">
        <w:rPr>
          <w:rFonts w:asciiTheme="majorHAnsi" w:eastAsia="Times New Roman" w:hAnsiTheme="majorHAnsi" w:cstheme="minorHAnsi"/>
          <w:sz w:val="24"/>
          <w:szCs w:val="24"/>
          <w:lang w:val="sr-Latn-CS"/>
        </w:rPr>
        <w:t>5.066.0</w:t>
      </w:r>
      <w:r w:rsidRPr="002661A8">
        <w:rPr>
          <w:rFonts w:asciiTheme="majorHAnsi" w:eastAsia="Times New Roman" w:hAnsiTheme="majorHAnsi" w:cstheme="minorHAnsi"/>
          <w:sz w:val="24"/>
          <w:szCs w:val="24"/>
          <w:lang w:val="sr-Latn-CS"/>
        </w:rPr>
        <w:t>00,00 €.</w:t>
      </w:r>
    </w:p>
    <w:p w:rsidR="00C92EF4" w:rsidRPr="002661A8" w:rsidRDefault="00C92EF4" w:rsidP="00C92EF4">
      <w:pPr>
        <w:spacing w:after="0" w:line="240" w:lineRule="auto"/>
        <w:jc w:val="both"/>
        <w:rPr>
          <w:rFonts w:asciiTheme="majorHAnsi" w:eastAsia="Times New Roman" w:hAnsiTheme="majorHAnsi" w:cstheme="minorHAnsi"/>
          <w:sz w:val="24"/>
          <w:szCs w:val="24"/>
          <w:lang w:val="sr-Latn-CS"/>
        </w:rPr>
      </w:pPr>
    </w:p>
    <w:p w:rsidR="00C92EF4" w:rsidRPr="002661A8" w:rsidRDefault="00C92EF4" w:rsidP="00C92EF4">
      <w:pPr>
        <w:spacing w:after="0" w:line="240" w:lineRule="auto"/>
        <w:jc w:val="both"/>
        <w:rPr>
          <w:rFonts w:asciiTheme="majorHAnsi" w:eastAsia="Times New Roman" w:hAnsiTheme="majorHAnsi" w:cstheme="minorHAnsi"/>
          <w:sz w:val="24"/>
          <w:szCs w:val="24"/>
          <w:lang w:val="sr-Latn-CS"/>
        </w:rPr>
      </w:pPr>
      <w:r w:rsidRPr="002661A8">
        <w:rPr>
          <w:rFonts w:asciiTheme="majorHAnsi" w:eastAsia="Times New Roman" w:hAnsiTheme="majorHAnsi" w:cstheme="minorHAnsi"/>
          <w:sz w:val="24"/>
          <w:szCs w:val="24"/>
          <w:lang w:val="sr-Latn-CS"/>
        </w:rPr>
        <w:t xml:space="preserve">Vrijednost proizvodnje </w:t>
      </w:r>
      <w:r w:rsidR="00032A13" w:rsidRPr="002661A8">
        <w:rPr>
          <w:rFonts w:asciiTheme="majorHAnsi" w:eastAsia="Times New Roman" w:hAnsiTheme="majorHAnsi" w:cstheme="minorHAnsi"/>
          <w:sz w:val="24"/>
          <w:szCs w:val="24"/>
          <w:lang w:val="sr-Latn-CS"/>
        </w:rPr>
        <w:t>sa površinskih kopova „Zagrad“, „Đurakov do II“ i „Štitovo II“ za 1</w:t>
      </w:r>
      <w:r w:rsidRPr="002661A8">
        <w:rPr>
          <w:rFonts w:asciiTheme="majorHAnsi" w:eastAsia="Times New Roman" w:hAnsiTheme="majorHAnsi" w:cstheme="minorHAnsi"/>
          <w:sz w:val="24"/>
          <w:szCs w:val="24"/>
          <w:lang w:val="sr-Latn-CS"/>
        </w:rPr>
        <w:t>0 godi</w:t>
      </w:r>
      <w:r w:rsidR="00032A13" w:rsidRPr="002661A8">
        <w:rPr>
          <w:rFonts w:asciiTheme="majorHAnsi" w:eastAsia="Times New Roman" w:hAnsiTheme="majorHAnsi" w:cstheme="minorHAnsi"/>
          <w:sz w:val="24"/>
          <w:szCs w:val="24"/>
          <w:lang w:val="sr-Latn-CS"/>
        </w:rPr>
        <w:t>na perioda eksploatacije (2.000.000 t crvenog boksita) iznosi 50.660.000,00</w:t>
      </w:r>
      <w:r w:rsidRPr="002661A8">
        <w:rPr>
          <w:rFonts w:asciiTheme="majorHAnsi" w:eastAsia="Times New Roman" w:hAnsiTheme="majorHAnsi" w:cstheme="minorHAnsi"/>
          <w:sz w:val="24"/>
          <w:szCs w:val="24"/>
          <w:lang w:val="sr-Latn-CS"/>
        </w:rPr>
        <w:t xml:space="preserve"> €.</w:t>
      </w:r>
    </w:p>
    <w:p w:rsidR="00032A13" w:rsidRPr="002661A8" w:rsidRDefault="00032A13" w:rsidP="00C92EF4">
      <w:pPr>
        <w:spacing w:after="0" w:line="240" w:lineRule="auto"/>
        <w:jc w:val="both"/>
        <w:rPr>
          <w:rFonts w:asciiTheme="majorHAnsi" w:eastAsia="Times New Roman" w:hAnsiTheme="majorHAnsi" w:cstheme="minorHAnsi"/>
          <w:sz w:val="24"/>
          <w:szCs w:val="24"/>
          <w:lang w:val="sr-Latn-CS"/>
        </w:rPr>
      </w:pPr>
    </w:p>
    <w:p w:rsidR="00032A13" w:rsidRDefault="00032A13" w:rsidP="00032A13">
      <w:pPr>
        <w:spacing w:after="0" w:line="240" w:lineRule="auto"/>
        <w:jc w:val="both"/>
        <w:rPr>
          <w:rFonts w:asciiTheme="majorHAnsi" w:eastAsia="Times New Roman" w:hAnsiTheme="majorHAnsi" w:cstheme="minorHAnsi"/>
          <w:sz w:val="24"/>
          <w:szCs w:val="24"/>
          <w:lang w:val="sr-Latn-CS"/>
        </w:rPr>
      </w:pPr>
      <w:r w:rsidRPr="002661A8">
        <w:rPr>
          <w:rFonts w:asciiTheme="majorHAnsi" w:eastAsia="Times New Roman" w:hAnsiTheme="majorHAnsi" w:cstheme="minorHAnsi"/>
          <w:sz w:val="24"/>
          <w:szCs w:val="24"/>
          <w:lang w:val="sr-Latn-CS"/>
        </w:rPr>
        <w:t xml:space="preserve">Vrijednost proizvodnje iz jame „Biočki stan“ za 27 godina perioda eksploatacije (5.400.000 t crvenog boksita) iznosi </w:t>
      </w:r>
      <w:r w:rsidR="007F3240" w:rsidRPr="002661A8">
        <w:rPr>
          <w:rFonts w:asciiTheme="majorHAnsi" w:eastAsia="Times New Roman" w:hAnsiTheme="majorHAnsi" w:cstheme="minorHAnsi"/>
          <w:sz w:val="24"/>
          <w:szCs w:val="24"/>
          <w:lang w:val="sr-Latn-CS"/>
        </w:rPr>
        <w:t>136</w:t>
      </w:r>
      <w:r w:rsidRPr="002661A8">
        <w:rPr>
          <w:rFonts w:asciiTheme="majorHAnsi" w:eastAsia="Times New Roman" w:hAnsiTheme="majorHAnsi" w:cstheme="minorHAnsi"/>
          <w:sz w:val="24"/>
          <w:szCs w:val="24"/>
          <w:lang w:val="sr-Latn-CS"/>
        </w:rPr>
        <w:t>.</w:t>
      </w:r>
      <w:r w:rsidR="007F3240" w:rsidRPr="002661A8">
        <w:rPr>
          <w:rFonts w:asciiTheme="majorHAnsi" w:eastAsia="Times New Roman" w:hAnsiTheme="majorHAnsi" w:cstheme="minorHAnsi"/>
          <w:sz w:val="24"/>
          <w:szCs w:val="24"/>
          <w:lang w:val="sr-Latn-CS"/>
        </w:rPr>
        <w:t>782</w:t>
      </w:r>
      <w:r w:rsidRPr="002661A8">
        <w:rPr>
          <w:rFonts w:asciiTheme="majorHAnsi" w:eastAsia="Times New Roman" w:hAnsiTheme="majorHAnsi" w:cstheme="minorHAnsi"/>
          <w:sz w:val="24"/>
          <w:szCs w:val="24"/>
          <w:lang w:val="sr-Latn-CS"/>
        </w:rPr>
        <w:t>.000,00 €.</w:t>
      </w:r>
    </w:p>
    <w:p w:rsidR="000A10D1" w:rsidRDefault="000A10D1" w:rsidP="00032A13">
      <w:pPr>
        <w:spacing w:after="0" w:line="240" w:lineRule="auto"/>
        <w:jc w:val="both"/>
        <w:rPr>
          <w:rFonts w:asciiTheme="majorHAnsi" w:eastAsia="Times New Roman" w:hAnsiTheme="majorHAnsi" w:cstheme="minorHAnsi"/>
          <w:sz w:val="24"/>
          <w:szCs w:val="24"/>
          <w:lang w:val="sr-Latn-CS"/>
        </w:rPr>
      </w:pPr>
    </w:p>
    <w:p w:rsidR="000A10D1" w:rsidRPr="00027AA3" w:rsidRDefault="000A10D1" w:rsidP="00032A13">
      <w:pPr>
        <w:spacing w:after="0" w:line="240" w:lineRule="auto"/>
        <w:jc w:val="both"/>
        <w:rPr>
          <w:rFonts w:asciiTheme="majorHAnsi" w:eastAsia="Times New Roman" w:hAnsiTheme="majorHAnsi" w:cstheme="minorHAnsi"/>
          <w:sz w:val="24"/>
          <w:szCs w:val="24"/>
          <w:lang w:val="sr-Latn-CS"/>
        </w:rPr>
      </w:pPr>
      <w:r w:rsidRPr="00027AA3">
        <w:rPr>
          <w:rFonts w:asciiTheme="majorHAnsi" w:eastAsia="Times New Roman" w:hAnsiTheme="majorHAnsi" w:cstheme="minorHAnsi"/>
          <w:sz w:val="24"/>
          <w:szCs w:val="24"/>
          <w:lang w:val="sr-Latn-CS"/>
        </w:rPr>
        <w:t>Vrijednost proizvodnje sa površinskih kopova „Zagrad“, „Đurakov do II“</w:t>
      </w:r>
      <w:r w:rsidR="00C63707" w:rsidRPr="00027AA3">
        <w:rPr>
          <w:rFonts w:asciiTheme="majorHAnsi" w:eastAsia="Times New Roman" w:hAnsiTheme="majorHAnsi" w:cstheme="minorHAnsi"/>
          <w:sz w:val="24"/>
          <w:szCs w:val="24"/>
          <w:lang w:val="sr-Latn-CS"/>
        </w:rPr>
        <w:t>,</w:t>
      </w:r>
      <w:r w:rsidRPr="00027AA3">
        <w:rPr>
          <w:rFonts w:asciiTheme="majorHAnsi" w:eastAsia="Times New Roman" w:hAnsiTheme="majorHAnsi" w:cstheme="minorHAnsi"/>
          <w:sz w:val="24"/>
          <w:szCs w:val="24"/>
          <w:lang w:val="sr-Latn-CS"/>
        </w:rPr>
        <w:t xml:space="preserve">  „Štitovo II“ i jame „Biočki stan“ za 27 godina perioda eksploatacije iznosi 187.442.000,00 € (50.660.000,00 € + 136.782.000,00 €)</w:t>
      </w:r>
      <w:r w:rsidR="00C63707" w:rsidRPr="00027AA3">
        <w:rPr>
          <w:rFonts w:asciiTheme="majorHAnsi" w:eastAsia="Times New Roman" w:hAnsiTheme="majorHAnsi" w:cstheme="minorHAnsi"/>
          <w:sz w:val="24"/>
          <w:szCs w:val="24"/>
          <w:lang w:val="sr-Latn-CS"/>
        </w:rPr>
        <w:t>.</w:t>
      </w:r>
      <w:r w:rsidRPr="00027AA3">
        <w:rPr>
          <w:rFonts w:asciiTheme="majorHAnsi" w:eastAsia="Times New Roman" w:hAnsiTheme="majorHAnsi" w:cstheme="minorHAnsi"/>
          <w:sz w:val="24"/>
          <w:szCs w:val="24"/>
          <w:lang w:val="sr-Latn-CS"/>
        </w:rPr>
        <w:t xml:space="preserve"> </w:t>
      </w:r>
    </w:p>
    <w:p w:rsidR="00947FCA" w:rsidRPr="000A10D1" w:rsidRDefault="00947FCA" w:rsidP="00947FCA">
      <w:pPr>
        <w:spacing w:after="0" w:line="240" w:lineRule="auto"/>
        <w:jc w:val="both"/>
        <w:rPr>
          <w:rFonts w:asciiTheme="majorHAnsi" w:eastAsia="Times New Roman" w:hAnsiTheme="majorHAnsi" w:cstheme="minorHAnsi"/>
          <w:color w:val="1F497D" w:themeColor="text2"/>
          <w:sz w:val="28"/>
          <w:szCs w:val="28"/>
          <w:lang w:val="sr-Latn-CS"/>
        </w:rPr>
      </w:pPr>
    </w:p>
    <w:p w:rsidR="00947FCA" w:rsidRPr="00CF390F" w:rsidRDefault="00947FCA" w:rsidP="002661A8">
      <w:pPr>
        <w:pStyle w:val="Heading2"/>
        <w:rPr>
          <w:rFonts w:eastAsia="Times New Roman"/>
          <w:lang w:val="sr-Latn-CS"/>
        </w:rPr>
      </w:pPr>
      <w:r w:rsidRPr="00CF390F">
        <w:rPr>
          <w:rFonts w:eastAsia="Times New Roman"/>
          <w:lang w:val="sr-Latn-CS"/>
        </w:rPr>
        <w:t xml:space="preserve"> </w:t>
      </w:r>
      <w:bookmarkStart w:id="108" w:name="_Toc401959421"/>
      <w:bookmarkStart w:id="109" w:name="_Toc401959514"/>
      <w:r w:rsidRPr="00CF390F">
        <w:rPr>
          <w:rFonts w:eastAsia="Times New Roman"/>
          <w:lang w:val="sr-Latn-CS"/>
        </w:rPr>
        <w:tab/>
      </w:r>
      <w:bookmarkStart w:id="110" w:name="_Toc416350609"/>
      <w:r w:rsidRPr="00CF390F">
        <w:rPr>
          <w:rFonts w:eastAsia="Times New Roman"/>
          <w:lang w:val="sr-Latn-CS"/>
        </w:rPr>
        <w:t>Iznos koncesione naknade</w:t>
      </w:r>
      <w:bookmarkEnd w:id="108"/>
      <w:bookmarkEnd w:id="109"/>
      <w:bookmarkEnd w:id="110"/>
    </w:p>
    <w:p w:rsidR="00947FCA" w:rsidRPr="00947FCA" w:rsidRDefault="00947FCA" w:rsidP="00947FCA">
      <w:pPr>
        <w:spacing w:after="0" w:line="240" w:lineRule="auto"/>
        <w:rPr>
          <w:lang w:val="sr-Latn-CS"/>
        </w:rPr>
      </w:pPr>
    </w:p>
    <w:p w:rsidR="00947FCA" w:rsidRPr="002661A8" w:rsidRDefault="00947FCA" w:rsidP="00947FCA">
      <w:pPr>
        <w:spacing w:after="0" w:line="240" w:lineRule="auto"/>
        <w:jc w:val="both"/>
        <w:rPr>
          <w:rFonts w:asciiTheme="majorHAnsi" w:eastAsia="Times New Roman" w:hAnsiTheme="majorHAnsi" w:cstheme="minorHAnsi"/>
          <w:sz w:val="24"/>
          <w:szCs w:val="24"/>
          <w:lang w:val="sr-Latn-CS"/>
        </w:rPr>
      </w:pPr>
      <w:r w:rsidRPr="002661A8">
        <w:rPr>
          <w:rFonts w:asciiTheme="majorHAnsi" w:eastAsia="Times New Roman" w:hAnsiTheme="majorHAnsi" w:cstheme="minorHAnsi"/>
          <w:sz w:val="24"/>
          <w:szCs w:val="24"/>
          <w:lang w:val="sr-Latn-CS"/>
        </w:rPr>
        <w:t xml:space="preserve">Iznos koncesione naknade je obrađen u posebnom poglavlju. Početni minimalni iznos koncesione naknade </w:t>
      </w:r>
      <w:r w:rsidR="00192FC0" w:rsidRPr="002661A8">
        <w:rPr>
          <w:rFonts w:asciiTheme="majorHAnsi" w:eastAsia="Times New Roman" w:hAnsiTheme="majorHAnsi" w:cstheme="minorHAnsi"/>
          <w:sz w:val="24"/>
          <w:szCs w:val="24"/>
          <w:lang w:val="sr-Latn-CS"/>
        </w:rPr>
        <w:t>za eksploataciju crvenog boksita sa površinskih kopova  „Zagrad“, „Đurakov do II“ i „Štitovo II“ iznosi 4</w:t>
      </w:r>
      <w:r w:rsidRPr="002661A8">
        <w:rPr>
          <w:rFonts w:asciiTheme="majorHAnsi" w:eastAsia="Times New Roman" w:hAnsiTheme="majorHAnsi" w:cstheme="minorHAnsi"/>
          <w:sz w:val="24"/>
          <w:szCs w:val="24"/>
          <w:lang w:val="sr-Latn-CS"/>
        </w:rPr>
        <w:t>% od</w:t>
      </w:r>
      <w:r w:rsidR="00192FC0" w:rsidRPr="002661A8">
        <w:rPr>
          <w:rFonts w:asciiTheme="majorHAnsi" w:eastAsia="Times New Roman" w:hAnsiTheme="majorHAnsi" w:cstheme="minorHAnsi"/>
          <w:sz w:val="24"/>
          <w:szCs w:val="24"/>
          <w:lang w:val="sr-Latn-CS"/>
        </w:rPr>
        <w:t xml:space="preserve"> vrijednosti mineralne sirovine, dok početni minimalni iznos koncesione naknade za eksploataciju crvenog boksita iz jame „Biočki stan</w:t>
      </w:r>
      <w:r w:rsidR="00A377BC" w:rsidRPr="002661A8">
        <w:rPr>
          <w:rFonts w:asciiTheme="majorHAnsi" w:eastAsia="Times New Roman" w:hAnsiTheme="majorHAnsi" w:cstheme="minorHAnsi"/>
          <w:sz w:val="24"/>
          <w:szCs w:val="24"/>
          <w:lang w:val="sr-Latn-CS"/>
        </w:rPr>
        <w:t>“</w:t>
      </w:r>
      <w:r w:rsidR="00192FC0" w:rsidRPr="002661A8">
        <w:rPr>
          <w:rFonts w:asciiTheme="majorHAnsi" w:eastAsia="Times New Roman" w:hAnsiTheme="majorHAnsi" w:cstheme="minorHAnsi"/>
          <w:sz w:val="24"/>
          <w:szCs w:val="24"/>
          <w:lang w:val="sr-Latn-CS"/>
        </w:rPr>
        <w:t xml:space="preserve"> iznosi </w:t>
      </w:r>
      <w:r w:rsidR="00A377BC" w:rsidRPr="002661A8">
        <w:rPr>
          <w:rFonts w:asciiTheme="majorHAnsi" w:eastAsia="Times New Roman" w:hAnsiTheme="majorHAnsi" w:cstheme="minorHAnsi"/>
          <w:sz w:val="24"/>
          <w:szCs w:val="24"/>
          <w:lang w:val="sr-Latn-CS"/>
        </w:rPr>
        <w:t>2</w:t>
      </w:r>
      <w:r w:rsidR="00192FC0" w:rsidRPr="002661A8">
        <w:rPr>
          <w:rFonts w:asciiTheme="majorHAnsi" w:eastAsia="Times New Roman" w:hAnsiTheme="majorHAnsi" w:cstheme="minorHAnsi"/>
          <w:sz w:val="24"/>
          <w:szCs w:val="24"/>
          <w:lang w:val="sr-Latn-CS"/>
        </w:rPr>
        <w:t>% od vrijednosti mineralne sirovine</w:t>
      </w:r>
    </w:p>
    <w:p w:rsidR="00947FCA" w:rsidRPr="002661A8" w:rsidRDefault="00947FCA" w:rsidP="00947FCA">
      <w:pPr>
        <w:spacing w:after="0" w:line="240" w:lineRule="auto"/>
        <w:jc w:val="both"/>
        <w:rPr>
          <w:rFonts w:asciiTheme="majorHAnsi" w:eastAsia="Times New Roman" w:hAnsiTheme="majorHAnsi" w:cstheme="minorHAnsi"/>
          <w:sz w:val="24"/>
          <w:szCs w:val="24"/>
          <w:lang w:val="sr-Latn-CS"/>
        </w:rPr>
      </w:pPr>
    </w:p>
    <w:p w:rsidR="00947FCA" w:rsidRPr="002661A8" w:rsidRDefault="00947FCA" w:rsidP="00947FCA">
      <w:pPr>
        <w:spacing w:after="0" w:line="240" w:lineRule="auto"/>
        <w:jc w:val="both"/>
        <w:rPr>
          <w:rFonts w:asciiTheme="majorHAnsi" w:eastAsia="Times New Roman" w:hAnsiTheme="majorHAnsi" w:cstheme="minorHAnsi"/>
          <w:sz w:val="24"/>
          <w:szCs w:val="24"/>
          <w:lang w:val="sr-Latn-CS"/>
        </w:rPr>
      </w:pPr>
      <w:r w:rsidRPr="002661A8">
        <w:rPr>
          <w:rFonts w:asciiTheme="majorHAnsi" w:eastAsia="Times New Roman" w:hAnsiTheme="majorHAnsi" w:cstheme="minorHAnsi"/>
          <w:sz w:val="24"/>
          <w:szCs w:val="24"/>
          <w:lang w:val="sr-Latn-CS"/>
        </w:rPr>
        <w:t>Za minimalnu godišnju proizvod</w:t>
      </w:r>
      <w:r w:rsidR="00EA2097" w:rsidRPr="002661A8">
        <w:rPr>
          <w:rFonts w:asciiTheme="majorHAnsi" w:eastAsia="Times New Roman" w:hAnsiTheme="majorHAnsi" w:cstheme="minorHAnsi"/>
          <w:sz w:val="24"/>
          <w:szCs w:val="24"/>
          <w:lang w:val="sr-Latn-CS"/>
        </w:rPr>
        <w:t>nju od 200.0</w:t>
      </w:r>
      <w:r w:rsidRPr="002661A8">
        <w:rPr>
          <w:rFonts w:asciiTheme="majorHAnsi" w:eastAsia="Times New Roman" w:hAnsiTheme="majorHAnsi" w:cstheme="minorHAnsi"/>
          <w:sz w:val="24"/>
          <w:szCs w:val="24"/>
          <w:lang w:val="sr-Latn-CS"/>
        </w:rPr>
        <w:t xml:space="preserve">00 </w:t>
      </w:r>
      <w:r w:rsidR="00EA2097" w:rsidRPr="002661A8">
        <w:rPr>
          <w:rFonts w:asciiTheme="majorHAnsi" w:eastAsia="Times New Roman" w:hAnsiTheme="majorHAnsi" w:cstheme="minorHAnsi"/>
          <w:sz w:val="24"/>
          <w:szCs w:val="24"/>
          <w:lang w:val="sr-Latn-CS"/>
        </w:rPr>
        <w:t>t crvenog boksita sa površinskih kopova  „Zagrad“, „Đurakov do II“ i „Štitovo II“</w:t>
      </w:r>
      <w:r w:rsidRPr="002661A8">
        <w:rPr>
          <w:rFonts w:asciiTheme="majorHAnsi" w:eastAsia="Times New Roman" w:hAnsiTheme="majorHAnsi" w:cstheme="minorHAnsi"/>
          <w:sz w:val="24"/>
          <w:szCs w:val="24"/>
          <w:lang w:val="sr-Latn-CS"/>
        </w:rPr>
        <w:t>, godišnja koncesiona na</w:t>
      </w:r>
      <w:r w:rsidR="00EA2097" w:rsidRPr="002661A8">
        <w:rPr>
          <w:rFonts w:asciiTheme="majorHAnsi" w:eastAsia="Times New Roman" w:hAnsiTheme="majorHAnsi" w:cstheme="minorHAnsi"/>
          <w:sz w:val="24"/>
          <w:szCs w:val="24"/>
          <w:lang w:val="sr-Latn-CS"/>
        </w:rPr>
        <w:t>knada, kao stalni dio, iznosi 202.640</w:t>
      </w:r>
      <w:r w:rsidRPr="002661A8">
        <w:rPr>
          <w:rFonts w:asciiTheme="majorHAnsi" w:eastAsia="Times New Roman" w:hAnsiTheme="majorHAnsi" w:cstheme="minorHAnsi"/>
          <w:sz w:val="24"/>
          <w:szCs w:val="24"/>
          <w:lang w:val="sr-Latn-CS"/>
        </w:rPr>
        <w:t>,00 €. Ovaj iznos predstavlja minimalni godišnji iznos koncesione naknade</w:t>
      </w:r>
      <w:r w:rsidR="00EA2097" w:rsidRPr="002661A8">
        <w:rPr>
          <w:rFonts w:asciiTheme="majorHAnsi" w:eastAsia="Times New Roman" w:hAnsiTheme="majorHAnsi" w:cstheme="minorHAnsi"/>
          <w:sz w:val="24"/>
          <w:szCs w:val="24"/>
          <w:lang w:val="sr-Latn-CS"/>
        </w:rPr>
        <w:t xml:space="preserve"> za eksploataciju crvenog boksita sa površinskih kopova  „Zagrad“, „Đurakov do II“ i „Štitovo II“</w:t>
      </w:r>
      <w:r w:rsidRPr="002661A8">
        <w:rPr>
          <w:rFonts w:asciiTheme="majorHAnsi" w:eastAsia="Times New Roman" w:hAnsiTheme="majorHAnsi" w:cstheme="minorHAnsi"/>
          <w:sz w:val="24"/>
          <w:szCs w:val="24"/>
          <w:lang w:val="sr-Latn-CS"/>
        </w:rPr>
        <w:t>.</w:t>
      </w:r>
    </w:p>
    <w:p w:rsidR="00BE28C8" w:rsidRDefault="00BE28C8" w:rsidP="00EA2097">
      <w:pPr>
        <w:spacing w:after="0" w:line="240" w:lineRule="auto"/>
        <w:jc w:val="both"/>
        <w:rPr>
          <w:rFonts w:asciiTheme="majorHAnsi" w:eastAsia="Times New Roman" w:hAnsiTheme="majorHAnsi" w:cstheme="minorHAnsi"/>
          <w:sz w:val="24"/>
          <w:szCs w:val="24"/>
          <w:lang w:val="sr-Latn-CS"/>
        </w:rPr>
      </w:pPr>
    </w:p>
    <w:p w:rsidR="00EA2097" w:rsidRDefault="00EA2097" w:rsidP="00EA2097">
      <w:pPr>
        <w:spacing w:after="0" w:line="240" w:lineRule="auto"/>
        <w:jc w:val="both"/>
        <w:rPr>
          <w:rFonts w:asciiTheme="majorHAnsi" w:eastAsia="Times New Roman" w:hAnsiTheme="majorHAnsi" w:cstheme="minorHAnsi"/>
          <w:sz w:val="24"/>
          <w:szCs w:val="24"/>
          <w:lang w:val="sr-Latn-CS"/>
        </w:rPr>
      </w:pPr>
      <w:r w:rsidRPr="002661A8">
        <w:rPr>
          <w:rFonts w:asciiTheme="majorHAnsi" w:eastAsia="Times New Roman" w:hAnsiTheme="majorHAnsi" w:cstheme="minorHAnsi"/>
          <w:sz w:val="24"/>
          <w:szCs w:val="24"/>
          <w:lang w:val="sr-Latn-CS"/>
        </w:rPr>
        <w:t>Za minimalnu godišnju proizvodnju od 200.000 t crvenog boksita iz jame „Biočki stan“, godišnja koncesiona naknada, kao stalni dio, iznosi 101.320,00 €. Ovaj iznos predstavlja minimalni godišnji iznos koncesione naknade za eksploataciju crvenog boksita iz jame „Biočki stan“.</w:t>
      </w:r>
    </w:p>
    <w:p w:rsidR="00BE28C8" w:rsidRDefault="00BE28C8" w:rsidP="00EA2097">
      <w:pPr>
        <w:spacing w:after="0" w:line="240" w:lineRule="auto"/>
        <w:jc w:val="both"/>
        <w:rPr>
          <w:rFonts w:asciiTheme="majorHAnsi" w:eastAsia="Times New Roman" w:hAnsiTheme="majorHAnsi" w:cstheme="minorHAnsi"/>
          <w:sz w:val="24"/>
          <w:szCs w:val="24"/>
          <w:lang w:val="sr-Latn-CS"/>
        </w:rPr>
      </w:pPr>
    </w:p>
    <w:p w:rsidR="00BE28C8" w:rsidRPr="00027AA3" w:rsidRDefault="00BE28C8" w:rsidP="00027AA3">
      <w:pPr>
        <w:spacing w:after="0"/>
        <w:jc w:val="both"/>
        <w:rPr>
          <w:rFonts w:asciiTheme="majorHAnsi" w:eastAsia="Times New Roman" w:hAnsiTheme="majorHAnsi" w:cstheme="minorHAnsi"/>
          <w:sz w:val="24"/>
          <w:szCs w:val="24"/>
          <w:lang w:val="sr-Latn-CS"/>
        </w:rPr>
      </w:pPr>
      <w:r w:rsidRPr="00027AA3">
        <w:rPr>
          <w:rFonts w:asciiTheme="majorHAnsi" w:eastAsia="Times New Roman" w:hAnsiTheme="majorHAnsi" w:cstheme="minorHAnsi"/>
          <w:sz w:val="24"/>
          <w:szCs w:val="24"/>
          <w:lang w:val="sr-Latn-CS"/>
        </w:rPr>
        <w:t>Za minimalnu godišnju proizvodnju od 400.000 t crvenog boksita sa površinskih ko</w:t>
      </w:r>
      <w:r w:rsidR="002A1DE4" w:rsidRPr="00027AA3">
        <w:rPr>
          <w:rFonts w:asciiTheme="majorHAnsi" w:eastAsia="Times New Roman" w:hAnsiTheme="majorHAnsi" w:cstheme="minorHAnsi"/>
          <w:sz w:val="24"/>
          <w:szCs w:val="24"/>
          <w:lang w:val="sr-Latn-CS"/>
        </w:rPr>
        <w:t>pova  „Zagrad“, „Đurakov do II“ i</w:t>
      </w:r>
      <w:r w:rsidRPr="00027AA3">
        <w:rPr>
          <w:rFonts w:asciiTheme="majorHAnsi" w:eastAsia="Times New Roman" w:hAnsiTheme="majorHAnsi" w:cstheme="minorHAnsi"/>
          <w:sz w:val="24"/>
          <w:szCs w:val="24"/>
          <w:lang w:val="sr-Latn-CS"/>
        </w:rPr>
        <w:t xml:space="preserve">  „Štitovo II“ ( ukupno 200.000 t/godišnje) i jame „Biočki stan“ (200.000 t/godišnje), godišnja koncesiona naknada, kao stalni dio, iznosi 303.960, 00 € (202.640,00 € +</w:t>
      </w:r>
      <w:r w:rsidR="00C63707" w:rsidRPr="00027AA3">
        <w:rPr>
          <w:rFonts w:asciiTheme="majorHAnsi" w:eastAsia="Times New Roman" w:hAnsiTheme="majorHAnsi" w:cstheme="minorHAnsi"/>
          <w:sz w:val="24"/>
          <w:szCs w:val="24"/>
          <w:lang w:val="sr-Latn-CS"/>
        </w:rPr>
        <w:t xml:space="preserve"> </w:t>
      </w:r>
      <w:r w:rsidRPr="00027AA3">
        <w:rPr>
          <w:rFonts w:asciiTheme="majorHAnsi" w:eastAsia="Times New Roman" w:hAnsiTheme="majorHAnsi" w:cstheme="minorHAnsi"/>
          <w:sz w:val="24"/>
          <w:szCs w:val="24"/>
          <w:lang w:val="sr-Latn-CS"/>
        </w:rPr>
        <w:t xml:space="preserve">101.320,00 €). </w:t>
      </w:r>
      <w:r w:rsidR="00AC57C4" w:rsidRPr="00027AA3">
        <w:rPr>
          <w:rFonts w:asciiTheme="majorHAnsi" w:eastAsia="Times New Roman" w:hAnsiTheme="majorHAnsi" w:cstheme="minorHAnsi"/>
          <w:sz w:val="24"/>
          <w:szCs w:val="24"/>
          <w:lang w:val="sr-Latn-CS"/>
        </w:rPr>
        <w:t>Navedeni iznos stalnog dijela koncesione naknade bi važio tokom perioda eksploatacije mineralne sirovine sa sva četiri ležišta, odnosno do momenta iskorištenja eksploatacioni</w:t>
      </w:r>
      <w:r w:rsidR="009E6A6D" w:rsidRPr="00027AA3">
        <w:rPr>
          <w:rFonts w:asciiTheme="majorHAnsi" w:eastAsia="Times New Roman" w:hAnsiTheme="majorHAnsi" w:cstheme="minorHAnsi"/>
          <w:sz w:val="24"/>
          <w:szCs w:val="24"/>
          <w:lang w:val="sr-Latn-CS"/>
        </w:rPr>
        <w:t>h rezervi sa površinskih kopova „Zagrad“ i „Đurakov do II“ u skladu sa</w:t>
      </w:r>
      <w:r w:rsidR="00AC57C4" w:rsidRPr="00027AA3">
        <w:rPr>
          <w:rFonts w:asciiTheme="majorHAnsi" w:eastAsia="Times New Roman" w:hAnsiTheme="majorHAnsi" w:cstheme="minorHAnsi"/>
          <w:sz w:val="24"/>
          <w:szCs w:val="24"/>
          <w:lang w:val="sr-Latn-CS"/>
        </w:rPr>
        <w:t xml:space="preserve"> dinamikom i kvalitetom mineralne sirovine</w:t>
      </w:r>
      <w:r w:rsidR="002A1DE4" w:rsidRPr="00027AA3">
        <w:rPr>
          <w:rFonts w:asciiTheme="majorHAnsi" w:eastAsia="Times New Roman" w:hAnsiTheme="majorHAnsi" w:cstheme="minorHAnsi"/>
          <w:sz w:val="24"/>
          <w:szCs w:val="24"/>
          <w:lang w:val="sr-Latn-CS"/>
        </w:rPr>
        <w:t xml:space="preserve"> predloženom u ovom Koncesionom aktu</w:t>
      </w:r>
      <w:r w:rsidR="00AC57C4" w:rsidRPr="00027AA3">
        <w:rPr>
          <w:rFonts w:asciiTheme="majorHAnsi" w:eastAsia="Times New Roman" w:hAnsiTheme="majorHAnsi" w:cstheme="minorHAnsi"/>
          <w:sz w:val="24"/>
          <w:szCs w:val="24"/>
          <w:lang w:val="sr-Latn-CS"/>
        </w:rPr>
        <w:t>. Nakon iskorišenja eksploatacioni</w:t>
      </w:r>
      <w:r w:rsidR="002A1DE4" w:rsidRPr="00027AA3">
        <w:rPr>
          <w:rFonts w:asciiTheme="majorHAnsi" w:eastAsia="Times New Roman" w:hAnsiTheme="majorHAnsi" w:cstheme="minorHAnsi"/>
          <w:sz w:val="24"/>
          <w:szCs w:val="24"/>
          <w:lang w:val="sr-Latn-CS"/>
        </w:rPr>
        <w:t>h rezervi sa površinskih kopova „Zagrad“ i „Đurakov do II“</w:t>
      </w:r>
      <w:r w:rsidR="00AC57C4" w:rsidRPr="00027AA3">
        <w:rPr>
          <w:rFonts w:asciiTheme="majorHAnsi" w:eastAsia="Times New Roman" w:hAnsiTheme="majorHAnsi" w:cstheme="minorHAnsi"/>
          <w:sz w:val="24"/>
          <w:szCs w:val="24"/>
          <w:lang w:val="sr-Latn-CS"/>
        </w:rPr>
        <w:t xml:space="preserve">, stalni dio koncesione naknade bi se obračunavao </w:t>
      </w:r>
      <w:r w:rsidR="000E6BE8" w:rsidRPr="00027AA3">
        <w:rPr>
          <w:rFonts w:asciiTheme="majorHAnsi" w:eastAsia="Times New Roman" w:hAnsiTheme="majorHAnsi" w:cstheme="minorHAnsi"/>
          <w:sz w:val="24"/>
          <w:szCs w:val="24"/>
          <w:lang w:val="sr-Latn-CS"/>
        </w:rPr>
        <w:t xml:space="preserve">samo </w:t>
      </w:r>
      <w:r w:rsidR="00AC57C4" w:rsidRPr="00027AA3">
        <w:rPr>
          <w:rFonts w:asciiTheme="majorHAnsi" w:eastAsia="Times New Roman" w:hAnsiTheme="majorHAnsi" w:cstheme="minorHAnsi"/>
          <w:sz w:val="24"/>
          <w:szCs w:val="24"/>
          <w:lang w:val="sr-Latn-CS"/>
        </w:rPr>
        <w:t>za jamu „Biočki stan“ u iznosu od 101.320,00 €/godišnje</w:t>
      </w:r>
      <w:r w:rsidR="002A1DE4" w:rsidRPr="00027AA3">
        <w:rPr>
          <w:rFonts w:asciiTheme="majorHAnsi" w:eastAsia="Times New Roman" w:hAnsiTheme="majorHAnsi" w:cstheme="minorHAnsi"/>
          <w:sz w:val="24"/>
          <w:szCs w:val="24"/>
          <w:lang w:val="sr-Latn-CS"/>
        </w:rPr>
        <w:t>, u skladu sa dinamikom i kvalitetom mineralne sirovine predloženom u ovom Koncesionom aktu</w:t>
      </w:r>
      <w:r w:rsidR="00AC57C4" w:rsidRPr="00027AA3">
        <w:rPr>
          <w:rFonts w:asciiTheme="majorHAnsi" w:eastAsia="Times New Roman" w:hAnsiTheme="majorHAnsi" w:cstheme="minorHAnsi"/>
          <w:sz w:val="24"/>
          <w:szCs w:val="24"/>
          <w:lang w:val="sr-Latn-CS"/>
        </w:rPr>
        <w:t>.</w:t>
      </w:r>
    </w:p>
    <w:p w:rsidR="00947FCA" w:rsidRPr="00027AA3" w:rsidRDefault="00947FCA" w:rsidP="00027AA3">
      <w:pPr>
        <w:spacing w:after="0"/>
        <w:jc w:val="both"/>
        <w:rPr>
          <w:rFonts w:asciiTheme="majorHAnsi" w:eastAsia="Times New Roman" w:hAnsiTheme="majorHAnsi" w:cstheme="minorHAnsi"/>
          <w:sz w:val="24"/>
          <w:szCs w:val="24"/>
          <w:lang w:val="sr-Latn-CS"/>
        </w:rPr>
      </w:pPr>
    </w:p>
    <w:p w:rsidR="00032A13" w:rsidRPr="00027AA3" w:rsidRDefault="00947FCA" w:rsidP="00027AA3">
      <w:pPr>
        <w:spacing w:after="0"/>
        <w:jc w:val="both"/>
        <w:rPr>
          <w:rFonts w:asciiTheme="majorHAnsi" w:eastAsia="Times New Roman" w:hAnsiTheme="majorHAnsi" w:cstheme="minorHAnsi"/>
          <w:b/>
          <w:sz w:val="24"/>
          <w:szCs w:val="24"/>
          <w:lang w:val="sr-Latn-CS"/>
        </w:rPr>
      </w:pPr>
      <w:r w:rsidRPr="00027AA3">
        <w:rPr>
          <w:rFonts w:asciiTheme="majorHAnsi" w:eastAsia="Times New Roman" w:hAnsiTheme="majorHAnsi" w:cstheme="minorHAnsi"/>
          <w:b/>
          <w:sz w:val="24"/>
          <w:szCs w:val="24"/>
          <w:lang w:val="sr-Latn-CS"/>
        </w:rPr>
        <w:t xml:space="preserve">Iznos stalnog dijela koncesione naknade može biti veći, a utvrđuje se Ugovorom o koncesiji u zavisnosti od </w:t>
      </w:r>
      <w:r w:rsidR="006642FD" w:rsidRPr="00027AA3">
        <w:rPr>
          <w:rFonts w:asciiTheme="majorHAnsi" w:eastAsia="Times New Roman" w:hAnsiTheme="majorHAnsi" w:cstheme="minorHAnsi"/>
          <w:b/>
          <w:sz w:val="24"/>
          <w:szCs w:val="24"/>
          <w:lang w:val="sr-Latn-CS"/>
        </w:rPr>
        <w:t xml:space="preserve">kvaliteta mineralne sirovine, od </w:t>
      </w:r>
      <w:r w:rsidR="002661A8" w:rsidRPr="00027AA3">
        <w:rPr>
          <w:rFonts w:asciiTheme="majorHAnsi" w:eastAsia="Times New Roman" w:hAnsiTheme="majorHAnsi" w:cstheme="minorHAnsi"/>
          <w:b/>
          <w:sz w:val="24"/>
          <w:szCs w:val="24"/>
          <w:lang w:val="sr-Latn-CS"/>
        </w:rPr>
        <w:t>ugovorenog</w:t>
      </w:r>
      <w:r w:rsidRPr="00027AA3">
        <w:rPr>
          <w:rFonts w:asciiTheme="majorHAnsi" w:eastAsia="Times New Roman" w:hAnsiTheme="majorHAnsi" w:cstheme="minorHAnsi"/>
          <w:b/>
          <w:sz w:val="24"/>
          <w:szCs w:val="24"/>
          <w:lang w:val="sr-Latn-CS"/>
        </w:rPr>
        <w:t xml:space="preserve"> obima proizvodnje</w:t>
      </w:r>
      <w:r w:rsidR="00AC57C4" w:rsidRPr="00027AA3">
        <w:rPr>
          <w:rFonts w:asciiTheme="majorHAnsi" w:eastAsia="Times New Roman" w:hAnsiTheme="majorHAnsi" w:cstheme="minorHAnsi"/>
          <w:b/>
          <w:sz w:val="24"/>
          <w:szCs w:val="24"/>
          <w:lang w:val="sr-Latn-CS"/>
        </w:rPr>
        <w:t xml:space="preserve"> </w:t>
      </w:r>
      <w:r w:rsidRPr="00027AA3">
        <w:rPr>
          <w:rFonts w:asciiTheme="majorHAnsi" w:eastAsia="Times New Roman" w:hAnsiTheme="majorHAnsi" w:cstheme="minorHAnsi"/>
          <w:b/>
          <w:sz w:val="24"/>
          <w:szCs w:val="24"/>
          <w:lang w:val="sr-Latn-CS"/>
        </w:rPr>
        <w:t xml:space="preserve"> i ponuđenog procentualnog iznosa za obračun</w:t>
      </w:r>
      <w:r w:rsidR="00867B1E" w:rsidRPr="00027AA3">
        <w:rPr>
          <w:rFonts w:asciiTheme="majorHAnsi" w:eastAsia="Times New Roman" w:hAnsiTheme="majorHAnsi" w:cstheme="minorHAnsi"/>
          <w:b/>
          <w:sz w:val="24"/>
          <w:szCs w:val="24"/>
          <w:lang w:val="sr-Latn-CS"/>
        </w:rPr>
        <w:t xml:space="preserve"> koncesione naknade</w:t>
      </w:r>
      <w:r w:rsidRPr="00027AA3">
        <w:rPr>
          <w:rFonts w:asciiTheme="majorHAnsi" w:eastAsia="Times New Roman" w:hAnsiTheme="majorHAnsi" w:cstheme="minorHAnsi"/>
          <w:b/>
          <w:sz w:val="24"/>
          <w:szCs w:val="24"/>
          <w:lang w:val="sr-Latn-CS"/>
        </w:rPr>
        <w:t>.</w:t>
      </w:r>
    </w:p>
    <w:p w:rsidR="00CF390F" w:rsidRPr="000A10D1" w:rsidRDefault="00CF390F" w:rsidP="00027AA3">
      <w:pPr>
        <w:spacing w:after="0"/>
        <w:jc w:val="both"/>
        <w:rPr>
          <w:rFonts w:asciiTheme="majorHAnsi" w:eastAsia="Times New Roman" w:hAnsiTheme="majorHAnsi" w:cstheme="minorHAnsi"/>
          <w:b/>
          <w:sz w:val="24"/>
          <w:szCs w:val="24"/>
          <w:lang w:val="sr-Latn-CS"/>
        </w:rPr>
      </w:pPr>
    </w:p>
    <w:p w:rsidR="00FC5243" w:rsidRPr="00CF390F" w:rsidRDefault="00FC5243" w:rsidP="00AF1E13">
      <w:pPr>
        <w:pStyle w:val="Heading1"/>
        <w:rPr>
          <w:rFonts w:eastAsia="Times New Roman"/>
          <w:lang w:val="sr-Latn-CS"/>
        </w:rPr>
      </w:pPr>
      <w:bookmarkStart w:id="111" w:name="_Toc416350610"/>
      <w:r w:rsidRPr="00CF390F">
        <w:rPr>
          <w:rFonts w:eastAsia="Times New Roman"/>
          <w:lang w:val="sr-Latn-CS"/>
        </w:rPr>
        <w:t>Mjere za zaštitu životne sredine</w:t>
      </w:r>
      <w:bookmarkEnd w:id="105"/>
      <w:bookmarkEnd w:id="106"/>
      <w:bookmarkEnd w:id="107"/>
      <w:bookmarkEnd w:id="111"/>
    </w:p>
    <w:p w:rsidR="00FC5243" w:rsidRPr="00CF390F" w:rsidRDefault="00FC5243" w:rsidP="00CF390F">
      <w:pPr>
        <w:spacing w:after="0" w:line="240" w:lineRule="auto"/>
        <w:rPr>
          <w:rFonts w:asciiTheme="majorHAnsi" w:hAnsiTheme="majorHAnsi"/>
          <w:sz w:val="24"/>
          <w:szCs w:val="24"/>
          <w:lang w:val="sr-Latn-CS"/>
        </w:rPr>
      </w:pPr>
    </w:p>
    <w:p w:rsidR="00FC5243" w:rsidRPr="00CF390F" w:rsidRDefault="00FC5243" w:rsidP="00CF390F">
      <w:pPr>
        <w:spacing w:after="0" w:line="240" w:lineRule="auto"/>
        <w:jc w:val="both"/>
        <w:rPr>
          <w:rFonts w:asciiTheme="majorHAnsi" w:eastAsia="Times New Roman" w:hAnsiTheme="majorHAnsi" w:cstheme="minorHAnsi"/>
          <w:sz w:val="24"/>
          <w:szCs w:val="24"/>
          <w:lang w:val="sr-Latn-CS"/>
        </w:rPr>
      </w:pPr>
      <w:r w:rsidRPr="00CF390F">
        <w:rPr>
          <w:rFonts w:asciiTheme="majorHAnsi" w:eastAsia="Times New Roman" w:hAnsiTheme="majorHAnsi" w:cstheme="minorHAnsi"/>
          <w:sz w:val="24"/>
          <w:szCs w:val="24"/>
          <w:lang w:val="sr-Latn-CS"/>
        </w:rPr>
        <w:t>Eksploatacija i obrada mineralne sirovine, a time i rude crvenog boksita je proces koji se, sa aspekta ekologije, smatra rizičnim.</w:t>
      </w:r>
    </w:p>
    <w:p w:rsidR="00FC5243" w:rsidRPr="00CF390F" w:rsidRDefault="00FC5243" w:rsidP="00CF390F">
      <w:pPr>
        <w:spacing w:after="0" w:line="240" w:lineRule="auto"/>
        <w:jc w:val="both"/>
        <w:rPr>
          <w:rFonts w:asciiTheme="majorHAnsi" w:eastAsia="Times New Roman" w:hAnsiTheme="majorHAnsi" w:cstheme="minorHAnsi"/>
          <w:sz w:val="24"/>
          <w:szCs w:val="24"/>
          <w:lang w:val="sr-Latn-CS"/>
        </w:rPr>
      </w:pPr>
    </w:p>
    <w:p w:rsidR="00FC5243" w:rsidRDefault="00FC5243" w:rsidP="00CF390F">
      <w:pPr>
        <w:spacing w:after="0" w:line="240" w:lineRule="auto"/>
        <w:jc w:val="both"/>
        <w:rPr>
          <w:rFonts w:asciiTheme="majorHAnsi" w:eastAsia="Times New Roman" w:hAnsiTheme="majorHAnsi" w:cstheme="minorHAnsi"/>
          <w:sz w:val="24"/>
          <w:szCs w:val="24"/>
          <w:lang w:val="sr-Latn-CS"/>
        </w:rPr>
      </w:pPr>
      <w:r w:rsidRPr="00CF390F">
        <w:rPr>
          <w:rFonts w:asciiTheme="majorHAnsi" w:eastAsia="Times New Roman" w:hAnsiTheme="majorHAnsi" w:cstheme="minorHAnsi"/>
          <w:sz w:val="24"/>
          <w:szCs w:val="24"/>
          <w:lang w:val="sr-Latn-CS"/>
        </w:rPr>
        <w:t>U propisima koji regulušu zaštitu životne sredine naglašeni su osnovni principi njene zaštite</w:t>
      </w:r>
      <w:r w:rsidR="00900DC9">
        <w:rPr>
          <w:rFonts w:asciiTheme="majorHAnsi" w:eastAsia="Times New Roman" w:hAnsiTheme="majorHAnsi" w:cstheme="minorHAnsi"/>
          <w:sz w:val="24"/>
          <w:szCs w:val="24"/>
          <w:lang w:val="sr-Latn-CS"/>
        </w:rPr>
        <w:t>,</w:t>
      </w:r>
      <w:r w:rsidRPr="00CF390F">
        <w:rPr>
          <w:rFonts w:asciiTheme="majorHAnsi" w:eastAsia="Times New Roman" w:hAnsiTheme="majorHAnsi" w:cstheme="minorHAnsi"/>
          <w:sz w:val="24"/>
          <w:szCs w:val="24"/>
          <w:lang w:val="sr-Latn-CS"/>
        </w:rPr>
        <w:t xml:space="preserve"> i to prirodnih vrijednosti zemljišta, vode i vazduha, kao i biodiverziteta (biljni i životinjski svijet).</w:t>
      </w:r>
    </w:p>
    <w:p w:rsidR="00CF390F" w:rsidRPr="00CF390F" w:rsidRDefault="00CF390F" w:rsidP="00CF390F">
      <w:pPr>
        <w:spacing w:after="0" w:line="240" w:lineRule="auto"/>
        <w:jc w:val="both"/>
        <w:rPr>
          <w:rFonts w:asciiTheme="majorHAnsi" w:eastAsia="Times New Roman" w:hAnsiTheme="majorHAnsi" w:cstheme="minorHAnsi"/>
          <w:sz w:val="24"/>
          <w:szCs w:val="24"/>
          <w:lang w:val="sr-Latn-CS"/>
        </w:rPr>
      </w:pPr>
    </w:p>
    <w:p w:rsidR="00FC5243" w:rsidRPr="00A16299" w:rsidRDefault="00FC5243" w:rsidP="00CF390F">
      <w:pPr>
        <w:spacing w:after="0" w:line="240" w:lineRule="auto"/>
        <w:jc w:val="both"/>
        <w:rPr>
          <w:rFonts w:asciiTheme="majorHAnsi" w:eastAsia="Times New Roman" w:hAnsiTheme="majorHAnsi" w:cstheme="minorHAnsi"/>
          <w:sz w:val="24"/>
          <w:szCs w:val="24"/>
          <w:lang w:val="sr-Latn-CS"/>
        </w:rPr>
      </w:pPr>
      <w:r w:rsidRPr="00A16299">
        <w:rPr>
          <w:rFonts w:asciiTheme="majorHAnsi" w:eastAsia="Times New Roman" w:hAnsiTheme="majorHAnsi" w:cstheme="minorHAnsi"/>
          <w:sz w:val="24"/>
          <w:szCs w:val="24"/>
          <w:lang w:val="sr-Latn-CS"/>
        </w:rPr>
        <w:t xml:space="preserve">Shodno naprijed navedenom, Koncesinar je dužan da na eksploatacionim poljima </w:t>
      </w:r>
      <w:r w:rsidR="00A16299">
        <w:rPr>
          <w:rFonts w:asciiTheme="majorHAnsi" w:eastAsia="Times New Roman" w:hAnsiTheme="majorHAnsi" w:cstheme="minorHAnsi"/>
          <w:sz w:val="24"/>
          <w:szCs w:val="24"/>
          <w:lang w:val="sr-Latn-CS"/>
        </w:rPr>
        <w:t>„Zagrad“, „Đurakov d</w:t>
      </w:r>
      <w:r w:rsidRPr="00A16299">
        <w:rPr>
          <w:rFonts w:asciiTheme="majorHAnsi" w:eastAsia="Times New Roman" w:hAnsiTheme="majorHAnsi" w:cstheme="minorHAnsi"/>
          <w:sz w:val="24"/>
          <w:szCs w:val="24"/>
          <w:lang w:val="sr-Latn-CS"/>
        </w:rPr>
        <w:t>o</w:t>
      </w:r>
      <w:r w:rsidR="00A16299">
        <w:rPr>
          <w:rFonts w:asciiTheme="majorHAnsi" w:eastAsia="Times New Roman" w:hAnsiTheme="majorHAnsi" w:cstheme="minorHAnsi"/>
          <w:sz w:val="24"/>
          <w:szCs w:val="24"/>
          <w:lang w:val="sr-Latn-CS"/>
        </w:rPr>
        <w:t xml:space="preserve"> II“ i „Štitovo II</w:t>
      </w:r>
      <w:r w:rsidRPr="00A16299">
        <w:rPr>
          <w:rFonts w:asciiTheme="majorHAnsi" w:eastAsia="Times New Roman" w:hAnsiTheme="majorHAnsi" w:cstheme="minorHAnsi"/>
          <w:sz w:val="24"/>
          <w:szCs w:val="24"/>
          <w:lang w:val="sr-Latn-CS"/>
        </w:rPr>
        <w:t>“</w:t>
      </w:r>
      <w:r w:rsidR="00A16299">
        <w:rPr>
          <w:rFonts w:asciiTheme="majorHAnsi" w:eastAsia="Times New Roman" w:hAnsiTheme="majorHAnsi" w:cstheme="minorHAnsi"/>
          <w:sz w:val="24"/>
          <w:szCs w:val="24"/>
          <w:lang w:val="sr-Latn-CS"/>
        </w:rPr>
        <w:t xml:space="preserve"> i</w:t>
      </w:r>
      <w:r w:rsidRPr="004A51B7">
        <w:rPr>
          <w:rFonts w:asciiTheme="majorHAnsi" w:eastAsia="Times New Roman" w:hAnsiTheme="majorHAnsi" w:cstheme="majorBidi"/>
          <w:bCs/>
          <w:sz w:val="24"/>
          <w:szCs w:val="24"/>
          <w:lang w:val="sr-Latn-CS"/>
        </w:rPr>
        <w:t xml:space="preserve"> jami </w:t>
      </w:r>
      <w:r w:rsidR="00A16299" w:rsidRPr="004A51B7">
        <w:rPr>
          <w:rFonts w:asciiTheme="majorHAnsi" w:eastAsia="Times New Roman" w:hAnsiTheme="majorHAnsi" w:cstheme="majorBidi"/>
          <w:bCs/>
          <w:sz w:val="24"/>
          <w:szCs w:val="24"/>
          <w:lang w:val="sr-Latn-CS"/>
        </w:rPr>
        <w:t>„Biočki s</w:t>
      </w:r>
      <w:r w:rsidRPr="004A51B7">
        <w:rPr>
          <w:rFonts w:asciiTheme="majorHAnsi" w:eastAsia="Times New Roman" w:hAnsiTheme="majorHAnsi" w:cstheme="majorBidi"/>
          <w:bCs/>
          <w:sz w:val="24"/>
          <w:szCs w:val="24"/>
          <w:lang w:val="sr-Latn-CS"/>
        </w:rPr>
        <w:t>tan“</w:t>
      </w:r>
      <w:r w:rsidRPr="00A16299">
        <w:rPr>
          <w:rFonts w:asciiTheme="majorHAnsi" w:eastAsia="Times New Roman" w:hAnsiTheme="majorHAnsi" w:cstheme="minorHAnsi"/>
          <w:sz w:val="24"/>
          <w:szCs w:val="24"/>
          <w:lang w:val="sr-Latn-CS"/>
        </w:rPr>
        <w:t xml:space="preserve"> , pri planiranju i sprovođenju investicionog zahvata, sprovode postupak prethodne procjene uticaja na životnu sredinu, u sladu sa zakonom.</w:t>
      </w:r>
    </w:p>
    <w:p w:rsidR="00900DC9" w:rsidRPr="00CF390F" w:rsidRDefault="00900DC9" w:rsidP="00CF390F">
      <w:pPr>
        <w:spacing w:after="0" w:line="240" w:lineRule="auto"/>
        <w:jc w:val="both"/>
        <w:rPr>
          <w:rFonts w:asciiTheme="majorHAnsi" w:eastAsia="Times New Roman" w:hAnsiTheme="majorHAnsi" w:cstheme="minorHAnsi"/>
          <w:sz w:val="24"/>
          <w:szCs w:val="24"/>
          <w:lang w:val="sr-Latn-CS"/>
        </w:rPr>
      </w:pPr>
    </w:p>
    <w:p w:rsidR="00FC5243" w:rsidRDefault="00FC5243" w:rsidP="00CF390F">
      <w:pPr>
        <w:spacing w:after="0" w:line="240" w:lineRule="auto"/>
        <w:jc w:val="both"/>
        <w:rPr>
          <w:rFonts w:asciiTheme="majorHAnsi" w:eastAsia="Times New Roman" w:hAnsiTheme="majorHAnsi" w:cstheme="minorHAnsi"/>
          <w:sz w:val="24"/>
          <w:szCs w:val="24"/>
          <w:lang w:val="sr-Latn-CS"/>
        </w:rPr>
      </w:pPr>
      <w:r w:rsidRPr="00CF390F">
        <w:rPr>
          <w:rFonts w:asciiTheme="majorHAnsi" w:eastAsia="Times New Roman" w:hAnsiTheme="majorHAnsi" w:cstheme="minorHAnsi"/>
          <w:sz w:val="24"/>
          <w:szCs w:val="24"/>
          <w:lang w:val="sr-Latn-CS"/>
        </w:rPr>
        <w:t xml:space="preserve">Rudarska aktivnost neminovno dovodi do nepovoljnih, odnosno, negativnih uticaja na životnu sredinu. U prvom redu, nepovoljni uticaji eksploatacije i obrade predmetne mineralne sirovine se odnose na značajniju promjenu reljefa, odnosno, značajniji uticaj </w:t>
      </w:r>
      <w:r w:rsidRPr="00CF390F">
        <w:rPr>
          <w:rFonts w:asciiTheme="majorHAnsi" w:eastAsia="Times New Roman" w:hAnsiTheme="majorHAnsi" w:cstheme="minorHAnsi"/>
          <w:sz w:val="24"/>
          <w:szCs w:val="24"/>
          <w:lang w:val="sr-Latn-CS"/>
        </w:rPr>
        <w:lastRenderedPageBreak/>
        <w:t xml:space="preserve">na pejzaž, povećanu buku i neznatno zagađenje vazduha izduvnim gasovima i kamenom prašinom. </w:t>
      </w:r>
    </w:p>
    <w:p w:rsidR="00BD0EF6" w:rsidRPr="00CF390F" w:rsidRDefault="00BD0EF6" w:rsidP="00CF390F">
      <w:pPr>
        <w:spacing w:after="0" w:line="240" w:lineRule="auto"/>
        <w:jc w:val="both"/>
        <w:rPr>
          <w:rFonts w:asciiTheme="majorHAnsi" w:eastAsia="Times New Roman" w:hAnsiTheme="majorHAnsi" w:cstheme="minorHAnsi"/>
          <w:sz w:val="24"/>
          <w:szCs w:val="24"/>
          <w:lang w:val="sr-Latn-CS"/>
        </w:rPr>
      </w:pPr>
    </w:p>
    <w:p w:rsidR="00FC5243" w:rsidRPr="00CF390F" w:rsidRDefault="00FC5243" w:rsidP="00CF390F">
      <w:pPr>
        <w:spacing w:after="0" w:line="240" w:lineRule="auto"/>
        <w:jc w:val="both"/>
        <w:rPr>
          <w:rFonts w:asciiTheme="majorHAnsi" w:eastAsia="Times New Roman" w:hAnsiTheme="majorHAnsi" w:cstheme="minorHAnsi"/>
          <w:sz w:val="24"/>
          <w:szCs w:val="24"/>
          <w:lang w:val="sr-Latn-CS"/>
        </w:rPr>
      </w:pPr>
      <w:r w:rsidRPr="00CF390F">
        <w:rPr>
          <w:rFonts w:asciiTheme="majorHAnsi" w:eastAsia="Times New Roman" w:hAnsiTheme="majorHAnsi" w:cstheme="minorHAnsi"/>
          <w:sz w:val="24"/>
          <w:szCs w:val="24"/>
          <w:lang w:val="sr-Latn-CS"/>
        </w:rPr>
        <w:t>Nadležni državni organ procjenjuje potrebu izrade Elaborata o procjeni uticaja zahvata na životnu sredinu, koji se radi u skladu sa Zakonom o procjeni uticaja zahvata na životnu sredinu („Sl. list RCG“, br. 80/05 i „Sl. list CG“, br. 40/10, 73/10, 40/11 i 27/13).</w:t>
      </w:r>
    </w:p>
    <w:p w:rsidR="00BD0EF6" w:rsidRDefault="00BD0EF6" w:rsidP="00CF390F">
      <w:pPr>
        <w:spacing w:after="0" w:line="240" w:lineRule="auto"/>
        <w:jc w:val="both"/>
        <w:rPr>
          <w:rFonts w:asciiTheme="majorHAnsi" w:eastAsia="Times New Roman" w:hAnsiTheme="majorHAnsi" w:cstheme="minorHAnsi"/>
          <w:sz w:val="24"/>
          <w:szCs w:val="24"/>
          <w:lang w:val="sr-Latn-CS"/>
        </w:rPr>
      </w:pPr>
    </w:p>
    <w:p w:rsidR="00FC5243" w:rsidRPr="00CF390F" w:rsidRDefault="00FC5243" w:rsidP="00CF390F">
      <w:pPr>
        <w:spacing w:after="0" w:line="240" w:lineRule="auto"/>
        <w:jc w:val="both"/>
        <w:rPr>
          <w:rFonts w:asciiTheme="majorHAnsi" w:eastAsia="Times New Roman" w:hAnsiTheme="majorHAnsi" w:cstheme="minorHAnsi"/>
          <w:sz w:val="24"/>
          <w:szCs w:val="24"/>
          <w:lang w:val="sr-Latn-CS"/>
        </w:rPr>
      </w:pPr>
      <w:r w:rsidRPr="00CF390F">
        <w:rPr>
          <w:rFonts w:asciiTheme="majorHAnsi" w:eastAsia="Times New Roman" w:hAnsiTheme="majorHAnsi" w:cstheme="minorHAnsi"/>
          <w:sz w:val="24"/>
          <w:szCs w:val="24"/>
          <w:lang w:val="sr-Latn-CS"/>
        </w:rPr>
        <w:t>S obzirom na značaj očuvanja životne sredine, Koncesionar je dužan da se pridržava svih mjera zaštite u skladu sa zakonskim propisima.</w:t>
      </w:r>
    </w:p>
    <w:p w:rsidR="00FC5243" w:rsidRPr="00CF390F" w:rsidRDefault="00FC5243" w:rsidP="00CF390F">
      <w:pPr>
        <w:spacing w:after="0" w:line="240" w:lineRule="auto"/>
        <w:jc w:val="both"/>
        <w:rPr>
          <w:rFonts w:asciiTheme="majorHAnsi" w:eastAsia="Times New Roman" w:hAnsiTheme="majorHAnsi" w:cstheme="minorHAnsi"/>
          <w:sz w:val="24"/>
          <w:szCs w:val="24"/>
          <w:lang w:val="sr-Latn-CS"/>
        </w:rPr>
      </w:pPr>
    </w:p>
    <w:p w:rsidR="00FC5243" w:rsidRPr="00CF390F" w:rsidRDefault="00FC5243" w:rsidP="00CF390F">
      <w:pPr>
        <w:spacing w:after="0" w:line="240" w:lineRule="auto"/>
        <w:jc w:val="both"/>
        <w:rPr>
          <w:rFonts w:asciiTheme="majorHAnsi" w:eastAsia="Times New Roman" w:hAnsiTheme="majorHAnsi" w:cstheme="majorBidi"/>
          <w:bCs/>
          <w:color w:val="000000" w:themeColor="text1"/>
          <w:sz w:val="24"/>
          <w:szCs w:val="24"/>
          <w:lang w:val="sr-Latn-CS"/>
        </w:rPr>
      </w:pPr>
      <w:r w:rsidRPr="00CF390F">
        <w:rPr>
          <w:rFonts w:asciiTheme="majorHAnsi" w:eastAsia="Times New Roman" w:hAnsiTheme="majorHAnsi" w:cstheme="majorBidi"/>
          <w:bCs/>
          <w:color w:val="000000" w:themeColor="text1"/>
          <w:sz w:val="24"/>
          <w:szCs w:val="24"/>
          <w:lang w:val="sr-Latn-CS"/>
        </w:rPr>
        <w:t xml:space="preserve">Direktan uticaj određene metode eksploatacije i mehanizacije, koji učestvuju u procesu rada, na životnu sredinu je u korelacionoj vezi sa uticajem površinskog kopa na uži ili širi pojas regiona u kome se vrše rudarske aktivnosti. </w:t>
      </w:r>
    </w:p>
    <w:p w:rsidR="00FC5243" w:rsidRPr="00CF390F" w:rsidRDefault="00FC5243" w:rsidP="00CF390F">
      <w:pPr>
        <w:spacing w:after="0" w:line="240" w:lineRule="auto"/>
        <w:jc w:val="both"/>
        <w:rPr>
          <w:rFonts w:asciiTheme="majorHAnsi" w:eastAsia="Times New Roman" w:hAnsiTheme="majorHAnsi" w:cstheme="majorBidi"/>
          <w:b/>
          <w:bCs/>
          <w:color w:val="000000" w:themeColor="text1"/>
          <w:sz w:val="24"/>
          <w:szCs w:val="24"/>
          <w:lang w:val="sr-Latn-CS"/>
        </w:rPr>
      </w:pPr>
    </w:p>
    <w:p w:rsidR="00FC5243" w:rsidRPr="00BD0EF6" w:rsidRDefault="00FC5243" w:rsidP="00CF390F">
      <w:pPr>
        <w:spacing w:after="0" w:line="240" w:lineRule="auto"/>
        <w:jc w:val="both"/>
        <w:rPr>
          <w:rFonts w:asciiTheme="majorHAnsi" w:eastAsia="Times New Roman" w:hAnsiTheme="majorHAnsi" w:cstheme="majorBidi"/>
          <w:bCs/>
          <w:sz w:val="24"/>
          <w:szCs w:val="24"/>
          <w:lang w:val="nn-NO"/>
        </w:rPr>
      </w:pPr>
      <w:r w:rsidRPr="00BD0EF6">
        <w:rPr>
          <w:rFonts w:asciiTheme="majorHAnsi" w:eastAsia="Times New Roman" w:hAnsiTheme="majorHAnsi" w:cstheme="majorBidi"/>
          <w:bCs/>
          <w:sz w:val="24"/>
          <w:szCs w:val="24"/>
          <w:lang w:val="sr-Latn-CS"/>
        </w:rPr>
        <w:t xml:space="preserve">Relativnost uticaja rudarske proizvodnje na životnu sredinu treba, koliko je moguće, za pojedine mjerljive parametre, svesti na realnu izmjerenu količinu. </w:t>
      </w:r>
      <w:r w:rsidRPr="00BD0EF6">
        <w:rPr>
          <w:rFonts w:asciiTheme="majorHAnsi" w:eastAsia="Times New Roman" w:hAnsiTheme="majorHAnsi" w:cstheme="majorBidi"/>
          <w:bCs/>
          <w:sz w:val="24"/>
          <w:szCs w:val="24"/>
          <w:lang w:val="nn-NO"/>
        </w:rPr>
        <w:t xml:space="preserve">Koncesionar je dužan iste da stavi u realan mjerljiv okvir. Samo sveobuhvatan Elaborat o procjeni uticaja, koji će se za ležišta „Štitovo“, „Đurakov Do“ i „Zagrad“ i </w:t>
      </w:r>
      <w:r w:rsidR="002A474E">
        <w:rPr>
          <w:rFonts w:asciiTheme="majorHAnsi" w:eastAsia="Times New Roman" w:hAnsiTheme="majorHAnsi" w:cstheme="majorBidi"/>
          <w:bCs/>
          <w:sz w:val="24"/>
          <w:szCs w:val="24"/>
          <w:lang w:val="nn-NO"/>
        </w:rPr>
        <w:t>jamu „Biočki s</w:t>
      </w:r>
      <w:r w:rsidRPr="00BD0EF6">
        <w:rPr>
          <w:rFonts w:asciiTheme="majorHAnsi" w:eastAsia="Times New Roman" w:hAnsiTheme="majorHAnsi" w:cstheme="majorBidi"/>
          <w:bCs/>
          <w:sz w:val="24"/>
          <w:szCs w:val="24"/>
          <w:lang w:val="nn-NO"/>
        </w:rPr>
        <w:t>tan“ raditi, sa multidisciplinarnim metodama može dati odgovor o veličini i količini uticaja usvojene metode eksploatacije na čovjekov ambijent u klimatskom režimu koji vlada na ovom području.</w:t>
      </w:r>
    </w:p>
    <w:p w:rsidR="00FC5243" w:rsidRPr="00CF390F" w:rsidRDefault="00FC5243" w:rsidP="00CF390F">
      <w:pPr>
        <w:spacing w:after="0" w:line="240" w:lineRule="auto"/>
        <w:jc w:val="both"/>
        <w:rPr>
          <w:rFonts w:asciiTheme="majorHAnsi" w:eastAsia="Times New Roman" w:hAnsiTheme="majorHAnsi" w:cstheme="majorBidi"/>
          <w:bCs/>
          <w:color w:val="000000" w:themeColor="text1"/>
          <w:sz w:val="24"/>
          <w:szCs w:val="24"/>
          <w:lang w:val="nn-NO"/>
        </w:rPr>
      </w:pPr>
    </w:p>
    <w:p w:rsidR="00FC5243" w:rsidRPr="002A474E" w:rsidRDefault="00FC5243" w:rsidP="00CF390F">
      <w:pPr>
        <w:spacing w:after="0" w:line="240" w:lineRule="auto"/>
        <w:jc w:val="both"/>
        <w:rPr>
          <w:rFonts w:asciiTheme="majorHAnsi" w:eastAsia="Times New Roman" w:hAnsiTheme="majorHAnsi" w:cstheme="majorBidi"/>
          <w:bCs/>
          <w:sz w:val="24"/>
          <w:szCs w:val="24"/>
          <w:lang w:val="nn-NO"/>
        </w:rPr>
      </w:pPr>
      <w:r w:rsidRPr="002A474E">
        <w:rPr>
          <w:rFonts w:asciiTheme="majorHAnsi" w:eastAsia="Times New Roman" w:hAnsiTheme="majorHAnsi" w:cstheme="majorBidi"/>
          <w:bCs/>
          <w:sz w:val="24"/>
          <w:szCs w:val="24"/>
          <w:lang w:val="nn-NO"/>
        </w:rPr>
        <w:t>Koncesionar je dužan da analizira direktne uticaje od površinske eksploatacije rude crv</w:t>
      </w:r>
      <w:r w:rsidR="00002EC2">
        <w:rPr>
          <w:rFonts w:asciiTheme="majorHAnsi" w:eastAsia="Times New Roman" w:hAnsiTheme="majorHAnsi" w:cstheme="majorBidi"/>
          <w:bCs/>
          <w:sz w:val="24"/>
          <w:szCs w:val="24"/>
          <w:lang w:val="nn-NO"/>
        </w:rPr>
        <w:t>e</w:t>
      </w:r>
      <w:r w:rsidRPr="002A474E">
        <w:rPr>
          <w:rFonts w:asciiTheme="majorHAnsi" w:eastAsia="Times New Roman" w:hAnsiTheme="majorHAnsi" w:cstheme="majorBidi"/>
          <w:bCs/>
          <w:sz w:val="24"/>
          <w:szCs w:val="24"/>
          <w:lang w:val="nn-NO"/>
        </w:rPr>
        <w:t>nog boksita na životnu i radnu sredinu u kontekstu mogućih posljedica u svim segmentima ljudskog okruženja.</w:t>
      </w:r>
    </w:p>
    <w:p w:rsidR="00FC5243" w:rsidRPr="00CF390F" w:rsidRDefault="00FC5243" w:rsidP="00CF390F">
      <w:pPr>
        <w:spacing w:after="0" w:line="240" w:lineRule="auto"/>
        <w:jc w:val="both"/>
        <w:rPr>
          <w:rFonts w:asciiTheme="majorHAnsi" w:eastAsia="Times New Roman" w:hAnsiTheme="majorHAnsi" w:cstheme="majorBidi"/>
          <w:b/>
          <w:bCs/>
          <w:color w:val="000000" w:themeColor="text1"/>
          <w:sz w:val="24"/>
          <w:szCs w:val="24"/>
          <w:lang w:val="nn-NO"/>
        </w:rPr>
      </w:pPr>
    </w:p>
    <w:p w:rsidR="00FC5243" w:rsidRPr="00CF390F" w:rsidRDefault="00FC5243" w:rsidP="00CF390F">
      <w:pPr>
        <w:spacing w:after="0" w:line="240" w:lineRule="auto"/>
        <w:jc w:val="both"/>
        <w:rPr>
          <w:rFonts w:asciiTheme="majorHAnsi" w:eastAsia="Times New Roman" w:hAnsiTheme="majorHAnsi" w:cstheme="majorBidi"/>
          <w:bCs/>
          <w:color w:val="000000" w:themeColor="text1"/>
          <w:sz w:val="24"/>
          <w:szCs w:val="24"/>
          <w:lang w:val="nn-NO"/>
        </w:rPr>
      </w:pPr>
      <w:r w:rsidRPr="00CF390F">
        <w:rPr>
          <w:rFonts w:asciiTheme="majorHAnsi" w:eastAsia="Times New Roman" w:hAnsiTheme="majorHAnsi" w:cstheme="majorBidi"/>
          <w:bCs/>
          <w:color w:val="000000" w:themeColor="text1"/>
          <w:sz w:val="24"/>
          <w:szCs w:val="24"/>
          <w:lang w:val="nn-NO"/>
        </w:rPr>
        <w:t>Koncesionar je dužan da utvrđuje, shodno zakonu, izvore uticaja i preduzima mjere zaštite od istih u dvije faze egzistencije rudnika: fazi eksploatacije i fazi zatvaranja.</w:t>
      </w:r>
    </w:p>
    <w:p w:rsidR="00FC5243" w:rsidRPr="00CF390F" w:rsidRDefault="00FC5243" w:rsidP="00CF390F">
      <w:pPr>
        <w:spacing w:after="0" w:line="240" w:lineRule="auto"/>
        <w:jc w:val="both"/>
        <w:rPr>
          <w:rFonts w:asciiTheme="majorHAnsi" w:eastAsia="Times New Roman" w:hAnsiTheme="majorHAnsi" w:cstheme="majorBidi"/>
          <w:b/>
          <w:bCs/>
          <w:color w:val="000000" w:themeColor="text1"/>
          <w:sz w:val="24"/>
          <w:szCs w:val="24"/>
          <w:lang w:val="nn-NO"/>
        </w:rPr>
      </w:pPr>
    </w:p>
    <w:p w:rsidR="00FC5243" w:rsidRPr="00CF390F" w:rsidRDefault="00FC5243" w:rsidP="00CF390F">
      <w:pPr>
        <w:spacing w:after="0" w:line="240" w:lineRule="auto"/>
        <w:jc w:val="both"/>
        <w:rPr>
          <w:rFonts w:asciiTheme="majorHAnsi" w:eastAsia="Times New Roman" w:hAnsiTheme="majorHAnsi" w:cstheme="majorBidi"/>
          <w:bCs/>
          <w:color w:val="000000" w:themeColor="text1"/>
          <w:sz w:val="24"/>
          <w:szCs w:val="24"/>
          <w:lang w:val="sv-SE"/>
        </w:rPr>
      </w:pPr>
      <w:r w:rsidRPr="00CF390F">
        <w:rPr>
          <w:rFonts w:asciiTheme="majorHAnsi" w:eastAsia="Times New Roman" w:hAnsiTheme="majorHAnsi" w:cstheme="majorBidi"/>
          <w:bCs/>
          <w:color w:val="000000" w:themeColor="text1"/>
          <w:sz w:val="24"/>
          <w:szCs w:val="24"/>
          <w:lang w:val="sv-SE"/>
        </w:rPr>
        <w:t>Svaka faza razvoja rudnika ima specifične izvore uticaja. Neki se protežu u dužem vremenskom periodu, a neki se završe sa određenom radnom operacijom ili aktivnošću.</w:t>
      </w:r>
    </w:p>
    <w:p w:rsidR="00FC5243" w:rsidRPr="00CF390F" w:rsidRDefault="00FC5243" w:rsidP="00CF390F">
      <w:pPr>
        <w:spacing w:after="0" w:line="240" w:lineRule="auto"/>
        <w:jc w:val="both"/>
        <w:rPr>
          <w:rFonts w:asciiTheme="majorHAnsi" w:eastAsia="Times New Roman" w:hAnsiTheme="majorHAnsi" w:cstheme="majorBidi"/>
          <w:b/>
          <w:bCs/>
          <w:color w:val="000000" w:themeColor="text1"/>
          <w:sz w:val="24"/>
          <w:szCs w:val="24"/>
          <w:lang w:val="sv-SE"/>
        </w:rPr>
      </w:pPr>
    </w:p>
    <w:p w:rsidR="00FC5243" w:rsidRPr="00CF390F" w:rsidRDefault="00FC5243" w:rsidP="00CF390F">
      <w:pPr>
        <w:spacing w:after="0" w:line="240" w:lineRule="auto"/>
        <w:jc w:val="both"/>
        <w:rPr>
          <w:rFonts w:asciiTheme="majorHAnsi" w:eastAsia="Times New Roman" w:hAnsiTheme="majorHAnsi" w:cstheme="majorBidi"/>
          <w:bCs/>
          <w:color w:val="000000" w:themeColor="text1"/>
          <w:sz w:val="24"/>
          <w:szCs w:val="24"/>
          <w:lang w:val="sv-SE"/>
        </w:rPr>
      </w:pPr>
      <w:r w:rsidRPr="00CF390F">
        <w:rPr>
          <w:rFonts w:asciiTheme="majorHAnsi" w:eastAsia="Times New Roman" w:hAnsiTheme="majorHAnsi" w:cstheme="majorBidi"/>
          <w:bCs/>
          <w:color w:val="000000" w:themeColor="text1"/>
          <w:sz w:val="24"/>
          <w:szCs w:val="24"/>
          <w:lang w:val="sv-SE"/>
        </w:rPr>
        <w:t xml:space="preserve">Prethodna kvalitativna procjena mogućih nepovoljnih uticaja tehničkih postupaka u procesu rada na površinskoj eksploataciji rude crvenog boksita na eksploatacionim poljima </w:t>
      </w:r>
      <w:r w:rsidR="002A474E">
        <w:rPr>
          <w:rFonts w:asciiTheme="majorHAnsi" w:hAnsiTheme="majorHAnsi"/>
          <w:sz w:val="24"/>
          <w:szCs w:val="24"/>
          <w:lang w:val="sr-Latn-CS"/>
        </w:rPr>
        <w:t>„Zagrad“, „Đurakov d</w:t>
      </w:r>
      <w:r w:rsidRPr="00CF390F">
        <w:rPr>
          <w:rFonts w:asciiTheme="majorHAnsi" w:hAnsiTheme="majorHAnsi"/>
          <w:sz w:val="24"/>
          <w:szCs w:val="24"/>
          <w:lang w:val="sr-Latn-CS"/>
        </w:rPr>
        <w:t>o</w:t>
      </w:r>
      <w:r w:rsidR="002A474E">
        <w:rPr>
          <w:rFonts w:asciiTheme="majorHAnsi" w:hAnsiTheme="majorHAnsi"/>
          <w:sz w:val="24"/>
          <w:szCs w:val="24"/>
          <w:lang w:val="sr-Latn-CS"/>
        </w:rPr>
        <w:t xml:space="preserve"> II“ i „Štitovo II</w:t>
      </w:r>
      <w:r w:rsidRPr="00CF390F">
        <w:rPr>
          <w:rFonts w:asciiTheme="majorHAnsi" w:hAnsiTheme="majorHAnsi"/>
          <w:sz w:val="24"/>
          <w:szCs w:val="24"/>
          <w:lang w:val="sr-Latn-CS"/>
        </w:rPr>
        <w:t xml:space="preserve">“ i jami </w:t>
      </w:r>
      <w:r w:rsidR="002A474E">
        <w:rPr>
          <w:rFonts w:asciiTheme="majorHAnsi" w:hAnsiTheme="majorHAnsi"/>
          <w:sz w:val="24"/>
          <w:szCs w:val="24"/>
          <w:lang w:val="sr-Latn-CS"/>
        </w:rPr>
        <w:t>„Biočki s</w:t>
      </w:r>
      <w:r w:rsidRPr="002A474E">
        <w:rPr>
          <w:rFonts w:asciiTheme="majorHAnsi" w:hAnsiTheme="majorHAnsi"/>
          <w:sz w:val="24"/>
          <w:szCs w:val="24"/>
          <w:lang w:val="sr-Latn-CS"/>
        </w:rPr>
        <w:t>tan“</w:t>
      </w:r>
      <w:r w:rsidRPr="00CF390F">
        <w:rPr>
          <w:rFonts w:asciiTheme="majorHAnsi" w:eastAsia="Times New Roman" w:hAnsiTheme="majorHAnsi" w:cstheme="majorBidi"/>
          <w:bCs/>
          <w:color w:val="000000" w:themeColor="text1"/>
          <w:sz w:val="24"/>
          <w:szCs w:val="24"/>
          <w:lang w:val="sv-SE"/>
        </w:rPr>
        <w:t xml:space="preserve"> data je u sljedećoj tabeli:</w:t>
      </w:r>
    </w:p>
    <w:p w:rsidR="00FC5243" w:rsidRPr="0015107B" w:rsidRDefault="00FC5243" w:rsidP="00FC5243">
      <w:pPr>
        <w:spacing w:after="0"/>
        <w:jc w:val="both"/>
        <w:rPr>
          <w:rFonts w:asciiTheme="majorHAnsi" w:eastAsia="Times New Roman" w:hAnsiTheme="majorHAnsi" w:cstheme="majorBidi"/>
          <w:bCs/>
          <w:color w:val="000000" w:themeColor="text1"/>
          <w:szCs w:val="26"/>
          <w:lang w:val="sv-SE"/>
        </w:rPr>
      </w:pPr>
    </w:p>
    <w:tbl>
      <w:tblPr>
        <w:tblW w:w="0" w:type="auto"/>
        <w:tblLayout w:type="fixed"/>
        <w:tblLook w:val="0000"/>
      </w:tblPr>
      <w:tblGrid>
        <w:gridCol w:w="3091"/>
        <w:gridCol w:w="3092"/>
        <w:gridCol w:w="3104"/>
      </w:tblGrid>
      <w:tr w:rsidR="00FC5243" w:rsidRPr="00342548" w:rsidTr="00F71FCD">
        <w:tc>
          <w:tcPr>
            <w:tcW w:w="3091" w:type="dxa"/>
            <w:tcBorders>
              <w:top w:val="double" w:sz="4" w:space="0" w:color="000000"/>
              <w:left w:val="double" w:sz="4" w:space="0" w:color="000000"/>
              <w:bottom w:val="double" w:sz="4" w:space="0" w:color="000000"/>
              <w:right w:val="double" w:sz="4" w:space="0" w:color="000000"/>
            </w:tcBorders>
            <w:shd w:val="clear" w:color="auto" w:fill="FF6600"/>
          </w:tcPr>
          <w:p w:rsidR="00FC5243" w:rsidRPr="00342548" w:rsidRDefault="00FC5243" w:rsidP="00F71FCD">
            <w:pPr>
              <w:spacing w:after="0"/>
              <w:jc w:val="both"/>
              <w:rPr>
                <w:rFonts w:asciiTheme="majorHAnsi" w:eastAsia="Times New Roman" w:hAnsiTheme="majorHAnsi" w:cstheme="majorBidi"/>
                <w:b/>
                <w:bCs/>
                <w:color w:val="000000" w:themeColor="text1"/>
                <w:szCs w:val="26"/>
              </w:rPr>
            </w:pPr>
            <w:r w:rsidRPr="00342548">
              <w:rPr>
                <w:rFonts w:asciiTheme="majorHAnsi" w:eastAsia="Times New Roman" w:hAnsiTheme="majorHAnsi" w:cstheme="majorBidi"/>
                <w:b/>
                <w:bCs/>
                <w:color w:val="000000" w:themeColor="text1"/>
                <w:szCs w:val="26"/>
                <w:lang w:val="sv-SE"/>
              </w:rPr>
              <w:t xml:space="preserve">    </w:t>
            </w:r>
            <w:r w:rsidRPr="00342548">
              <w:rPr>
                <w:rFonts w:asciiTheme="majorHAnsi" w:eastAsia="Times New Roman" w:hAnsiTheme="majorHAnsi" w:cstheme="majorBidi"/>
                <w:b/>
                <w:bCs/>
                <w:color w:val="000000" w:themeColor="text1"/>
                <w:szCs w:val="26"/>
              </w:rPr>
              <w:t>Tehnički proces rada</w:t>
            </w:r>
          </w:p>
        </w:tc>
        <w:tc>
          <w:tcPr>
            <w:tcW w:w="3092" w:type="dxa"/>
            <w:tcBorders>
              <w:top w:val="double" w:sz="4" w:space="0" w:color="000000"/>
              <w:left w:val="double" w:sz="4" w:space="0" w:color="000000"/>
              <w:bottom w:val="double" w:sz="4" w:space="0" w:color="000000"/>
              <w:right w:val="double" w:sz="4" w:space="0" w:color="000000"/>
            </w:tcBorders>
            <w:shd w:val="clear" w:color="auto" w:fill="FF6600"/>
          </w:tcPr>
          <w:p w:rsidR="00FC5243" w:rsidRPr="00342548" w:rsidRDefault="00FC5243" w:rsidP="00F71FCD">
            <w:pPr>
              <w:spacing w:after="0"/>
              <w:jc w:val="both"/>
              <w:rPr>
                <w:rFonts w:asciiTheme="majorHAnsi" w:eastAsia="Times New Roman" w:hAnsiTheme="majorHAnsi" w:cstheme="majorBidi"/>
                <w:b/>
                <w:bCs/>
                <w:color w:val="000000" w:themeColor="text1"/>
                <w:szCs w:val="26"/>
              </w:rPr>
            </w:pPr>
            <w:r w:rsidRPr="00342548">
              <w:rPr>
                <w:rFonts w:asciiTheme="majorHAnsi" w:eastAsia="Times New Roman" w:hAnsiTheme="majorHAnsi" w:cstheme="majorBidi"/>
                <w:b/>
                <w:bCs/>
                <w:color w:val="000000" w:themeColor="text1"/>
                <w:szCs w:val="26"/>
              </w:rPr>
              <w:t xml:space="preserve">             Oprema</w:t>
            </w:r>
          </w:p>
        </w:tc>
        <w:tc>
          <w:tcPr>
            <w:tcW w:w="3104" w:type="dxa"/>
            <w:tcBorders>
              <w:top w:val="double" w:sz="4" w:space="0" w:color="000000"/>
              <w:left w:val="double" w:sz="4" w:space="0" w:color="000000"/>
              <w:bottom w:val="double" w:sz="4" w:space="0" w:color="000000"/>
              <w:right w:val="double" w:sz="4" w:space="0" w:color="000000"/>
            </w:tcBorders>
            <w:shd w:val="clear" w:color="auto" w:fill="FF6600"/>
          </w:tcPr>
          <w:p w:rsidR="00FC5243" w:rsidRPr="00342548" w:rsidRDefault="00FC5243" w:rsidP="00F71FCD">
            <w:pPr>
              <w:spacing w:after="0"/>
              <w:jc w:val="both"/>
              <w:rPr>
                <w:rFonts w:asciiTheme="majorHAnsi" w:eastAsia="Times New Roman" w:hAnsiTheme="majorHAnsi" w:cstheme="majorBidi"/>
                <w:b/>
                <w:bCs/>
                <w:color w:val="000000" w:themeColor="text1"/>
                <w:szCs w:val="26"/>
              </w:rPr>
            </w:pPr>
            <w:r w:rsidRPr="00342548">
              <w:rPr>
                <w:rFonts w:asciiTheme="majorHAnsi" w:eastAsia="Times New Roman" w:hAnsiTheme="majorHAnsi" w:cstheme="majorBidi"/>
                <w:b/>
                <w:bCs/>
                <w:color w:val="000000" w:themeColor="text1"/>
                <w:szCs w:val="26"/>
              </w:rPr>
              <w:t>Kvalitativna procjena uticaja</w:t>
            </w:r>
          </w:p>
        </w:tc>
      </w:tr>
      <w:tr w:rsidR="00FC5243" w:rsidRPr="004A51B7" w:rsidTr="00F71FCD">
        <w:tc>
          <w:tcPr>
            <w:tcW w:w="3091" w:type="dxa"/>
            <w:tcBorders>
              <w:top w:val="double" w:sz="4" w:space="0" w:color="000000"/>
              <w:left w:val="double" w:sz="4" w:space="0" w:color="000000"/>
              <w:bottom w:val="double" w:sz="4" w:space="0" w:color="000000"/>
              <w:right w:val="double" w:sz="4" w:space="0" w:color="000000"/>
            </w:tcBorders>
            <w:shd w:val="clear" w:color="auto" w:fill="auto"/>
          </w:tcPr>
          <w:p w:rsidR="00FC5243" w:rsidRPr="0015107B" w:rsidRDefault="00FC5243" w:rsidP="00F71FCD">
            <w:pPr>
              <w:spacing w:after="0"/>
              <w:jc w:val="both"/>
              <w:rPr>
                <w:rFonts w:asciiTheme="majorHAnsi" w:eastAsia="Times New Roman" w:hAnsiTheme="majorHAnsi" w:cstheme="majorBidi"/>
                <w:bCs/>
                <w:color w:val="000000" w:themeColor="text1"/>
                <w:szCs w:val="26"/>
                <w:lang w:val="nn-NO"/>
              </w:rPr>
            </w:pPr>
            <w:r w:rsidRPr="0015107B">
              <w:rPr>
                <w:rFonts w:asciiTheme="majorHAnsi" w:eastAsia="Times New Roman" w:hAnsiTheme="majorHAnsi" w:cstheme="majorBidi"/>
                <w:bCs/>
                <w:color w:val="000000" w:themeColor="text1"/>
                <w:szCs w:val="26"/>
                <w:lang w:val="nn-NO"/>
              </w:rPr>
              <w:t>Eksploatacija rude crvenog boksita: bušenje minskih rupa i miniranje u manjem obimu</w:t>
            </w:r>
          </w:p>
        </w:tc>
        <w:tc>
          <w:tcPr>
            <w:tcW w:w="3092" w:type="dxa"/>
            <w:tcBorders>
              <w:top w:val="double" w:sz="4" w:space="0" w:color="000000"/>
              <w:left w:val="double" w:sz="4" w:space="0" w:color="000000"/>
              <w:bottom w:val="double" w:sz="4" w:space="0" w:color="000000"/>
              <w:right w:val="double" w:sz="4" w:space="0" w:color="000000"/>
            </w:tcBorders>
            <w:shd w:val="clear" w:color="auto" w:fill="auto"/>
          </w:tcPr>
          <w:p w:rsidR="00FC5243" w:rsidRPr="0015107B" w:rsidRDefault="00FC5243" w:rsidP="00F71FCD">
            <w:pPr>
              <w:spacing w:after="0"/>
              <w:jc w:val="both"/>
              <w:rPr>
                <w:rFonts w:asciiTheme="majorHAnsi" w:eastAsia="Times New Roman" w:hAnsiTheme="majorHAnsi" w:cstheme="majorBidi"/>
                <w:bCs/>
                <w:color w:val="000000" w:themeColor="text1"/>
                <w:szCs w:val="26"/>
                <w:lang w:val="nn-NO"/>
              </w:rPr>
            </w:pPr>
            <w:r w:rsidRPr="0015107B">
              <w:rPr>
                <w:rFonts w:asciiTheme="majorHAnsi" w:eastAsia="Times New Roman" w:hAnsiTheme="majorHAnsi" w:cstheme="majorBidi"/>
                <w:bCs/>
                <w:color w:val="000000" w:themeColor="text1"/>
                <w:szCs w:val="26"/>
                <w:lang w:val="nn-NO"/>
              </w:rPr>
              <w:t>-Kompresor</w:t>
            </w:r>
          </w:p>
          <w:p w:rsidR="00FC5243" w:rsidRPr="0015107B" w:rsidRDefault="00FC5243" w:rsidP="00F71FCD">
            <w:pPr>
              <w:spacing w:after="0"/>
              <w:jc w:val="both"/>
              <w:rPr>
                <w:rFonts w:asciiTheme="majorHAnsi" w:eastAsia="Times New Roman" w:hAnsiTheme="majorHAnsi" w:cstheme="majorBidi"/>
                <w:bCs/>
                <w:color w:val="000000" w:themeColor="text1"/>
                <w:szCs w:val="26"/>
                <w:lang w:val="nn-NO"/>
              </w:rPr>
            </w:pPr>
            <w:r w:rsidRPr="0015107B">
              <w:rPr>
                <w:rFonts w:asciiTheme="majorHAnsi" w:eastAsia="Times New Roman" w:hAnsiTheme="majorHAnsi" w:cstheme="majorBidi"/>
                <w:bCs/>
                <w:color w:val="000000" w:themeColor="text1"/>
                <w:szCs w:val="26"/>
                <w:lang w:val="nn-NO"/>
              </w:rPr>
              <w:t>-Bušaći čekić</w:t>
            </w:r>
          </w:p>
          <w:p w:rsidR="00FC5243" w:rsidRPr="0015107B" w:rsidRDefault="00FC5243" w:rsidP="00F71FCD">
            <w:pPr>
              <w:spacing w:after="0"/>
              <w:jc w:val="both"/>
              <w:rPr>
                <w:rFonts w:asciiTheme="majorHAnsi" w:eastAsia="Times New Roman" w:hAnsiTheme="majorHAnsi" w:cstheme="majorBidi"/>
                <w:bCs/>
                <w:color w:val="000000" w:themeColor="text1"/>
                <w:szCs w:val="26"/>
                <w:lang w:val="nn-NO"/>
              </w:rPr>
            </w:pPr>
            <w:r w:rsidRPr="0015107B">
              <w:rPr>
                <w:rFonts w:asciiTheme="majorHAnsi" w:eastAsia="Times New Roman" w:hAnsiTheme="majorHAnsi" w:cstheme="majorBidi"/>
                <w:bCs/>
                <w:color w:val="000000" w:themeColor="text1"/>
                <w:szCs w:val="26"/>
                <w:lang w:val="nn-NO"/>
              </w:rPr>
              <w:t>-Nonel i sporogoreći štapin</w:t>
            </w:r>
          </w:p>
          <w:p w:rsidR="00FC5243" w:rsidRPr="0015107B" w:rsidRDefault="00FC5243" w:rsidP="00F71FCD">
            <w:pPr>
              <w:spacing w:after="0"/>
              <w:jc w:val="both"/>
              <w:rPr>
                <w:rFonts w:asciiTheme="majorHAnsi" w:eastAsia="Times New Roman" w:hAnsiTheme="majorHAnsi" w:cstheme="majorBidi"/>
                <w:bCs/>
                <w:color w:val="000000" w:themeColor="text1"/>
                <w:szCs w:val="26"/>
                <w:lang w:val="nn-NO"/>
              </w:rPr>
            </w:pPr>
            <w:r w:rsidRPr="0015107B">
              <w:rPr>
                <w:rFonts w:asciiTheme="majorHAnsi" w:eastAsia="Times New Roman" w:hAnsiTheme="majorHAnsi" w:cstheme="majorBidi"/>
                <w:bCs/>
                <w:color w:val="000000" w:themeColor="text1"/>
                <w:szCs w:val="26"/>
                <w:lang w:val="nn-NO"/>
              </w:rPr>
              <w:t>-Eksploziv</w:t>
            </w:r>
          </w:p>
          <w:p w:rsidR="00FC5243" w:rsidRPr="00342548" w:rsidRDefault="00FC5243" w:rsidP="00F71FCD">
            <w:pPr>
              <w:spacing w:after="0"/>
              <w:jc w:val="both"/>
              <w:rPr>
                <w:rFonts w:asciiTheme="majorHAnsi" w:eastAsia="Times New Roman" w:hAnsiTheme="majorHAnsi" w:cstheme="majorBidi"/>
                <w:b/>
                <w:bCs/>
                <w:color w:val="000000" w:themeColor="text1"/>
                <w:szCs w:val="26"/>
              </w:rPr>
            </w:pPr>
            <w:r w:rsidRPr="0015107B">
              <w:rPr>
                <w:rFonts w:asciiTheme="majorHAnsi" w:eastAsia="Times New Roman" w:hAnsiTheme="majorHAnsi" w:cstheme="majorBidi"/>
                <w:bCs/>
                <w:color w:val="000000" w:themeColor="text1"/>
                <w:szCs w:val="26"/>
              </w:rPr>
              <w:t>-Rudarske kapisle</w:t>
            </w:r>
          </w:p>
        </w:tc>
        <w:tc>
          <w:tcPr>
            <w:tcW w:w="3104" w:type="dxa"/>
            <w:tcBorders>
              <w:top w:val="double" w:sz="4" w:space="0" w:color="000000"/>
              <w:left w:val="double" w:sz="4" w:space="0" w:color="000000"/>
              <w:bottom w:val="double" w:sz="4" w:space="0" w:color="000000"/>
              <w:right w:val="double" w:sz="4" w:space="0" w:color="000000"/>
            </w:tcBorders>
            <w:shd w:val="clear" w:color="auto" w:fill="auto"/>
          </w:tcPr>
          <w:p w:rsidR="00FC5243" w:rsidRPr="0015107B" w:rsidRDefault="00FC5243" w:rsidP="00F71FCD">
            <w:pPr>
              <w:spacing w:after="0"/>
              <w:jc w:val="both"/>
              <w:rPr>
                <w:rFonts w:asciiTheme="majorHAnsi" w:eastAsia="Times New Roman" w:hAnsiTheme="majorHAnsi" w:cstheme="majorBidi"/>
                <w:bCs/>
                <w:color w:val="000000" w:themeColor="text1"/>
                <w:szCs w:val="26"/>
                <w:lang w:val="sv-SE"/>
              </w:rPr>
            </w:pPr>
            <w:r w:rsidRPr="0015107B">
              <w:rPr>
                <w:rFonts w:asciiTheme="majorHAnsi" w:eastAsia="Times New Roman" w:hAnsiTheme="majorHAnsi" w:cstheme="majorBidi"/>
                <w:bCs/>
                <w:color w:val="000000" w:themeColor="text1"/>
                <w:szCs w:val="26"/>
                <w:lang w:val="sv-SE"/>
              </w:rPr>
              <w:t>-Promjena reljefa</w:t>
            </w:r>
          </w:p>
          <w:p w:rsidR="00FC5243" w:rsidRPr="0015107B" w:rsidRDefault="00FC5243" w:rsidP="00F71FCD">
            <w:pPr>
              <w:spacing w:after="0"/>
              <w:jc w:val="both"/>
              <w:rPr>
                <w:rFonts w:asciiTheme="majorHAnsi" w:eastAsia="Times New Roman" w:hAnsiTheme="majorHAnsi" w:cstheme="majorBidi"/>
                <w:bCs/>
                <w:color w:val="000000" w:themeColor="text1"/>
                <w:szCs w:val="26"/>
                <w:lang w:val="sv-SE"/>
              </w:rPr>
            </w:pPr>
            <w:r w:rsidRPr="0015107B">
              <w:rPr>
                <w:rFonts w:asciiTheme="majorHAnsi" w:eastAsia="Times New Roman" w:hAnsiTheme="majorHAnsi" w:cstheme="majorBidi"/>
                <w:bCs/>
                <w:color w:val="000000" w:themeColor="text1"/>
                <w:szCs w:val="26"/>
                <w:lang w:val="sv-SE"/>
              </w:rPr>
              <w:t>-Uništavanje prisutne vegetacije (uglavnom, trave i niskog rastinja)</w:t>
            </w:r>
          </w:p>
          <w:p w:rsidR="00FC5243" w:rsidRPr="0015107B" w:rsidRDefault="00FC5243" w:rsidP="00F71FCD">
            <w:pPr>
              <w:spacing w:after="0"/>
              <w:jc w:val="both"/>
              <w:rPr>
                <w:rFonts w:asciiTheme="majorHAnsi" w:eastAsia="Times New Roman" w:hAnsiTheme="majorHAnsi" w:cstheme="majorBidi"/>
                <w:bCs/>
                <w:color w:val="000000" w:themeColor="text1"/>
                <w:szCs w:val="26"/>
                <w:lang w:val="sv-SE"/>
              </w:rPr>
            </w:pPr>
            <w:r w:rsidRPr="0015107B">
              <w:rPr>
                <w:rFonts w:asciiTheme="majorHAnsi" w:eastAsia="Times New Roman" w:hAnsiTheme="majorHAnsi" w:cstheme="majorBidi"/>
                <w:bCs/>
                <w:color w:val="000000" w:themeColor="text1"/>
                <w:szCs w:val="26"/>
                <w:lang w:val="sv-SE"/>
              </w:rPr>
              <w:t>-Prisustvo izduvnih gasova</w:t>
            </w:r>
          </w:p>
          <w:p w:rsidR="00FC5243" w:rsidRPr="0015107B" w:rsidRDefault="00FC5243" w:rsidP="00F71FCD">
            <w:pPr>
              <w:spacing w:after="0"/>
              <w:jc w:val="both"/>
              <w:rPr>
                <w:rFonts w:asciiTheme="majorHAnsi" w:eastAsia="Times New Roman" w:hAnsiTheme="majorHAnsi" w:cstheme="majorBidi"/>
                <w:bCs/>
                <w:color w:val="000000" w:themeColor="text1"/>
                <w:szCs w:val="26"/>
                <w:lang w:val="sv-SE"/>
              </w:rPr>
            </w:pPr>
            <w:r w:rsidRPr="0015107B">
              <w:rPr>
                <w:rFonts w:asciiTheme="majorHAnsi" w:eastAsia="Times New Roman" w:hAnsiTheme="majorHAnsi" w:cstheme="majorBidi"/>
                <w:bCs/>
                <w:color w:val="000000" w:themeColor="text1"/>
                <w:szCs w:val="26"/>
                <w:lang w:val="sv-SE"/>
              </w:rPr>
              <w:t>-Buka</w:t>
            </w:r>
          </w:p>
          <w:p w:rsidR="00FC5243" w:rsidRPr="0015107B" w:rsidRDefault="00FC5243" w:rsidP="00F71FCD">
            <w:pPr>
              <w:spacing w:after="0"/>
              <w:jc w:val="both"/>
              <w:rPr>
                <w:rFonts w:asciiTheme="majorHAnsi" w:eastAsia="Times New Roman" w:hAnsiTheme="majorHAnsi" w:cstheme="majorBidi"/>
                <w:bCs/>
                <w:color w:val="000000" w:themeColor="text1"/>
                <w:szCs w:val="26"/>
                <w:lang w:val="sv-SE"/>
              </w:rPr>
            </w:pPr>
            <w:r w:rsidRPr="0015107B">
              <w:rPr>
                <w:rFonts w:asciiTheme="majorHAnsi" w:eastAsia="Times New Roman" w:hAnsiTheme="majorHAnsi" w:cstheme="majorBidi"/>
                <w:bCs/>
                <w:color w:val="000000" w:themeColor="text1"/>
                <w:szCs w:val="26"/>
                <w:lang w:val="sv-SE"/>
              </w:rPr>
              <w:t>-Neznatno zagađenje vazduha gasovima koji se oslobađaju u momentu detonacije</w:t>
            </w:r>
          </w:p>
          <w:p w:rsidR="00FC5243" w:rsidRPr="0015107B" w:rsidRDefault="00FC5243" w:rsidP="00F71FCD">
            <w:pPr>
              <w:spacing w:after="0"/>
              <w:jc w:val="both"/>
              <w:rPr>
                <w:rFonts w:asciiTheme="majorHAnsi" w:eastAsia="Times New Roman" w:hAnsiTheme="majorHAnsi" w:cstheme="majorBidi"/>
                <w:bCs/>
                <w:color w:val="000000" w:themeColor="text1"/>
                <w:szCs w:val="26"/>
                <w:lang w:val="sv-SE"/>
              </w:rPr>
            </w:pPr>
            <w:r w:rsidRPr="0015107B">
              <w:rPr>
                <w:rFonts w:asciiTheme="majorHAnsi" w:eastAsia="Times New Roman" w:hAnsiTheme="majorHAnsi" w:cstheme="majorBidi"/>
                <w:bCs/>
                <w:color w:val="000000" w:themeColor="text1"/>
                <w:szCs w:val="26"/>
                <w:lang w:val="sv-SE"/>
              </w:rPr>
              <w:lastRenderedPageBreak/>
              <w:t>-Neznatno zagađenje vazduha prašinom,</w:t>
            </w:r>
            <w:r w:rsidR="002A474E">
              <w:rPr>
                <w:rFonts w:asciiTheme="majorHAnsi" w:eastAsia="Times New Roman" w:hAnsiTheme="majorHAnsi" w:cstheme="majorBidi"/>
                <w:bCs/>
                <w:color w:val="000000" w:themeColor="text1"/>
                <w:szCs w:val="26"/>
                <w:lang w:val="sv-SE"/>
              </w:rPr>
              <w:t xml:space="preserve"> </w:t>
            </w:r>
            <w:r w:rsidRPr="0015107B">
              <w:rPr>
                <w:rFonts w:asciiTheme="majorHAnsi" w:eastAsia="Times New Roman" w:hAnsiTheme="majorHAnsi" w:cstheme="majorBidi"/>
                <w:bCs/>
                <w:color w:val="000000" w:themeColor="text1"/>
                <w:szCs w:val="26"/>
                <w:lang w:val="sv-SE"/>
              </w:rPr>
              <w:t>isključivo, karbonatnog sastava</w:t>
            </w:r>
          </w:p>
          <w:p w:rsidR="00FC5243" w:rsidRPr="00342548" w:rsidRDefault="00FC5243" w:rsidP="00F71FCD">
            <w:pPr>
              <w:spacing w:after="0"/>
              <w:jc w:val="both"/>
              <w:rPr>
                <w:rFonts w:asciiTheme="majorHAnsi" w:eastAsia="Times New Roman" w:hAnsiTheme="majorHAnsi" w:cstheme="majorBidi"/>
                <w:b/>
                <w:bCs/>
                <w:color w:val="000000" w:themeColor="text1"/>
                <w:szCs w:val="26"/>
                <w:lang w:val="sv-SE"/>
              </w:rPr>
            </w:pPr>
            <w:r w:rsidRPr="0015107B">
              <w:rPr>
                <w:rFonts w:asciiTheme="majorHAnsi" w:eastAsia="Times New Roman" w:hAnsiTheme="majorHAnsi" w:cstheme="majorBidi"/>
                <w:bCs/>
                <w:color w:val="000000" w:themeColor="text1"/>
                <w:szCs w:val="26"/>
                <w:lang w:val="sv-SE"/>
              </w:rPr>
              <w:t>-Prosipanje pogonskog goriv</w:t>
            </w:r>
            <w:r w:rsidR="002A474E">
              <w:rPr>
                <w:rFonts w:asciiTheme="majorHAnsi" w:eastAsia="Times New Roman" w:hAnsiTheme="majorHAnsi" w:cstheme="majorBidi"/>
                <w:bCs/>
                <w:color w:val="000000" w:themeColor="text1"/>
                <w:szCs w:val="26"/>
                <w:lang w:val="sv-SE"/>
              </w:rPr>
              <w:t xml:space="preserve">a i maziva za podmazivanje različitih sklopova angažovane </w:t>
            </w:r>
            <w:r w:rsidRPr="0015107B">
              <w:rPr>
                <w:rFonts w:asciiTheme="majorHAnsi" w:eastAsia="Times New Roman" w:hAnsiTheme="majorHAnsi" w:cstheme="majorBidi"/>
                <w:bCs/>
                <w:color w:val="000000" w:themeColor="text1"/>
                <w:szCs w:val="26"/>
                <w:lang w:val="sv-SE"/>
              </w:rPr>
              <w:t>mehan</w:t>
            </w:r>
            <w:r w:rsidR="002A474E">
              <w:rPr>
                <w:rFonts w:asciiTheme="majorHAnsi" w:eastAsia="Times New Roman" w:hAnsiTheme="majorHAnsi" w:cstheme="majorBidi"/>
                <w:bCs/>
                <w:color w:val="000000" w:themeColor="text1"/>
                <w:szCs w:val="26"/>
                <w:lang w:val="sv-SE"/>
              </w:rPr>
              <w:t>izacije</w:t>
            </w:r>
            <w:r w:rsidRPr="00342548">
              <w:rPr>
                <w:rFonts w:asciiTheme="majorHAnsi" w:eastAsia="Times New Roman" w:hAnsiTheme="majorHAnsi" w:cstheme="majorBidi"/>
                <w:b/>
                <w:bCs/>
                <w:color w:val="000000" w:themeColor="text1"/>
                <w:szCs w:val="26"/>
                <w:lang w:val="sv-SE"/>
              </w:rPr>
              <w:t xml:space="preserve"> </w:t>
            </w:r>
          </w:p>
        </w:tc>
      </w:tr>
      <w:tr w:rsidR="00FC5243" w:rsidRPr="004A51B7" w:rsidTr="00F71FCD">
        <w:tc>
          <w:tcPr>
            <w:tcW w:w="3091" w:type="dxa"/>
            <w:tcBorders>
              <w:top w:val="double" w:sz="4" w:space="0" w:color="000000"/>
              <w:left w:val="double" w:sz="4" w:space="0" w:color="000000"/>
              <w:bottom w:val="double" w:sz="4" w:space="0" w:color="000000"/>
              <w:right w:val="double" w:sz="4" w:space="0" w:color="000000"/>
            </w:tcBorders>
            <w:shd w:val="clear" w:color="auto" w:fill="auto"/>
          </w:tcPr>
          <w:p w:rsidR="00FC5243" w:rsidRPr="0015107B" w:rsidRDefault="00FC5243" w:rsidP="00F71FCD">
            <w:pPr>
              <w:spacing w:after="0"/>
              <w:jc w:val="both"/>
              <w:rPr>
                <w:rFonts w:asciiTheme="majorHAnsi" w:eastAsia="Times New Roman" w:hAnsiTheme="majorHAnsi" w:cstheme="majorBidi"/>
                <w:bCs/>
                <w:color w:val="000000" w:themeColor="text1"/>
                <w:szCs w:val="26"/>
                <w:lang w:val="sv-SE"/>
              </w:rPr>
            </w:pPr>
            <w:r w:rsidRPr="0015107B">
              <w:rPr>
                <w:rFonts w:asciiTheme="majorHAnsi" w:eastAsia="Times New Roman" w:hAnsiTheme="majorHAnsi" w:cstheme="majorBidi"/>
                <w:bCs/>
                <w:color w:val="000000" w:themeColor="text1"/>
                <w:szCs w:val="26"/>
                <w:lang w:val="sv-SE"/>
              </w:rPr>
              <w:lastRenderedPageBreak/>
              <w:t>Rad na eksploatacionoj etaži: preguravanje, utovar i transport otpucanog materijala</w:t>
            </w:r>
          </w:p>
        </w:tc>
        <w:tc>
          <w:tcPr>
            <w:tcW w:w="3092" w:type="dxa"/>
            <w:tcBorders>
              <w:top w:val="double" w:sz="4" w:space="0" w:color="000000"/>
              <w:left w:val="double" w:sz="4" w:space="0" w:color="000000"/>
              <w:bottom w:val="double" w:sz="4" w:space="0" w:color="000000"/>
              <w:right w:val="double" w:sz="4" w:space="0" w:color="000000"/>
            </w:tcBorders>
            <w:shd w:val="clear" w:color="auto" w:fill="FFFFFF"/>
          </w:tcPr>
          <w:p w:rsidR="00FC5243" w:rsidRPr="0015107B" w:rsidRDefault="00FC5243" w:rsidP="00F71FCD">
            <w:pPr>
              <w:spacing w:after="0"/>
              <w:jc w:val="both"/>
              <w:rPr>
                <w:rFonts w:asciiTheme="majorHAnsi" w:eastAsia="Times New Roman" w:hAnsiTheme="majorHAnsi" w:cstheme="majorBidi"/>
                <w:bCs/>
                <w:color w:val="000000" w:themeColor="text1"/>
                <w:szCs w:val="26"/>
                <w:lang w:val="sv-SE"/>
              </w:rPr>
            </w:pPr>
            <w:r w:rsidRPr="0015107B">
              <w:rPr>
                <w:rFonts w:asciiTheme="majorHAnsi" w:eastAsia="Times New Roman" w:hAnsiTheme="majorHAnsi" w:cstheme="majorBidi"/>
                <w:bCs/>
                <w:color w:val="000000" w:themeColor="text1"/>
                <w:szCs w:val="26"/>
                <w:lang w:val="sv-SE"/>
              </w:rPr>
              <w:t>-Buldozer</w:t>
            </w:r>
          </w:p>
          <w:p w:rsidR="00FC5243" w:rsidRPr="0015107B" w:rsidRDefault="00FC5243" w:rsidP="00F71FCD">
            <w:pPr>
              <w:spacing w:after="0"/>
              <w:jc w:val="both"/>
              <w:rPr>
                <w:rFonts w:asciiTheme="majorHAnsi" w:eastAsia="Times New Roman" w:hAnsiTheme="majorHAnsi" w:cstheme="majorBidi"/>
                <w:bCs/>
                <w:color w:val="000000" w:themeColor="text1"/>
                <w:szCs w:val="26"/>
                <w:lang w:val="sv-SE"/>
              </w:rPr>
            </w:pPr>
            <w:r w:rsidRPr="0015107B">
              <w:rPr>
                <w:rFonts w:asciiTheme="majorHAnsi" w:eastAsia="Times New Roman" w:hAnsiTheme="majorHAnsi" w:cstheme="majorBidi"/>
                <w:bCs/>
                <w:color w:val="000000" w:themeColor="text1"/>
                <w:szCs w:val="26"/>
                <w:lang w:val="sv-SE"/>
              </w:rPr>
              <w:t>-Bager-rovokopač</w:t>
            </w:r>
          </w:p>
          <w:p w:rsidR="00FC5243" w:rsidRPr="0015107B" w:rsidRDefault="00FC5243" w:rsidP="00F71FCD">
            <w:pPr>
              <w:spacing w:after="0"/>
              <w:jc w:val="both"/>
              <w:rPr>
                <w:rFonts w:asciiTheme="majorHAnsi" w:eastAsia="Times New Roman" w:hAnsiTheme="majorHAnsi" w:cstheme="majorBidi"/>
                <w:bCs/>
                <w:color w:val="000000" w:themeColor="text1"/>
                <w:szCs w:val="26"/>
                <w:lang w:val="sv-SE"/>
              </w:rPr>
            </w:pPr>
            <w:r w:rsidRPr="0015107B">
              <w:rPr>
                <w:rFonts w:asciiTheme="majorHAnsi" w:eastAsia="Times New Roman" w:hAnsiTheme="majorHAnsi" w:cstheme="majorBidi"/>
                <w:bCs/>
                <w:color w:val="000000" w:themeColor="text1"/>
                <w:szCs w:val="26"/>
                <w:lang w:val="sv-SE"/>
              </w:rPr>
              <w:t>-Utov</w:t>
            </w:r>
            <w:r w:rsidR="002A474E">
              <w:rPr>
                <w:rFonts w:asciiTheme="majorHAnsi" w:eastAsia="Times New Roman" w:hAnsiTheme="majorHAnsi" w:cstheme="majorBidi"/>
                <w:bCs/>
                <w:color w:val="000000" w:themeColor="text1"/>
                <w:szCs w:val="26"/>
                <w:lang w:val="sv-SE"/>
              </w:rPr>
              <w:t>a</w:t>
            </w:r>
            <w:r w:rsidRPr="0015107B">
              <w:rPr>
                <w:rFonts w:asciiTheme="majorHAnsi" w:eastAsia="Times New Roman" w:hAnsiTheme="majorHAnsi" w:cstheme="majorBidi"/>
                <w:bCs/>
                <w:color w:val="000000" w:themeColor="text1"/>
                <w:szCs w:val="26"/>
                <w:lang w:val="sv-SE"/>
              </w:rPr>
              <w:t>rivač</w:t>
            </w:r>
          </w:p>
          <w:p w:rsidR="00FC5243" w:rsidRPr="0015107B" w:rsidRDefault="00FC5243" w:rsidP="00F71FCD">
            <w:pPr>
              <w:spacing w:after="0"/>
              <w:jc w:val="both"/>
              <w:rPr>
                <w:rFonts w:asciiTheme="majorHAnsi" w:eastAsia="Times New Roman" w:hAnsiTheme="majorHAnsi" w:cstheme="majorBidi"/>
                <w:bCs/>
                <w:color w:val="000000" w:themeColor="text1"/>
                <w:szCs w:val="26"/>
                <w:lang w:val="sv-SE"/>
              </w:rPr>
            </w:pPr>
            <w:r w:rsidRPr="0015107B">
              <w:rPr>
                <w:rFonts w:asciiTheme="majorHAnsi" w:eastAsia="Times New Roman" w:hAnsiTheme="majorHAnsi" w:cstheme="majorBidi"/>
                <w:bCs/>
                <w:color w:val="000000" w:themeColor="text1"/>
                <w:szCs w:val="26"/>
                <w:lang w:val="sv-SE"/>
              </w:rPr>
              <w:t>-Kamion</w:t>
            </w:r>
          </w:p>
        </w:tc>
        <w:tc>
          <w:tcPr>
            <w:tcW w:w="3104" w:type="dxa"/>
            <w:tcBorders>
              <w:top w:val="double" w:sz="4" w:space="0" w:color="000000"/>
              <w:left w:val="double" w:sz="4" w:space="0" w:color="000000"/>
              <w:bottom w:val="double" w:sz="4" w:space="0" w:color="000000"/>
              <w:right w:val="double" w:sz="4" w:space="0" w:color="000000"/>
            </w:tcBorders>
            <w:shd w:val="clear" w:color="auto" w:fill="auto"/>
          </w:tcPr>
          <w:p w:rsidR="00FC5243" w:rsidRPr="0015107B" w:rsidRDefault="00FC5243" w:rsidP="00F71FCD">
            <w:pPr>
              <w:spacing w:after="0"/>
              <w:jc w:val="both"/>
              <w:rPr>
                <w:rFonts w:asciiTheme="majorHAnsi" w:eastAsia="Times New Roman" w:hAnsiTheme="majorHAnsi" w:cstheme="majorBidi"/>
                <w:bCs/>
                <w:color w:val="000000" w:themeColor="text1"/>
                <w:szCs w:val="26"/>
                <w:lang w:val="sv-SE"/>
              </w:rPr>
            </w:pPr>
            <w:r w:rsidRPr="00342548">
              <w:rPr>
                <w:rFonts w:asciiTheme="majorHAnsi" w:eastAsia="Times New Roman" w:hAnsiTheme="majorHAnsi" w:cstheme="majorBidi"/>
                <w:b/>
                <w:bCs/>
                <w:color w:val="000000" w:themeColor="text1"/>
                <w:szCs w:val="26"/>
                <w:lang w:val="sv-SE"/>
              </w:rPr>
              <w:t>-</w:t>
            </w:r>
            <w:r w:rsidR="002A474E">
              <w:rPr>
                <w:rFonts w:asciiTheme="majorHAnsi" w:eastAsia="Times New Roman" w:hAnsiTheme="majorHAnsi" w:cstheme="majorBidi"/>
                <w:bCs/>
                <w:color w:val="000000" w:themeColor="text1"/>
                <w:szCs w:val="26"/>
                <w:lang w:val="sv-SE"/>
              </w:rPr>
              <w:t>Koncentracija</w:t>
            </w:r>
            <w:r w:rsidRPr="0015107B">
              <w:rPr>
                <w:rFonts w:asciiTheme="majorHAnsi" w:eastAsia="Times New Roman" w:hAnsiTheme="majorHAnsi" w:cstheme="majorBidi"/>
                <w:bCs/>
                <w:color w:val="000000" w:themeColor="text1"/>
                <w:szCs w:val="26"/>
                <w:lang w:val="sv-SE"/>
              </w:rPr>
              <w:t xml:space="preserve"> izduvnih gasova</w:t>
            </w:r>
          </w:p>
          <w:p w:rsidR="00FC5243" w:rsidRPr="0015107B" w:rsidRDefault="00FC5243" w:rsidP="00F71FCD">
            <w:pPr>
              <w:spacing w:after="0"/>
              <w:jc w:val="both"/>
              <w:rPr>
                <w:rFonts w:asciiTheme="majorHAnsi" w:eastAsia="Times New Roman" w:hAnsiTheme="majorHAnsi" w:cstheme="majorBidi"/>
                <w:bCs/>
                <w:color w:val="000000" w:themeColor="text1"/>
                <w:szCs w:val="26"/>
                <w:lang w:val="sv-SE"/>
              </w:rPr>
            </w:pPr>
            <w:r w:rsidRPr="0015107B">
              <w:rPr>
                <w:rFonts w:asciiTheme="majorHAnsi" w:eastAsia="Times New Roman" w:hAnsiTheme="majorHAnsi" w:cstheme="majorBidi"/>
                <w:bCs/>
                <w:color w:val="000000" w:themeColor="text1"/>
                <w:szCs w:val="26"/>
                <w:lang w:val="sv-SE"/>
              </w:rPr>
              <w:t>-Buka</w:t>
            </w:r>
          </w:p>
          <w:p w:rsidR="00FC5243" w:rsidRPr="0015107B" w:rsidRDefault="00FC5243" w:rsidP="00F71FCD">
            <w:pPr>
              <w:spacing w:after="0"/>
              <w:jc w:val="both"/>
              <w:rPr>
                <w:rFonts w:asciiTheme="majorHAnsi" w:eastAsia="Times New Roman" w:hAnsiTheme="majorHAnsi" w:cstheme="majorBidi"/>
                <w:bCs/>
                <w:color w:val="000000" w:themeColor="text1"/>
                <w:szCs w:val="26"/>
                <w:lang w:val="sv-SE"/>
              </w:rPr>
            </w:pPr>
            <w:r w:rsidRPr="0015107B">
              <w:rPr>
                <w:rFonts w:asciiTheme="majorHAnsi" w:eastAsia="Times New Roman" w:hAnsiTheme="majorHAnsi" w:cstheme="majorBidi"/>
                <w:bCs/>
                <w:color w:val="000000" w:themeColor="text1"/>
                <w:szCs w:val="26"/>
                <w:lang w:val="sv-SE"/>
              </w:rPr>
              <w:t>-Neznatno zagađenje vazduha, isključivo, prašinom karbonatnog sastava</w:t>
            </w:r>
          </w:p>
          <w:p w:rsidR="00FC5243" w:rsidRPr="00342548" w:rsidRDefault="00FC5243" w:rsidP="00F71FCD">
            <w:pPr>
              <w:spacing w:after="0"/>
              <w:jc w:val="both"/>
              <w:rPr>
                <w:rFonts w:asciiTheme="majorHAnsi" w:eastAsia="Times New Roman" w:hAnsiTheme="majorHAnsi" w:cstheme="majorBidi"/>
                <w:b/>
                <w:bCs/>
                <w:color w:val="000000" w:themeColor="text1"/>
                <w:szCs w:val="26"/>
                <w:lang w:val="sv-SE"/>
              </w:rPr>
            </w:pPr>
            <w:r w:rsidRPr="0015107B">
              <w:rPr>
                <w:rFonts w:asciiTheme="majorHAnsi" w:eastAsia="Times New Roman" w:hAnsiTheme="majorHAnsi" w:cstheme="majorBidi"/>
                <w:bCs/>
                <w:color w:val="000000" w:themeColor="text1"/>
                <w:szCs w:val="26"/>
                <w:lang w:val="sv-SE"/>
              </w:rPr>
              <w:t>-Prosipanje pogonskog goriva i maziva</w:t>
            </w:r>
            <w:r w:rsidRPr="00342548">
              <w:rPr>
                <w:rFonts w:asciiTheme="majorHAnsi" w:eastAsia="Times New Roman" w:hAnsiTheme="majorHAnsi" w:cstheme="majorBidi"/>
                <w:b/>
                <w:bCs/>
                <w:color w:val="000000" w:themeColor="text1"/>
                <w:szCs w:val="26"/>
                <w:lang w:val="sv-SE"/>
              </w:rPr>
              <w:t xml:space="preserve"> </w:t>
            </w:r>
          </w:p>
        </w:tc>
      </w:tr>
    </w:tbl>
    <w:p w:rsidR="00FC5243" w:rsidRPr="004A51B7" w:rsidRDefault="00FC5243" w:rsidP="00FC5243">
      <w:pPr>
        <w:spacing w:after="0"/>
        <w:jc w:val="both"/>
        <w:rPr>
          <w:rFonts w:asciiTheme="majorHAnsi" w:eastAsia="Times New Roman" w:hAnsiTheme="majorHAnsi" w:cstheme="majorBidi"/>
          <w:b/>
          <w:bCs/>
          <w:color w:val="000000" w:themeColor="text1"/>
          <w:szCs w:val="26"/>
          <w:lang w:val="nn-NO"/>
        </w:rPr>
      </w:pPr>
    </w:p>
    <w:p w:rsidR="00FC5243" w:rsidRPr="004A51B7" w:rsidRDefault="00FC5243" w:rsidP="00FC5243">
      <w:pPr>
        <w:spacing w:after="0"/>
        <w:jc w:val="both"/>
        <w:rPr>
          <w:rFonts w:asciiTheme="majorHAnsi" w:eastAsia="Times New Roman" w:hAnsiTheme="majorHAnsi" w:cstheme="majorBidi"/>
          <w:bCs/>
          <w:color w:val="000000" w:themeColor="text1"/>
          <w:szCs w:val="26"/>
          <w:lang w:val="nn-NO"/>
        </w:rPr>
      </w:pPr>
      <w:r w:rsidRPr="004A51B7">
        <w:rPr>
          <w:rFonts w:asciiTheme="majorHAnsi" w:eastAsia="Times New Roman" w:hAnsiTheme="majorHAnsi" w:cstheme="majorBidi"/>
          <w:bCs/>
          <w:color w:val="000000" w:themeColor="text1"/>
          <w:sz w:val="24"/>
          <w:szCs w:val="24"/>
          <w:lang w:val="nn-NO"/>
        </w:rPr>
        <w:t xml:space="preserve">Na osnovu prethodne kvalitativne procjene mogućih nepovoljnih uticaja tehničkih postupaka u procesu rada na površinskoj eksploataciji rude crvenog boksita unutar eksploatacionih polja </w:t>
      </w:r>
      <w:r w:rsidR="002A474E">
        <w:rPr>
          <w:rFonts w:asciiTheme="majorHAnsi" w:hAnsiTheme="majorHAnsi"/>
          <w:sz w:val="24"/>
          <w:szCs w:val="24"/>
          <w:lang w:val="sr-Latn-CS"/>
        </w:rPr>
        <w:t>„Zagrad“, „Đurakov d</w:t>
      </w:r>
      <w:r w:rsidRPr="00FC5243">
        <w:rPr>
          <w:rFonts w:asciiTheme="majorHAnsi" w:hAnsiTheme="majorHAnsi"/>
          <w:sz w:val="24"/>
          <w:szCs w:val="24"/>
          <w:lang w:val="sr-Latn-CS"/>
        </w:rPr>
        <w:t>o</w:t>
      </w:r>
      <w:r w:rsidR="002A474E">
        <w:rPr>
          <w:rFonts w:asciiTheme="majorHAnsi" w:hAnsiTheme="majorHAnsi"/>
          <w:sz w:val="24"/>
          <w:szCs w:val="24"/>
          <w:lang w:val="sr-Latn-CS"/>
        </w:rPr>
        <w:t xml:space="preserve"> II“ i „Štitovo II“ i jami „Biočki s</w:t>
      </w:r>
      <w:r w:rsidRPr="00FC5243">
        <w:rPr>
          <w:rFonts w:asciiTheme="majorHAnsi" w:hAnsiTheme="majorHAnsi"/>
          <w:sz w:val="24"/>
          <w:szCs w:val="24"/>
          <w:lang w:val="sr-Latn-CS"/>
        </w:rPr>
        <w:t>tan“</w:t>
      </w:r>
      <w:r w:rsidRPr="004A51B7">
        <w:rPr>
          <w:rFonts w:asciiTheme="majorHAnsi" w:eastAsia="Times New Roman" w:hAnsiTheme="majorHAnsi" w:cstheme="majorBidi"/>
          <w:bCs/>
          <w:color w:val="000000" w:themeColor="text1"/>
          <w:sz w:val="24"/>
          <w:szCs w:val="24"/>
          <w:lang w:val="nn-NO"/>
        </w:rPr>
        <w:t>, daje se kvantitativna ocjena istih</w:t>
      </w:r>
      <w:r w:rsidRPr="004A51B7">
        <w:rPr>
          <w:rFonts w:asciiTheme="majorHAnsi" w:eastAsia="Times New Roman" w:hAnsiTheme="majorHAnsi" w:cstheme="majorBidi"/>
          <w:bCs/>
          <w:color w:val="000000" w:themeColor="text1"/>
          <w:szCs w:val="26"/>
          <w:lang w:val="nn-NO"/>
        </w:rPr>
        <w:t>.</w:t>
      </w:r>
    </w:p>
    <w:p w:rsidR="00FC5243" w:rsidRPr="004A51B7" w:rsidRDefault="00FC5243" w:rsidP="00FC5243">
      <w:pPr>
        <w:spacing w:after="0"/>
        <w:jc w:val="both"/>
        <w:rPr>
          <w:rFonts w:asciiTheme="majorHAnsi" w:eastAsia="Times New Roman" w:hAnsiTheme="majorHAnsi" w:cstheme="majorBidi"/>
          <w:b/>
          <w:bCs/>
          <w:color w:val="000000" w:themeColor="text1"/>
          <w:szCs w:val="26"/>
          <w:lang w:val="nn-NO"/>
        </w:rPr>
      </w:pPr>
    </w:p>
    <w:p w:rsidR="00FC5243" w:rsidRPr="002A474E" w:rsidRDefault="00FC5243" w:rsidP="00FC5243">
      <w:pPr>
        <w:spacing w:after="0"/>
        <w:jc w:val="both"/>
        <w:rPr>
          <w:rFonts w:asciiTheme="majorHAnsi" w:eastAsia="Times New Roman" w:hAnsiTheme="majorHAnsi" w:cstheme="majorBidi"/>
          <w:bCs/>
          <w:color w:val="000000" w:themeColor="text1"/>
          <w:sz w:val="24"/>
          <w:szCs w:val="24"/>
        </w:rPr>
      </w:pPr>
      <w:r w:rsidRPr="002A474E">
        <w:rPr>
          <w:rFonts w:asciiTheme="majorHAnsi" w:eastAsia="Times New Roman" w:hAnsiTheme="majorHAnsi" w:cstheme="majorBidi"/>
          <w:bCs/>
          <w:color w:val="000000" w:themeColor="text1"/>
          <w:sz w:val="24"/>
          <w:szCs w:val="24"/>
        </w:rPr>
        <w:t>Stepen uticaja u zavisnosti od numeričke ocjene:</w:t>
      </w:r>
    </w:p>
    <w:p w:rsidR="00FC5243" w:rsidRPr="00342548" w:rsidRDefault="00FC5243" w:rsidP="00FC5243">
      <w:pPr>
        <w:spacing w:after="0"/>
        <w:jc w:val="both"/>
        <w:rPr>
          <w:rFonts w:asciiTheme="majorHAnsi" w:eastAsia="Times New Roman" w:hAnsiTheme="majorHAnsi" w:cstheme="majorBidi"/>
          <w:b/>
          <w:bCs/>
          <w:color w:val="000000" w:themeColor="text1"/>
          <w:szCs w:val="26"/>
        </w:rPr>
      </w:pPr>
    </w:p>
    <w:tbl>
      <w:tblPr>
        <w:tblW w:w="0" w:type="auto"/>
        <w:tblLayout w:type="fixed"/>
        <w:tblLook w:val="0000"/>
      </w:tblPr>
      <w:tblGrid>
        <w:gridCol w:w="1367"/>
        <w:gridCol w:w="7919"/>
      </w:tblGrid>
      <w:tr w:rsidR="00FC5243" w:rsidRPr="00342548" w:rsidTr="00F71FCD">
        <w:tc>
          <w:tcPr>
            <w:tcW w:w="1367" w:type="dxa"/>
            <w:tcBorders>
              <w:top w:val="double" w:sz="4" w:space="0" w:color="000000"/>
              <w:left w:val="double" w:sz="4" w:space="0" w:color="000000"/>
              <w:bottom w:val="double" w:sz="4" w:space="0" w:color="000000"/>
              <w:right w:val="double" w:sz="4" w:space="0" w:color="000000"/>
            </w:tcBorders>
            <w:shd w:val="clear" w:color="auto" w:fill="FF6600"/>
          </w:tcPr>
          <w:p w:rsidR="00FC5243" w:rsidRPr="00342548" w:rsidRDefault="00FC5243" w:rsidP="00F71FCD">
            <w:pPr>
              <w:spacing w:after="0"/>
              <w:jc w:val="both"/>
              <w:rPr>
                <w:rFonts w:asciiTheme="majorHAnsi" w:eastAsia="Times New Roman" w:hAnsiTheme="majorHAnsi" w:cstheme="majorBidi"/>
                <w:b/>
                <w:bCs/>
                <w:color w:val="000000" w:themeColor="text1"/>
                <w:szCs w:val="26"/>
              </w:rPr>
            </w:pPr>
            <w:r w:rsidRPr="00342548">
              <w:rPr>
                <w:rFonts w:asciiTheme="majorHAnsi" w:eastAsia="Times New Roman" w:hAnsiTheme="majorHAnsi" w:cstheme="majorBidi"/>
                <w:b/>
                <w:bCs/>
                <w:color w:val="000000" w:themeColor="text1"/>
                <w:szCs w:val="26"/>
              </w:rPr>
              <w:t xml:space="preserve">  OCJENA</w:t>
            </w:r>
          </w:p>
        </w:tc>
        <w:tc>
          <w:tcPr>
            <w:tcW w:w="7919" w:type="dxa"/>
            <w:tcBorders>
              <w:top w:val="double" w:sz="4" w:space="0" w:color="000000"/>
              <w:left w:val="double" w:sz="4" w:space="0" w:color="000000"/>
              <w:bottom w:val="double" w:sz="4" w:space="0" w:color="000000"/>
              <w:right w:val="double" w:sz="4" w:space="0" w:color="000000"/>
            </w:tcBorders>
            <w:shd w:val="clear" w:color="auto" w:fill="FF6600"/>
          </w:tcPr>
          <w:p w:rsidR="00FC5243" w:rsidRPr="00342548" w:rsidRDefault="00FC5243" w:rsidP="00F71FCD">
            <w:pPr>
              <w:spacing w:after="0"/>
              <w:jc w:val="both"/>
              <w:rPr>
                <w:rFonts w:asciiTheme="majorHAnsi" w:eastAsia="Times New Roman" w:hAnsiTheme="majorHAnsi" w:cstheme="majorBidi"/>
                <w:b/>
                <w:bCs/>
                <w:color w:val="000000" w:themeColor="text1"/>
                <w:szCs w:val="26"/>
              </w:rPr>
            </w:pPr>
            <w:r w:rsidRPr="00342548">
              <w:rPr>
                <w:rFonts w:asciiTheme="majorHAnsi" w:eastAsia="Times New Roman" w:hAnsiTheme="majorHAnsi" w:cstheme="majorBidi"/>
                <w:b/>
                <w:bCs/>
                <w:color w:val="000000" w:themeColor="text1"/>
                <w:szCs w:val="26"/>
              </w:rPr>
              <w:t xml:space="preserve">                                     STEPEN  MOGUĆEG UTICAJA       </w:t>
            </w:r>
          </w:p>
        </w:tc>
      </w:tr>
      <w:tr w:rsidR="00FC5243" w:rsidRPr="00342548" w:rsidTr="00F71FCD">
        <w:tc>
          <w:tcPr>
            <w:tcW w:w="1367" w:type="dxa"/>
            <w:tcBorders>
              <w:top w:val="double" w:sz="4" w:space="0" w:color="000000"/>
              <w:left w:val="double" w:sz="4" w:space="0" w:color="000000"/>
              <w:bottom w:val="single" w:sz="4" w:space="0" w:color="000000"/>
              <w:right w:val="double" w:sz="4" w:space="0" w:color="000000"/>
            </w:tcBorders>
            <w:shd w:val="clear" w:color="auto" w:fill="auto"/>
          </w:tcPr>
          <w:p w:rsidR="00FC5243" w:rsidRPr="00342548" w:rsidRDefault="00FC5243" w:rsidP="00F71FCD">
            <w:pPr>
              <w:spacing w:after="0"/>
              <w:jc w:val="both"/>
              <w:rPr>
                <w:rFonts w:asciiTheme="majorHAnsi" w:eastAsia="Times New Roman" w:hAnsiTheme="majorHAnsi" w:cstheme="majorBidi"/>
                <w:b/>
                <w:bCs/>
                <w:color w:val="000000" w:themeColor="text1"/>
                <w:szCs w:val="26"/>
              </w:rPr>
            </w:pPr>
            <w:r w:rsidRPr="00342548">
              <w:rPr>
                <w:rFonts w:asciiTheme="majorHAnsi" w:eastAsia="Times New Roman" w:hAnsiTheme="majorHAnsi" w:cstheme="majorBidi"/>
                <w:b/>
                <w:bCs/>
                <w:color w:val="000000" w:themeColor="text1"/>
                <w:szCs w:val="26"/>
              </w:rPr>
              <w:t xml:space="preserve">       1</w:t>
            </w:r>
          </w:p>
        </w:tc>
        <w:tc>
          <w:tcPr>
            <w:tcW w:w="7919" w:type="dxa"/>
            <w:tcBorders>
              <w:top w:val="double" w:sz="4" w:space="0" w:color="000000"/>
              <w:left w:val="double" w:sz="4" w:space="0" w:color="000000"/>
              <w:bottom w:val="single" w:sz="4" w:space="0" w:color="000000"/>
              <w:right w:val="double" w:sz="4" w:space="0" w:color="000000"/>
            </w:tcBorders>
            <w:shd w:val="clear" w:color="auto" w:fill="auto"/>
          </w:tcPr>
          <w:p w:rsidR="00FC5243" w:rsidRPr="0015107B" w:rsidRDefault="00FC5243" w:rsidP="00F71FCD">
            <w:pPr>
              <w:spacing w:after="0"/>
              <w:jc w:val="both"/>
              <w:rPr>
                <w:rFonts w:asciiTheme="majorHAnsi" w:eastAsia="Times New Roman" w:hAnsiTheme="majorHAnsi" w:cstheme="majorBidi"/>
                <w:bCs/>
                <w:color w:val="000000" w:themeColor="text1"/>
                <w:szCs w:val="26"/>
              </w:rPr>
            </w:pPr>
            <w:r w:rsidRPr="0015107B">
              <w:rPr>
                <w:rFonts w:asciiTheme="majorHAnsi" w:eastAsia="Times New Roman" w:hAnsiTheme="majorHAnsi" w:cstheme="majorBidi"/>
                <w:bCs/>
                <w:color w:val="000000" w:themeColor="text1"/>
                <w:szCs w:val="26"/>
              </w:rPr>
              <w:t xml:space="preserve"> Nema bitnih uticaja</w:t>
            </w:r>
          </w:p>
        </w:tc>
      </w:tr>
      <w:tr w:rsidR="00FC5243" w:rsidRPr="00342548" w:rsidTr="00F71FCD">
        <w:tc>
          <w:tcPr>
            <w:tcW w:w="1367" w:type="dxa"/>
            <w:tcBorders>
              <w:top w:val="single" w:sz="4" w:space="0" w:color="000000"/>
              <w:left w:val="double" w:sz="4" w:space="0" w:color="000000"/>
              <w:bottom w:val="single" w:sz="4" w:space="0" w:color="000000"/>
              <w:right w:val="double" w:sz="4" w:space="0" w:color="000000"/>
            </w:tcBorders>
            <w:shd w:val="clear" w:color="auto" w:fill="auto"/>
          </w:tcPr>
          <w:p w:rsidR="00FC5243" w:rsidRPr="00342548" w:rsidRDefault="00FC5243" w:rsidP="00F71FCD">
            <w:pPr>
              <w:spacing w:after="0"/>
              <w:jc w:val="both"/>
              <w:rPr>
                <w:rFonts w:asciiTheme="majorHAnsi" w:eastAsia="Times New Roman" w:hAnsiTheme="majorHAnsi" w:cstheme="majorBidi"/>
                <w:b/>
                <w:bCs/>
                <w:color w:val="000000" w:themeColor="text1"/>
                <w:szCs w:val="26"/>
              </w:rPr>
            </w:pPr>
            <w:r w:rsidRPr="00342548">
              <w:rPr>
                <w:rFonts w:asciiTheme="majorHAnsi" w:eastAsia="Times New Roman" w:hAnsiTheme="majorHAnsi" w:cstheme="majorBidi"/>
                <w:b/>
                <w:bCs/>
                <w:color w:val="000000" w:themeColor="text1"/>
                <w:szCs w:val="26"/>
              </w:rPr>
              <w:t xml:space="preserve">       2</w:t>
            </w:r>
          </w:p>
        </w:tc>
        <w:tc>
          <w:tcPr>
            <w:tcW w:w="7919" w:type="dxa"/>
            <w:tcBorders>
              <w:top w:val="single" w:sz="4" w:space="0" w:color="000000"/>
              <w:left w:val="double" w:sz="4" w:space="0" w:color="000000"/>
              <w:bottom w:val="single" w:sz="4" w:space="0" w:color="000000"/>
              <w:right w:val="double" w:sz="4" w:space="0" w:color="000000"/>
            </w:tcBorders>
            <w:shd w:val="clear" w:color="auto" w:fill="auto"/>
          </w:tcPr>
          <w:p w:rsidR="00FC5243" w:rsidRPr="0015107B" w:rsidRDefault="002A474E" w:rsidP="00F71FCD">
            <w:pPr>
              <w:spacing w:after="0"/>
              <w:jc w:val="both"/>
              <w:rPr>
                <w:rFonts w:asciiTheme="majorHAnsi" w:eastAsia="Times New Roman" w:hAnsiTheme="majorHAnsi" w:cstheme="majorBidi"/>
                <w:bCs/>
                <w:color w:val="000000" w:themeColor="text1"/>
                <w:szCs w:val="26"/>
              </w:rPr>
            </w:pPr>
            <w:r>
              <w:rPr>
                <w:rFonts w:asciiTheme="majorHAnsi" w:eastAsia="Times New Roman" w:hAnsiTheme="majorHAnsi" w:cstheme="majorBidi"/>
                <w:bCs/>
                <w:color w:val="000000" w:themeColor="text1"/>
                <w:szCs w:val="26"/>
              </w:rPr>
              <w:t xml:space="preserve"> Mali uticaj (povremena pojava</w:t>
            </w:r>
            <w:r w:rsidR="00FC5243" w:rsidRPr="0015107B">
              <w:rPr>
                <w:rFonts w:asciiTheme="majorHAnsi" w:eastAsia="Times New Roman" w:hAnsiTheme="majorHAnsi" w:cstheme="majorBidi"/>
                <w:bCs/>
                <w:color w:val="000000" w:themeColor="text1"/>
                <w:szCs w:val="26"/>
              </w:rPr>
              <w:t>)</w:t>
            </w:r>
          </w:p>
        </w:tc>
      </w:tr>
      <w:tr w:rsidR="00FC5243" w:rsidRPr="00342548" w:rsidTr="00F71FCD">
        <w:tc>
          <w:tcPr>
            <w:tcW w:w="1367" w:type="dxa"/>
            <w:tcBorders>
              <w:top w:val="single" w:sz="4" w:space="0" w:color="000000"/>
              <w:left w:val="double" w:sz="4" w:space="0" w:color="000000"/>
              <w:bottom w:val="single" w:sz="4" w:space="0" w:color="000000"/>
              <w:right w:val="double" w:sz="4" w:space="0" w:color="000000"/>
            </w:tcBorders>
            <w:shd w:val="clear" w:color="auto" w:fill="auto"/>
          </w:tcPr>
          <w:p w:rsidR="00FC5243" w:rsidRPr="00342548" w:rsidRDefault="00FC5243" w:rsidP="00F71FCD">
            <w:pPr>
              <w:spacing w:after="0"/>
              <w:jc w:val="both"/>
              <w:rPr>
                <w:rFonts w:asciiTheme="majorHAnsi" w:eastAsia="Times New Roman" w:hAnsiTheme="majorHAnsi" w:cstheme="majorBidi"/>
                <w:b/>
                <w:bCs/>
                <w:color w:val="000000" w:themeColor="text1"/>
                <w:szCs w:val="26"/>
              </w:rPr>
            </w:pPr>
            <w:r w:rsidRPr="00342548">
              <w:rPr>
                <w:rFonts w:asciiTheme="majorHAnsi" w:eastAsia="Times New Roman" w:hAnsiTheme="majorHAnsi" w:cstheme="majorBidi"/>
                <w:b/>
                <w:bCs/>
                <w:color w:val="000000" w:themeColor="text1"/>
                <w:szCs w:val="26"/>
              </w:rPr>
              <w:t xml:space="preserve">       3</w:t>
            </w:r>
          </w:p>
        </w:tc>
        <w:tc>
          <w:tcPr>
            <w:tcW w:w="7919" w:type="dxa"/>
            <w:tcBorders>
              <w:top w:val="single" w:sz="4" w:space="0" w:color="000000"/>
              <w:left w:val="double" w:sz="4" w:space="0" w:color="000000"/>
              <w:bottom w:val="single" w:sz="4" w:space="0" w:color="000000"/>
              <w:right w:val="double" w:sz="4" w:space="0" w:color="000000"/>
            </w:tcBorders>
            <w:shd w:val="clear" w:color="auto" w:fill="auto"/>
          </w:tcPr>
          <w:p w:rsidR="00FC5243" w:rsidRPr="0015107B" w:rsidRDefault="002A474E" w:rsidP="00F71FCD">
            <w:pPr>
              <w:spacing w:after="0"/>
              <w:jc w:val="both"/>
              <w:rPr>
                <w:rFonts w:asciiTheme="majorHAnsi" w:eastAsia="Times New Roman" w:hAnsiTheme="majorHAnsi" w:cstheme="majorBidi"/>
                <w:bCs/>
                <w:color w:val="000000" w:themeColor="text1"/>
                <w:szCs w:val="26"/>
              </w:rPr>
            </w:pPr>
            <w:r>
              <w:rPr>
                <w:rFonts w:asciiTheme="majorHAnsi" w:eastAsia="Times New Roman" w:hAnsiTheme="majorHAnsi" w:cstheme="majorBidi"/>
                <w:bCs/>
                <w:color w:val="000000" w:themeColor="text1"/>
                <w:szCs w:val="26"/>
              </w:rPr>
              <w:t xml:space="preserve"> Srednji uticaj (</w:t>
            </w:r>
            <w:r w:rsidR="00FC5243" w:rsidRPr="0015107B">
              <w:rPr>
                <w:rFonts w:asciiTheme="majorHAnsi" w:eastAsia="Times New Roman" w:hAnsiTheme="majorHAnsi" w:cstheme="majorBidi"/>
                <w:bCs/>
                <w:color w:val="000000" w:themeColor="text1"/>
                <w:szCs w:val="26"/>
              </w:rPr>
              <w:t xml:space="preserve">povremena </w:t>
            </w:r>
            <w:r>
              <w:rPr>
                <w:rFonts w:asciiTheme="majorHAnsi" w:eastAsia="Times New Roman" w:hAnsiTheme="majorHAnsi" w:cstheme="majorBidi"/>
                <w:bCs/>
                <w:color w:val="000000" w:themeColor="text1"/>
                <w:szCs w:val="26"/>
              </w:rPr>
              <w:t>pojava</w:t>
            </w:r>
            <w:r w:rsidR="00FC5243" w:rsidRPr="0015107B">
              <w:rPr>
                <w:rFonts w:asciiTheme="majorHAnsi" w:eastAsia="Times New Roman" w:hAnsiTheme="majorHAnsi" w:cstheme="majorBidi"/>
                <w:bCs/>
                <w:color w:val="000000" w:themeColor="text1"/>
                <w:szCs w:val="26"/>
              </w:rPr>
              <w:t>)</w:t>
            </w:r>
          </w:p>
        </w:tc>
      </w:tr>
      <w:tr w:rsidR="00FC5243" w:rsidRPr="00342548" w:rsidTr="00F71FCD">
        <w:tc>
          <w:tcPr>
            <w:tcW w:w="1367" w:type="dxa"/>
            <w:tcBorders>
              <w:top w:val="single" w:sz="4" w:space="0" w:color="000000"/>
              <w:left w:val="double" w:sz="4" w:space="0" w:color="000000"/>
              <w:bottom w:val="single" w:sz="4" w:space="0" w:color="000000"/>
              <w:right w:val="double" w:sz="4" w:space="0" w:color="000000"/>
            </w:tcBorders>
            <w:shd w:val="clear" w:color="auto" w:fill="auto"/>
          </w:tcPr>
          <w:p w:rsidR="00FC5243" w:rsidRPr="00342548" w:rsidRDefault="00FC5243" w:rsidP="00F71FCD">
            <w:pPr>
              <w:spacing w:after="0"/>
              <w:jc w:val="both"/>
              <w:rPr>
                <w:rFonts w:asciiTheme="majorHAnsi" w:eastAsia="Times New Roman" w:hAnsiTheme="majorHAnsi" w:cstheme="majorBidi"/>
                <w:b/>
                <w:bCs/>
                <w:color w:val="000000" w:themeColor="text1"/>
                <w:szCs w:val="26"/>
              </w:rPr>
            </w:pPr>
            <w:r w:rsidRPr="00342548">
              <w:rPr>
                <w:rFonts w:asciiTheme="majorHAnsi" w:eastAsia="Times New Roman" w:hAnsiTheme="majorHAnsi" w:cstheme="majorBidi"/>
                <w:b/>
                <w:bCs/>
                <w:color w:val="000000" w:themeColor="text1"/>
                <w:szCs w:val="26"/>
              </w:rPr>
              <w:t xml:space="preserve">       4</w:t>
            </w:r>
          </w:p>
        </w:tc>
        <w:tc>
          <w:tcPr>
            <w:tcW w:w="7919" w:type="dxa"/>
            <w:tcBorders>
              <w:top w:val="single" w:sz="4" w:space="0" w:color="000000"/>
              <w:left w:val="double" w:sz="4" w:space="0" w:color="000000"/>
              <w:bottom w:val="single" w:sz="4" w:space="0" w:color="000000"/>
              <w:right w:val="double" w:sz="4" w:space="0" w:color="000000"/>
            </w:tcBorders>
            <w:shd w:val="clear" w:color="auto" w:fill="auto"/>
          </w:tcPr>
          <w:p w:rsidR="00FC5243" w:rsidRPr="0015107B" w:rsidRDefault="002A474E" w:rsidP="00F71FCD">
            <w:pPr>
              <w:spacing w:after="0"/>
              <w:jc w:val="both"/>
              <w:rPr>
                <w:rFonts w:asciiTheme="majorHAnsi" w:eastAsia="Times New Roman" w:hAnsiTheme="majorHAnsi" w:cstheme="majorBidi"/>
                <w:bCs/>
                <w:color w:val="000000" w:themeColor="text1"/>
                <w:szCs w:val="26"/>
              </w:rPr>
            </w:pPr>
            <w:r>
              <w:rPr>
                <w:rFonts w:asciiTheme="majorHAnsi" w:eastAsia="Times New Roman" w:hAnsiTheme="majorHAnsi" w:cstheme="majorBidi"/>
                <w:bCs/>
                <w:color w:val="000000" w:themeColor="text1"/>
                <w:szCs w:val="26"/>
              </w:rPr>
              <w:t xml:space="preserve"> Veći uticaj (stalna pojava</w:t>
            </w:r>
            <w:r w:rsidR="00FC5243" w:rsidRPr="0015107B">
              <w:rPr>
                <w:rFonts w:asciiTheme="majorHAnsi" w:eastAsia="Times New Roman" w:hAnsiTheme="majorHAnsi" w:cstheme="majorBidi"/>
                <w:bCs/>
                <w:color w:val="000000" w:themeColor="text1"/>
                <w:szCs w:val="26"/>
              </w:rPr>
              <w:t>)</w:t>
            </w:r>
          </w:p>
        </w:tc>
      </w:tr>
      <w:tr w:rsidR="00FC5243" w:rsidRPr="00342548" w:rsidTr="00F71FCD">
        <w:tc>
          <w:tcPr>
            <w:tcW w:w="1367" w:type="dxa"/>
            <w:tcBorders>
              <w:top w:val="single" w:sz="4" w:space="0" w:color="000000"/>
              <w:left w:val="double" w:sz="4" w:space="0" w:color="000000"/>
              <w:bottom w:val="double" w:sz="4" w:space="0" w:color="000000"/>
              <w:right w:val="double" w:sz="4" w:space="0" w:color="000000"/>
            </w:tcBorders>
            <w:shd w:val="clear" w:color="auto" w:fill="auto"/>
          </w:tcPr>
          <w:p w:rsidR="00FC5243" w:rsidRPr="00342548" w:rsidRDefault="00FC5243" w:rsidP="00F71FCD">
            <w:pPr>
              <w:spacing w:after="0"/>
              <w:jc w:val="both"/>
              <w:rPr>
                <w:rFonts w:asciiTheme="majorHAnsi" w:eastAsia="Times New Roman" w:hAnsiTheme="majorHAnsi" w:cstheme="majorBidi"/>
                <w:b/>
                <w:bCs/>
                <w:color w:val="000000" w:themeColor="text1"/>
                <w:szCs w:val="26"/>
              </w:rPr>
            </w:pPr>
            <w:r w:rsidRPr="00342548">
              <w:rPr>
                <w:rFonts w:asciiTheme="majorHAnsi" w:eastAsia="Times New Roman" w:hAnsiTheme="majorHAnsi" w:cstheme="majorBidi"/>
                <w:b/>
                <w:bCs/>
                <w:color w:val="000000" w:themeColor="text1"/>
                <w:szCs w:val="26"/>
              </w:rPr>
              <w:t xml:space="preserve">       5</w:t>
            </w:r>
          </w:p>
        </w:tc>
        <w:tc>
          <w:tcPr>
            <w:tcW w:w="7919" w:type="dxa"/>
            <w:tcBorders>
              <w:top w:val="single" w:sz="4" w:space="0" w:color="000000"/>
              <w:left w:val="double" w:sz="4" w:space="0" w:color="000000"/>
              <w:bottom w:val="double" w:sz="4" w:space="0" w:color="000000"/>
              <w:right w:val="double" w:sz="4" w:space="0" w:color="000000"/>
            </w:tcBorders>
            <w:shd w:val="clear" w:color="auto" w:fill="auto"/>
          </w:tcPr>
          <w:p w:rsidR="00FC5243" w:rsidRPr="0015107B" w:rsidRDefault="00FC5243" w:rsidP="00F71FCD">
            <w:pPr>
              <w:spacing w:after="0"/>
              <w:jc w:val="both"/>
              <w:rPr>
                <w:rFonts w:asciiTheme="majorHAnsi" w:eastAsia="Times New Roman" w:hAnsiTheme="majorHAnsi" w:cstheme="majorBidi"/>
                <w:bCs/>
                <w:color w:val="000000" w:themeColor="text1"/>
                <w:szCs w:val="26"/>
              </w:rPr>
            </w:pPr>
            <w:r w:rsidRPr="0015107B">
              <w:rPr>
                <w:rFonts w:asciiTheme="majorHAnsi" w:eastAsia="Times New Roman" w:hAnsiTheme="majorHAnsi" w:cstheme="majorBidi"/>
                <w:bCs/>
                <w:color w:val="000000" w:themeColor="text1"/>
                <w:szCs w:val="26"/>
              </w:rPr>
              <w:t>Moguć veći uticaj, ukoliko, se ne primijene odgovarajuće zaštitne mjere i odgovarajuća op</w:t>
            </w:r>
            <w:r w:rsidR="002A474E">
              <w:rPr>
                <w:rFonts w:asciiTheme="majorHAnsi" w:eastAsia="Times New Roman" w:hAnsiTheme="majorHAnsi" w:cstheme="majorBidi"/>
                <w:bCs/>
                <w:color w:val="000000" w:themeColor="text1"/>
                <w:szCs w:val="26"/>
              </w:rPr>
              <w:t>rema atestirana  od proizvođača</w:t>
            </w:r>
          </w:p>
          <w:p w:rsidR="00FC5243" w:rsidRPr="0015107B" w:rsidRDefault="00FC5243" w:rsidP="00F71FCD">
            <w:pPr>
              <w:spacing w:after="0"/>
              <w:jc w:val="both"/>
              <w:rPr>
                <w:rFonts w:asciiTheme="majorHAnsi" w:eastAsia="Times New Roman" w:hAnsiTheme="majorHAnsi" w:cstheme="majorBidi"/>
                <w:bCs/>
                <w:color w:val="000000" w:themeColor="text1"/>
                <w:szCs w:val="26"/>
              </w:rPr>
            </w:pPr>
            <w:r w:rsidRPr="0015107B">
              <w:rPr>
                <w:rFonts w:asciiTheme="majorHAnsi" w:eastAsia="Times New Roman" w:hAnsiTheme="majorHAnsi" w:cstheme="majorBidi"/>
                <w:bCs/>
                <w:color w:val="000000" w:themeColor="text1"/>
                <w:szCs w:val="26"/>
              </w:rPr>
              <w:t xml:space="preserve">Društvo će zahvaljujući novoj i savremenoj opremi, izbjeći ovaj uticaj uz primjenu </w:t>
            </w:r>
            <w:r w:rsidR="002A474E">
              <w:rPr>
                <w:rFonts w:asciiTheme="majorHAnsi" w:eastAsia="Times New Roman" w:hAnsiTheme="majorHAnsi" w:cstheme="majorBidi"/>
                <w:bCs/>
                <w:color w:val="000000" w:themeColor="text1"/>
                <w:szCs w:val="26"/>
              </w:rPr>
              <w:t>odgovarajućih zaštitnih mjera</w:t>
            </w:r>
          </w:p>
        </w:tc>
      </w:tr>
    </w:tbl>
    <w:p w:rsidR="00FC5243" w:rsidRPr="00342548" w:rsidRDefault="00FC5243" w:rsidP="00FC5243">
      <w:pPr>
        <w:spacing w:after="0"/>
        <w:jc w:val="both"/>
        <w:rPr>
          <w:rFonts w:asciiTheme="majorHAnsi" w:eastAsia="Times New Roman" w:hAnsiTheme="majorHAnsi" w:cstheme="majorBidi"/>
          <w:b/>
          <w:bCs/>
          <w:color w:val="000000" w:themeColor="text1"/>
          <w:szCs w:val="26"/>
        </w:rPr>
      </w:pPr>
    </w:p>
    <w:p w:rsidR="00FC5243" w:rsidRPr="002A474E" w:rsidRDefault="00FC5243" w:rsidP="00FC5243">
      <w:pPr>
        <w:spacing w:after="0"/>
        <w:jc w:val="both"/>
        <w:rPr>
          <w:rFonts w:asciiTheme="majorHAnsi" w:eastAsia="Times New Roman" w:hAnsiTheme="majorHAnsi" w:cstheme="majorBidi"/>
          <w:bCs/>
          <w:color w:val="000000" w:themeColor="text1"/>
          <w:sz w:val="24"/>
          <w:szCs w:val="24"/>
          <w:lang w:val="sv-SE"/>
        </w:rPr>
      </w:pPr>
      <w:r w:rsidRPr="0015107B">
        <w:rPr>
          <w:rFonts w:asciiTheme="majorHAnsi" w:eastAsia="Times New Roman" w:hAnsiTheme="majorHAnsi" w:cstheme="majorBidi"/>
          <w:bCs/>
          <w:color w:val="000000" w:themeColor="text1"/>
          <w:szCs w:val="26"/>
        </w:rPr>
        <w:t xml:space="preserve"> </w:t>
      </w:r>
      <w:r w:rsidRPr="002A474E">
        <w:rPr>
          <w:rFonts w:asciiTheme="majorHAnsi" w:eastAsia="Times New Roman" w:hAnsiTheme="majorHAnsi" w:cstheme="majorBidi"/>
          <w:bCs/>
          <w:color w:val="000000" w:themeColor="text1"/>
          <w:sz w:val="24"/>
          <w:szCs w:val="24"/>
          <w:lang w:val="sv-SE"/>
        </w:rPr>
        <w:t>Kvantitativna ocjena mogućih nepovoljnih  uticaja:</w:t>
      </w:r>
    </w:p>
    <w:p w:rsidR="00FC5243" w:rsidRPr="00342548" w:rsidRDefault="00FC5243" w:rsidP="00FC5243">
      <w:pPr>
        <w:spacing w:after="0"/>
        <w:jc w:val="both"/>
        <w:rPr>
          <w:rFonts w:asciiTheme="majorHAnsi" w:eastAsia="Times New Roman" w:hAnsiTheme="majorHAnsi" w:cstheme="majorBidi"/>
          <w:b/>
          <w:bCs/>
          <w:color w:val="000000" w:themeColor="text1"/>
          <w:szCs w:val="26"/>
          <w:lang w:val="sv-SE"/>
        </w:rPr>
      </w:pPr>
    </w:p>
    <w:tbl>
      <w:tblPr>
        <w:tblW w:w="0" w:type="auto"/>
        <w:tblLayout w:type="fixed"/>
        <w:tblLook w:val="0000"/>
      </w:tblPr>
      <w:tblGrid>
        <w:gridCol w:w="1859"/>
        <w:gridCol w:w="1844"/>
        <w:gridCol w:w="13"/>
        <w:gridCol w:w="1854"/>
        <w:gridCol w:w="7"/>
        <w:gridCol w:w="1850"/>
        <w:gridCol w:w="1865"/>
      </w:tblGrid>
      <w:tr w:rsidR="00FC5243" w:rsidRPr="00342548" w:rsidTr="00F71FCD">
        <w:tc>
          <w:tcPr>
            <w:tcW w:w="1859" w:type="dxa"/>
            <w:vMerge w:val="restart"/>
            <w:tcBorders>
              <w:top w:val="double" w:sz="4" w:space="0" w:color="000000"/>
              <w:left w:val="double" w:sz="4" w:space="0" w:color="000000"/>
              <w:bottom w:val="single" w:sz="4" w:space="0" w:color="000000"/>
              <w:right w:val="double" w:sz="4" w:space="0" w:color="000000"/>
            </w:tcBorders>
            <w:shd w:val="clear" w:color="auto" w:fill="FF6600"/>
          </w:tcPr>
          <w:p w:rsidR="00FC5243" w:rsidRPr="00342548" w:rsidRDefault="00FC5243" w:rsidP="00F71FCD">
            <w:pPr>
              <w:spacing w:after="0"/>
              <w:jc w:val="both"/>
              <w:rPr>
                <w:rFonts w:asciiTheme="majorHAnsi" w:eastAsia="Times New Roman" w:hAnsiTheme="majorHAnsi" w:cstheme="majorBidi"/>
                <w:b/>
                <w:bCs/>
                <w:color w:val="000000" w:themeColor="text1"/>
                <w:szCs w:val="26"/>
              </w:rPr>
            </w:pPr>
            <w:r w:rsidRPr="00342548">
              <w:rPr>
                <w:rFonts w:asciiTheme="majorHAnsi" w:eastAsia="Times New Roman" w:hAnsiTheme="majorHAnsi" w:cstheme="majorBidi"/>
                <w:b/>
                <w:bCs/>
                <w:color w:val="000000" w:themeColor="text1"/>
                <w:szCs w:val="26"/>
                <w:lang w:val="sv-SE"/>
              </w:rPr>
              <w:t xml:space="preserve">      </w:t>
            </w:r>
            <w:r w:rsidRPr="00342548">
              <w:rPr>
                <w:rFonts w:asciiTheme="majorHAnsi" w:eastAsia="Times New Roman" w:hAnsiTheme="majorHAnsi" w:cstheme="majorBidi"/>
                <w:b/>
                <w:bCs/>
                <w:color w:val="000000" w:themeColor="text1"/>
                <w:szCs w:val="26"/>
              </w:rPr>
              <w:t>NAZIV</w:t>
            </w:r>
          </w:p>
          <w:p w:rsidR="00FC5243" w:rsidRPr="00342548" w:rsidRDefault="00FC5243" w:rsidP="00F71FCD">
            <w:pPr>
              <w:spacing w:after="0"/>
              <w:jc w:val="both"/>
              <w:rPr>
                <w:rFonts w:asciiTheme="majorHAnsi" w:eastAsia="Times New Roman" w:hAnsiTheme="majorHAnsi" w:cstheme="majorBidi"/>
                <w:b/>
                <w:bCs/>
                <w:color w:val="000000" w:themeColor="text1"/>
                <w:szCs w:val="26"/>
              </w:rPr>
            </w:pPr>
            <w:r w:rsidRPr="00342548">
              <w:rPr>
                <w:rFonts w:asciiTheme="majorHAnsi" w:eastAsia="Times New Roman" w:hAnsiTheme="majorHAnsi" w:cstheme="majorBidi"/>
                <w:b/>
                <w:bCs/>
                <w:color w:val="000000" w:themeColor="text1"/>
                <w:szCs w:val="26"/>
              </w:rPr>
              <w:t xml:space="preserve">   OPREME  </w:t>
            </w:r>
          </w:p>
        </w:tc>
        <w:tc>
          <w:tcPr>
            <w:tcW w:w="7432" w:type="dxa"/>
            <w:gridSpan w:val="6"/>
            <w:tcBorders>
              <w:top w:val="double" w:sz="4" w:space="0" w:color="000000"/>
              <w:left w:val="double" w:sz="4" w:space="0" w:color="000000"/>
              <w:bottom w:val="single" w:sz="4" w:space="0" w:color="000000"/>
              <w:right w:val="double" w:sz="4" w:space="0" w:color="000000"/>
            </w:tcBorders>
            <w:shd w:val="clear" w:color="auto" w:fill="FF6600"/>
          </w:tcPr>
          <w:p w:rsidR="00FC5243" w:rsidRPr="00342548" w:rsidRDefault="00FC5243" w:rsidP="00F71FCD">
            <w:pPr>
              <w:spacing w:after="0"/>
              <w:jc w:val="both"/>
              <w:rPr>
                <w:rFonts w:asciiTheme="majorHAnsi" w:eastAsia="Times New Roman" w:hAnsiTheme="majorHAnsi" w:cstheme="majorBidi"/>
                <w:b/>
                <w:bCs/>
                <w:color w:val="000000" w:themeColor="text1"/>
                <w:szCs w:val="26"/>
              </w:rPr>
            </w:pPr>
            <w:r w:rsidRPr="00342548">
              <w:rPr>
                <w:rFonts w:asciiTheme="majorHAnsi" w:eastAsia="Times New Roman" w:hAnsiTheme="majorHAnsi" w:cstheme="majorBidi"/>
                <w:b/>
                <w:bCs/>
                <w:color w:val="000000" w:themeColor="text1"/>
                <w:szCs w:val="26"/>
              </w:rPr>
              <w:t xml:space="preserve">                                        U T I C A J  N A</w:t>
            </w:r>
          </w:p>
        </w:tc>
      </w:tr>
      <w:tr w:rsidR="00FC5243" w:rsidRPr="00342548" w:rsidTr="00F71FCD">
        <w:tc>
          <w:tcPr>
            <w:tcW w:w="1859" w:type="dxa"/>
            <w:vMerge/>
            <w:tcBorders>
              <w:top w:val="single" w:sz="4" w:space="0" w:color="000000"/>
              <w:left w:val="double" w:sz="4" w:space="0" w:color="000000"/>
              <w:bottom w:val="double" w:sz="4" w:space="0" w:color="000000"/>
              <w:right w:val="double" w:sz="4" w:space="0" w:color="000000"/>
            </w:tcBorders>
            <w:shd w:val="clear" w:color="auto" w:fill="FF6600"/>
          </w:tcPr>
          <w:p w:rsidR="00FC5243" w:rsidRPr="00342548" w:rsidRDefault="00FC5243" w:rsidP="00F71FCD">
            <w:pPr>
              <w:spacing w:after="0"/>
              <w:jc w:val="both"/>
              <w:rPr>
                <w:rFonts w:asciiTheme="majorHAnsi" w:eastAsia="Times New Roman" w:hAnsiTheme="majorHAnsi" w:cstheme="majorBidi"/>
                <w:b/>
                <w:bCs/>
                <w:color w:val="000000" w:themeColor="text1"/>
                <w:szCs w:val="26"/>
              </w:rPr>
            </w:pPr>
          </w:p>
        </w:tc>
        <w:tc>
          <w:tcPr>
            <w:tcW w:w="1857" w:type="dxa"/>
            <w:gridSpan w:val="2"/>
            <w:tcBorders>
              <w:top w:val="single" w:sz="4" w:space="0" w:color="000000"/>
              <w:left w:val="double" w:sz="4" w:space="0" w:color="000000"/>
              <w:bottom w:val="double" w:sz="4" w:space="0" w:color="000000"/>
              <w:right w:val="single" w:sz="4" w:space="0" w:color="000000"/>
            </w:tcBorders>
            <w:shd w:val="clear" w:color="auto" w:fill="FF6600"/>
          </w:tcPr>
          <w:p w:rsidR="00FC5243" w:rsidRPr="00342548" w:rsidRDefault="00FC5243" w:rsidP="00F71FCD">
            <w:pPr>
              <w:spacing w:after="0"/>
              <w:jc w:val="both"/>
              <w:rPr>
                <w:rFonts w:asciiTheme="majorHAnsi" w:eastAsia="Times New Roman" w:hAnsiTheme="majorHAnsi" w:cstheme="majorBidi"/>
                <w:b/>
                <w:bCs/>
                <w:color w:val="000000" w:themeColor="text1"/>
                <w:szCs w:val="26"/>
              </w:rPr>
            </w:pPr>
            <w:r w:rsidRPr="00342548">
              <w:rPr>
                <w:rFonts w:asciiTheme="majorHAnsi" w:eastAsia="Times New Roman" w:hAnsiTheme="majorHAnsi" w:cstheme="majorBidi"/>
                <w:b/>
                <w:bCs/>
                <w:color w:val="000000" w:themeColor="text1"/>
                <w:szCs w:val="26"/>
              </w:rPr>
              <w:t xml:space="preserve">  Stanovništvo</w:t>
            </w:r>
          </w:p>
        </w:tc>
        <w:tc>
          <w:tcPr>
            <w:tcW w:w="1854" w:type="dxa"/>
            <w:tcBorders>
              <w:top w:val="single" w:sz="4" w:space="0" w:color="000000"/>
              <w:left w:val="single" w:sz="4" w:space="0" w:color="000000"/>
              <w:bottom w:val="double" w:sz="4" w:space="0" w:color="000000"/>
              <w:right w:val="single" w:sz="4" w:space="0" w:color="000000"/>
            </w:tcBorders>
            <w:shd w:val="clear" w:color="auto" w:fill="FF6600"/>
          </w:tcPr>
          <w:p w:rsidR="00FC5243" w:rsidRPr="00342548" w:rsidRDefault="00FC5243" w:rsidP="00F71FCD">
            <w:pPr>
              <w:spacing w:after="0"/>
              <w:jc w:val="both"/>
              <w:rPr>
                <w:rFonts w:asciiTheme="majorHAnsi" w:eastAsia="Times New Roman" w:hAnsiTheme="majorHAnsi" w:cstheme="majorBidi"/>
                <w:b/>
                <w:bCs/>
                <w:color w:val="000000" w:themeColor="text1"/>
                <w:szCs w:val="26"/>
              </w:rPr>
            </w:pPr>
            <w:r w:rsidRPr="00342548">
              <w:rPr>
                <w:rFonts w:asciiTheme="majorHAnsi" w:eastAsia="Times New Roman" w:hAnsiTheme="majorHAnsi" w:cstheme="majorBidi"/>
                <w:b/>
                <w:bCs/>
                <w:color w:val="000000" w:themeColor="text1"/>
                <w:szCs w:val="26"/>
              </w:rPr>
              <w:t xml:space="preserve">  Floru i faunu</w:t>
            </w:r>
          </w:p>
        </w:tc>
        <w:tc>
          <w:tcPr>
            <w:tcW w:w="1857" w:type="dxa"/>
            <w:gridSpan w:val="2"/>
            <w:tcBorders>
              <w:top w:val="single" w:sz="4" w:space="0" w:color="000000"/>
              <w:left w:val="single" w:sz="4" w:space="0" w:color="000000"/>
              <w:bottom w:val="double" w:sz="4" w:space="0" w:color="000000"/>
              <w:right w:val="single" w:sz="4" w:space="0" w:color="000000"/>
            </w:tcBorders>
            <w:shd w:val="clear" w:color="auto" w:fill="FF6600"/>
          </w:tcPr>
          <w:p w:rsidR="00FC5243" w:rsidRPr="00342548" w:rsidRDefault="00FC5243" w:rsidP="00F71FCD">
            <w:pPr>
              <w:spacing w:after="0"/>
              <w:jc w:val="both"/>
              <w:rPr>
                <w:rFonts w:asciiTheme="majorHAnsi" w:eastAsia="Times New Roman" w:hAnsiTheme="majorHAnsi" w:cstheme="majorBidi"/>
                <w:b/>
                <w:bCs/>
                <w:color w:val="000000" w:themeColor="text1"/>
                <w:szCs w:val="26"/>
              </w:rPr>
            </w:pPr>
            <w:r w:rsidRPr="00342548">
              <w:rPr>
                <w:rFonts w:asciiTheme="majorHAnsi" w:eastAsia="Times New Roman" w:hAnsiTheme="majorHAnsi" w:cstheme="majorBidi"/>
                <w:b/>
                <w:bCs/>
                <w:color w:val="000000" w:themeColor="text1"/>
                <w:szCs w:val="26"/>
              </w:rPr>
              <w:t xml:space="preserve">       Vodu</w:t>
            </w:r>
          </w:p>
        </w:tc>
        <w:tc>
          <w:tcPr>
            <w:tcW w:w="1864" w:type="dxa"/>
            <w:tcBorders>
              <w:top w:val="single" w:sz="4" w:space="0" w:color="000000"/>
              <w:left w:val="single" w:sz="4" w:space="0" w:color="000000"/>
              <w:bottom w:val="double" w:sz="4" w:space="0" w:color="000000"/>
              <w:right w:val="double" w:sz="4" w:space="0" w:color="000000"/>
            </w:tcBorders>
            <w:shd w:val="clear" w:color="auto" w:fill="FF6600"/>
          </w:tcPr>
          <w:p w:rsidR="00FC5243" w:rsidRPr="00342548" w:rsidRDefault="00FC5243" w:rsidP="00F71FCD">
            <w:pPr>
              <w:spacing w:after="0"/>
              <w:jc w:val="both"/>
              <w:rPr>
                <w:rFonts w:asciiTheme="majorHAnsi" w:eastAsia="Times New Roman" w:hAnsiTheme="majorHAnsi" w:cstheme="majorBidi"/>
                <w:b/>
                <w:bCs/>
                <w:color w:val="000000" w:themeColor="text1"/>
                <w:szCs w:val="26"/>
              </w:rPr>
            </w:pPr>
            <w:r w:rsidRPr="00342548">
              <w:rPr>
                <w:rFonts w:asciiTheme="majorHAnsi" w:eastAsia="Times New Roman" w:hAnsiTheme="majorHAnsi" w:cstheme="majorBidi"/>
                <w:b/>
                <w:bCs/>
                <w:color w:val="000000" w:themeColor="text1"/>
                <w:szCs w:val="26"/>
              </w:rPr>
              <w:t xml:space="preserve">     Vazduh</w:t>
            </w:r>
          </w:p>
        </w:tc>
      </w:tr>
      <w:tr w:rsidR="00FC5243" w:rsidRPr="00342548" w:rsidTr="00F71FCD">
        <w:tc>
          <w:tcPr>
            <w:tcW w:w="1859" w:type="dxa"/>
            <w:tcBorders>
              <w:top w:val="double" w:sz="4" w:space="0" w:color="000000"/>
              <w:left w:val="double" w:sz="4" w:space="0" w:color="000000"/>
              <w:bottom w:val="single" w:sz="4" w:space="0" w:color="000000"/>
              <w:right w:val="double" w:sz="4" w:space="0" w:color="000000"/>
            </w:tcBorders>
            <w:shd w:val="clear" w:color="auto" w:fill="auto"/>
          </w:tcPr>
          <w:p w:rsidR="00FC5243" w:rsidRPr="0015107B" w:rsidRDefault="00FC5243" w:rsidP="00F71FCD">
            <w:pPr>
              <w:spacing w:after="0"/>
              <w:jc w:val="both"/>
              <w:rPr>
                <w:rFonts w:asciiTheme="majorHAnsi" w:eastAsia="Times New Roman" w:hAnsiTheme="majorHAnsi" w:cstheme="majorBidi"/>
                <w:bCs/>
                <w:color w:val="000000" w:themeColor="text1"/>
                <w:szCs w:val="26"/>
              </w:rPr>
            </w:pPr>
            <w:r w:rsidRPr="0015107B">
              <w:rPr>
                <w:rFonts w:asciiTheme="majorHAnsi" w:eastAsia="Times New Roman" w:hAnsiTheme="majorHAnsi" w:cstheme="majorBidi"/>
                <w:bCs/>
                <w:color w:val="000000" w:themeColor="text1"/>
                <w:szCs w:val="26"/>
              </w:rPr>
              <w:t>Bušilica</w:t>
            </w:r>
          </w:p>
        </w:tc>
        <w:tc>
          <w:tcPr>
            <w:tcW w:w="1857" w:type="dxa"/>
            <w:gridSpan w:val="2"/>
            <w:tcBorders>
              <w:top w:val="double" w:sz="4" w:space="0" w:color="000000"/>
              <w:left w:val="double" w:sz="4" w:space="0" w:color="000000"/>
              <w:bottom w:val="single" w:sz="4" w:space="0" w:color="000000"/>
              <w:right w:val="single" w:sz="4" w:space="0" w:color="000000"/>
            </w:tcBorders>
            <w:shd w:val="clear" w:color="auto" w:fill="auto"/>
          </w:tcPr>
          <w:p w:rsidR="00FC5243" w:rsidRPr="0015107B" w:rsidRDefault="00FC5243" w:rsidP="002A474E">
            <w:pPr>
              <w:spacing w:after="0"/>
              <w:jc w:val="center"/>
              <w:rPr>
                <w:rFonts w:asciiTheme="majorHAnsi" w:eastAsia="Times New Roman" w:hAnsiTheme="majorHAnsi" w:cstheme="majorBidi"/>
                <w:bCs/>
                <w:color w:val="000000" w:themeColor="text1"/>
                <w:szCs w:val="26"/>
              </w:rPr>
            </w:pPr>
            <w:r w:rsidRPr="0015107B">
              <w:rPr>
                <w:rFonts w:asciiTheme="majorHAnsi" w:eastAsia="Times New Roman" w:hAnsiTheme="majorHAnsi" w:cstheme="majorBidi"/>
                <w:bCs/>
                <w:color w:val="000000" w:themeColor="text1"/>
                <w:szCs w:val="26"/>
              </w:rPr>
              <w:t>1</w:t>
            </w:r>
          </w:p>
        </w:tc>
        <w:tc>
          <w:tcPr>
            <w:tcW w:w="1854" w:type="dxa"/>
            <w:tcBorders>
              <w:top w:val="double" w:sz="4" w:space="0" w:color="000000"/>
              <w:left w:val="single" w:sz="4" w:space="0" w:color="000000"/>
              <w:bottom w:val="single" w:sz="4" w:space="0" w:color="000000"/>
              <w:right w:val="single" w:sz="4" w:space="0" w:color="000000"/>
            </w:tcBorders>
            <w:shd w:val="clear" w:color="auto" w:fill="auto"/>
          </w:tcPr>
          <w:p w:rsidR="00FC5243" w:rsidRPr="0015107B" w:rsidRDefault="00FC5243" w:rsidP="002A474E">
            <w:pPr>
              <w:spacing w:after="0"/>
              <w:jc w:val="center"/>
              <w:rPr>
                <w:rFonts w:asciiTheme="majorHAnsi" w:eastAsia="Times New Roman" w:hAnsiTheme="majorHAnsi" w:cstheme="majorBidi"/>
                <w:bCs/>
                <w:color w:val="000000" w:themeColor="text1"/>
                <w:szCs w:val="26"/>
              </w:rPr>
            </w:pPr>
            <w:r w:rsidRPr="0015107B">
              <w:rPr>
                <w:rFonts w:asciiTheme="majorHAnsi" w:eastAsia="Times New Roman" w:hAnsiTheme="majorHAnsi" w:cstheme="majorBidi"/>
                <w:bCs/>
                <w:color w:val="000000" w:themeColor="text1"/>
                <w:szCs w:val="26"/>
              </w:rPr>
              <w:t>2</w:t>
            </w:r>
          </w:p>
        </w:tc>
        <w:tc>
          <w:tcPr>
            <w:tcW w:w="1857" w:type="dxa"/>
            <w:gridSpan w:val="2"/>
            <w:tcBorders>
              <w:top w:val="double" w:sz="4" w:space="0" w:color="000000"/>
              <w:left w:val="single" w:sz="4" w:space="0" w:color="000000"/>
              <w:bottom w:val="single" w:sz="4" w:space="0" w:color="000000"/>
              <w:right w:val="single" w:sz="4" w:space="0" w:color="000000"/>
            </w:tcBorders>
            <w:shd w:val="clear" w:color="auto" w:fill="auto"/>
          </w:tcPr>
          <w:p w:rsidR="00FC5243" w:rsidRPr="0015107B" w:rsidRDefault="00FC5243" w:rsidP="002A474E">
            <w:pPr>
              <w:spacing w:after="0"/>
              <w:jc w:val="center"/>
              <w:rPr>
                <w:rFonts w:asciiTheme="majorHAnsi" w:eastAsia="Times New Roman" w:hAnsiTheme="majorHAnsi" w:cstheme="majorBidi"/>
                <w:bCs/>
                <w:color w:val="000000" w:themeColor="text1"/>
                <w:szCs w:val="26"/>
              </w:rPr>
            </w:pPr>
            <w:r w:rsidRPr="0015107B">
              <w:rPr>
                <w:rFonts w:asciiTheme="majorHAnsi" w:eastAsia="Times New Roman" w:hAnsiTheme="majorHAnsi" w:cstheme="majorBidi"/>
                <w:bCs/>
                <w:color w:val="000000" w:themeColor="text1"/>
                <w:szCs w:val="26"/>
              </w:rPr>
              <w:t>1</w:t>
            </w:r>
          </w:p>
        </w:tc>
        <w:tc>
          <w:tcPr>
            <w:tcW w:w="1864" w:type="dxa"/>
            <w:tcBorders>
              <w:top w:val="double" w:sz="4" w:space="0" w:color="000000"/>
              <w:left w:val="single" w:sz="4" w:space="0" w:color="000000"/>
              <w:bottom w:val="single" w:sz="4" w:space="0" w:color="000000"/>
              <w:right w:val="double" w:sz="4" w:space="0" w:color="000000"/>
            </w:tcBorders>
            <w:shd w:val="clear" w:color="auto" w:fill="auto"/>
          </w:tcPr>
          <w:p w:rsidR="00FC5243" w:rsidRPr="0015107B" w:rsidRDefault="00FC5243" w:rsidP="002A474E">
            <w:pPr>
              <w:spacing w:after="0"/>
              <w:jc w:val="center"/>
              <w:rPr>
                <w:rFonts w:asciiTheme="majorHAnsi" w:eastAsia="Times New Roman" w:hAnsiTheme="majorHAnsi" w:cstheme="majorBidi"/>
                <w:bCs/>
                <w:color w:val="000000" w:themeColor="text1"/>
                <w:szCs w:val="26"/>
              </w:rPr>
            </w:pPr>
            <w:r w:rsidRPr="0015107B">
              <w:rPr>
                <w:rFonts w:asciiTheme="majorHAnsi" w:eastAsia="Times New Roman" w:hAnsiTheme="majorHAnsi" w:cstheme="majorBidi"/>
                <w:bCs/>
                <w:color w:val="000000" w:themeColor="text1"/>
                <w:szCs w:val="26"/>
              </w:rPr>
              <w:t>2</w:t>
            </w:r>
          </w:p>
        </w:tc>
      </w:tr>
      <w:tr w:rsidR="00FC5243" w:rsidRPr="00342548" w:rsidTr="00F71FCD">
        <w:tc>
          <w:tcPr>
            <w:tcW w:w="1859" w:type="dxa"/>
            <w:tcBorders>
              <w:top w:val="single" w:sz="4" w:space="0" w:color="000000"/>
              <w:left w:val="double" w:sz="4" w:space="0" w:color="000000"/>
              <w:bottom w:val="single" w:sz="4" w:space="0" w:color="000000"/>
              <w:right w:val="double" w:sz="4" w:space="0" w:color="000000"/>
            </w:tcBorders>
            <w:shd w:val="clear" w:color="auto" w:fill="auto"/>
          </w:tcPr>
          <w:p w:rsidR="00FC5243" w:rsidRPr="0015107B" w:rsidRDefault="00FC5243" w:rsidP="00F71FCD">
            <w:pPr>
              <w:spacing w:after="0"/>
              <w:jc w:val="both"/>
              <w:rPr>
                <w:rFonts w:asciiTheme="majorHAnsi" w:eastAsia="Times New Roman" w:hAnsiTheme="majorHAnsi" w:cstheme="majorBidi"/>
                <w:bCs/>
                <w:color w:val="000000" w:themeColor="text1"/>
                <w:szCs w:val="26"/>
              </w:rPr>
            </w:pPr>
            <w:r w:rsidRPr="0015107B">
              <w:rPr>
                <w:rFonts w:asciiTheme="majorHAnsi" w:eastAsia="Times New Roman" w:hAnsiTheme="majorHAnsi" w:cstheme="majorBidi"/>
                <w:bCs/>
                <w:color w:val="000000" w:themeColor="text1"/>
                <w:szCs w:val="26"/>
              </w:rPr>
              <w:t>Kompresor</w:t>
            </w:r>
          </w:p>
        </w:tc>
        <w:tc>
          <w:tcPr>
            <w:tcW w:w="1857" w:type="dxa"/>
            <w:gridSpan w:val="2"/>
            <w:tcBorders>
              <w:top w:val="single" w:sz="4" w:space="0" w:color="000000"/>
              <w:left w:val="double" w:sz="4" w:space="0" w:color="000000"/>
              <w:bottom w:val="single" w:sz="4" w:space="0" w:color="000000"/>
              <w:right w:val="single" w:sz="4" w:space="0" w:color="000000"/>
            </w:tcBorders>
            <w:shd w:val="clear" w:color="auto" w:fill="auto"/>
          </w:tcPr>
          <w:p w:rsidR="00FC5243" w:rsidRPr="0015107B" w:rsidRDefault="00FC5243" w:rsidP="002A474E">
            <w:pPr>
              <w:spacing w:after="0"/>
              <w:jc w:val="center"/>
              <w:rPr>
                <w:rFonts w:asciiTheme="majorHAnsi" w:eastAsia="Times New Roman" w:hAnsiTheme="majorHAnsi" w:cstheme="majorBidi"/>
                <w:bCs/>
                <w:color w:val="000000" w:themeColor="text1"/>
                <w:szCs w:val="26"/>
              </w:rPr>
            </w:pPr>
            <w:r w:rsidRPr="0015107B">
              <w:rPr>
                <w:rFonts w:asciiTheme="majorHAnsi" w:eastAsia="Times New Roman" w:hAnsiTheme="majorHAnsi" w:cstheme="majorBidi"/>
                <w:bCs/>
                <w:color w:val="000000" w:themeColor="text1"/>
                <w:szCs w:val="26"/>
              </w:rPr>
              <w:t>1</w:t>
            </w:r>
          </w:p>
        </w:tc>
        <w:tc>
          <w:tcPr>
            <w:tcW w:w="1854" w:type="dxa"/>
            <w:tcBorders>
              <w:top w:val="single" w:sz="4" w:space="0" w:color="000000"/>
              <w:left w:val="single" w:sz="4" w:space="0" w:color="000000"/>
              <w:bottom w:val="single" w:sz="4" w:space="0" w:color="000000"/>
              <w:right w:val="single" w:sz="4" w:space="0" w:color="000000"/>
            </w:tcBorders>
            <w:shd w:val="clear" w:color="auto" w:fill="auto"/>
          </w:tcPr>
          <w:p w:rsidR="00FC5243" w:rsidRPr="0015107B" w:rsidRDefault="00FC5243" w:rsidP="002A474E">
            <w:pPr>
              <w:spacing w:after="0"/>
              <w:jc w:val="center"/>
              <w:rPr>
                <w:rFonts w:asciiTheme="majorHAnsi" w:eastAsia="Times New Roman" w:hAnsiTheme="majorHAnsi" w:cstheme="majorBidi"/>
                <w:bCs/>
                <w:color w:val="000000" w:themeColor="text1"/>
                <w:szCs w:val="26"/>
              </w:rPr>
            </w:pPr>
            <w:r w:rsidRPr="0015107B">
              <w:rPr>
                <w:rFonts w:asciiTheme="majorHAnsi" w:eastAsia="Times New Roman" w:hAnsiTheme="majorHAnsi" w:cstheme="majorBidi"/>
                <w:bCs/>
                <w:color w:val="000000" w:themeColor="text1"/>
                <w:szCs w:val="26"/>
              </w:rPr>
              <w:t>2</w:t>
            </w:r>
          </w:p>
        </w:tc>
        <w:tc>
          <w:tcPr>
            <w:tcW w:w="1857" w:type="dxa"/>
            <w:gridSpan w:val="2"/>
            <w:tcBorders>
              <w:top w:val="single" w:sz="4" w:space="0" w:color="000000"/>
              <w:left w:val="single" w:sz="4" w:space="0" w:color="000000"/>
              <w:bottom w:val="single" w:sz="4" w:space="0" w:color="000000"/>
              <w:right w:val="single" w:sz="4" w:space="0" w:color="000000"/>
            </w:tcBorders>
            <w:shd w:val="clear" w:color="auto" w:fill="auto"/>
          </w:tcPr>
          <w:p w:rsidR="00FC5243" w:rsidRPr="0015107B" w:rsidRDefault="00FC5243" w:rsidP="002A474E">
            <w:pPr>
              <w:spacing w:after="0"/>
              <w:jc w:val="center"/>
              <w:rPr>
                <w:rFonts w:asciiTheme="majorHAnsi" w:eastAsia="Times New Roman" w:hAnsiTheme="majorHAnsi" w:cstheme="majorBidi"/>
                <w:bCs/>
                <w:color w:val="000000" w:themeColor="text1"/>
                <w:szCs w:val="26"/>
              </w:rPr>
            </w:pPr>
            <w:r w:rsidRPr="0015107B">
              <w:rPr>
                <w:rFonts w:asciiTheme="majorHAnsi" w:eastAsia="Times New Roman" w:hAnsiTheme="majorHAnsi" w:cstheme="majorBidi"/>
                <w:bCs/>
                <w:color w:val="000000" w:themeColor="text1"/>
                <w:szCs w:val="26"/>
              </w:rPr>
              <w:t>1</w:t>
            </w:r>
          </w:p>
        </w:tc>
        <w:tc>
          <w:tcPr>
            <w:tcW w:w="1864" w:type="dxa"/>
            <w:tcBorders>
              <w:top w:val="single" w:sz="4" w:space="0" w:color="000000"/>
              <w:left w:val="single" w:sz="4" w:space="0" w:color="000000"/>
              <w:bottom w:val="single" w:sz="4" w:space="0" w:color="000000"/>
              <w:right w:val="double" w:sz="4" w:space="0" w:color="000000"/>
            </w:tcBorders>
            <w:shd w:val="clear" w:color="auto" w:fill="auto"/>
          </w:tcPr>
          <w:p w:rsidR="00FC5243" w:rsidRPr="0015107B" w:rsidRDefault="00FC5243" w:rsidP="002A474E">
            <w:pPr>
              <w:spacing w:after="0"/>
              <w:jc w:val="center"/>
              <w:rPr>
                <w:rFonts w:asciiTheme="majorHAnsi" w:eastAsia="Times New Roman" w:hAnsiTheme="majorHAnsi" w:cstheme="majorBidi"/>
                <w:bCs/>
                <w:color w:val="000000" w:themeColor="text1"/>
                <w:szCs w:val="26"/>
              </w:rPr>
            </w:pPr>
            <w:r w:rsidRPr="0015107B">
              <w:rPr>
                <w:rFonts w:asciiTheme="majorHAnsi" w:eastAsia="Times New Roman" w:hAnsiTheme="majorHAnsi" w:cstheme="majorBidi"/>
                <w:bCs/>
                <w:color w:val="000000" w:themeColor="text1"/>
                <w:szCs w:val="26"/>
              </w:rPr>
              <w:t>2</w:t>
            </w:r>
          </w:p>
        </w:tc>
      </w:tr>
      <w:tr w:rsidR="00FC5243" w:rsidRPr="00342548" w:rsidTr="00F71FCD">
        <w:tc>
          <w:tcPr>
            <w:tcW w:w="1859" w:type="dxa"/>
            <w:tcBorders>
              <w:top w:val="single" w:sz="4" w:space="0" w:color="000000"/>
              <w:left w:val="double" w:sz="4" w:space="0" w:color="000000"/>
              <w:bottom w:val="single" w:sz="4" w:space="0" w:color="000000"/>
              <w:right w:val="double" w:sz="4" w:space="0" w:color="000000"/>
            </w:tcBorders>
            <w:shd w:val="clear" w:color="auto" w:fill="auto"/>
          </w:tcPr>
          <w:p w:rsidR="00FC5243" w:rsidRPr="0015107B" w:rsidRDefault="00FC5243" w:rsidP="00F71FCD">
            <w:pPr>
              <w:spacing w:after="0"/>
              <w:jc w:val="both"/>
              <w:rPr>
                <w:rFonts w:asciiTheme="majorHAnsi" w:eastAsia="Times New Roman" w:hAnsiTheme="majorHAnsi" w:cstheme="majorBidi"/>
                <w:bCs/>
                <w:color w:val="000000" w:themeColor="text1"/>
                <w:szCs w:val="26"/>
              </w:rPr>
            </w:pPr>
            <w:r w:rsidRPr="0015107B">
              <w:rPr>
                <w:rFonts w:asciiTheme="majorHAnsi" w:eastAsia="Times New Roman" w:hAnsiTheme="majorHAnsi" w:cstheme="majorBidi"/>
                <w:bCs/>
                <w:color w:val="000000" w:themeColor="text1"/>
                <w:szCs w:val="26"/>
              </w:rPr>
              <w:t>Eksploziv.</w:t>
            </w:r>
            <w:r w:rsidR="002A474E">
              <w:rPr>
                <w:rFonts w:asciiTheme="majorHAnsi" w:eastAsia="Times New Roman" w:hAnsiTheme="majorHAnsi" w:cstheme="majorBidi"/>
                <w:bCs/>
                <w:color w:val="000000" w:themeColor="text1"/>
                <w:szCs w:val="26"/>
              </w:rPr>
              <w:t xml:space="preserve"> </w:t>
            </w:r>
            <w:r w:rsidRPr="0015107B">
              <w:rPr>
                <w:rFonts w:asciiTheme="majorHAnsi" w:eastAsia="Times New Roman" w:hAnsiTheme="majorHAnsi" w:cstheme="majorBidi"/>
                <w:bCs/>
                <w:color w:val="000000" w:themeColor="text1"/>
                <w:szCs w:val="26"/>
              </w:rPr>
              <w:t xml:space="preserve"> sred.</w:t>
            </w:r>
          </w:p>
        </w:tc>
        <w:tc>
          <w:tcPr>
            <w:tcW w:w="1857" w:type="dxa"/>
            <w:gridSpan w:val="2"/>
            <w:tcBorders>
              <w:top w:val="single" w:sz="4" w:space="0" w:color="000000"/>
              <w:left w:val="double" w:sz="4" w:space="0" w:color="000000"/>
              <w:bottom w:val="single" w:sz="4" w:space="0" w:color="000000"/>
              <w:right w:val="single" w:sz="4" w:space="0" w:color="000000"/>
            </w:tcBorders>
            <w:shd w:val="clear" w:color="auto" w:fill="auto"/>
          </w:tcPr>
          <w:p w:rsidR="00FC5243" w:rsidRPr="0015107B" w:rsidRDefault="00FC5243" w:rsidP="002A474E">
            <w:pPr>
              <w:spacing w:after="0"/>
              <w:jc w:val="center"/>
              <w:rPr>
                <w:rFonts w:asciiTheme="majorHAnsi" w:eastAsia="Times New Roman" w:hAnsiTheme="majorHAnsi" w:cstheme="majorBidi"/>
                <w:bCs/>
                <w:color w:val="000000" w:themeColor="text1"/>
                <w:szCs w:val="26"/>
              </w:rPr>
            </w:pPr>
            <w:r w:rsidRPr="0015107B">
              <w:rPr>
                <w:rFonts w:asciiTheme="majorHAnsi" w:eastAsia="Times New Roman" w:hAnsiTheme="majorHAnsi" w:cstheme="majorBidi"/>
                <w:bCs/>
                <w:color w:val="000000" w:themeColor="text1"/>
                <w:szCs w:val="26"/>
              </w:rPr>
              <w:t>1</w:t>
            </w:r>
          </w:p>
        </w:tc>
        <w:tc>
          <w:tcPr>
            <w:tcW w:w="1854" w:type="dxa"/>
            <w:tcBorders>
              <w:top w:val="single" w:sz="4" w:space="0" w:color="000000"/>
              <w:left w:val="single" w:sz="4" w:space="0" w:color="000000"/>
              <w:bottom w:val="single" w:sz="4" w:space="0" w:color="000000"/>
              <w:right w:val="single" w:sz="4" w:space="0" w:color="000000"/>
            </w:tcBorders>
            <w:shd w:val="clear" w:color="auto" w:fill="auto"/>
          </w:tcPr>
          <w:p w:rsidR="00FC5243" w:rsidRPr="0015107B" w:rsidRDefault="00FC5243" w:rsidP="002A474E">
            <w:pPr>
              <w:spacing w:after="0"/>
              <w:jc w:val="center"/>
              <w:rPr>
                <w:rFonts w:asciiTheme="majorHAnsi" w:eastAsia="Times New Roman" w:hAnsiTheme="majorHAnsi" w:cstheme="majorBidi"/>
                <w:bCs/>
                <w:color w:val="000000" w:themeColor="text1"/>
                <w:szCs w:val="26"/>
              </w:rPr>
            </w:pPr>
            <w:r w:rsidRPr="0015107B">
              <w:rPr>
                <w:rFonts w:asciiTheme="majorHAnsi" w:eastAsia="Times New Roman" w:hAnsiTheme="majorHAnsi" w:cstheme="majorBidi"/>
                <w:bCs/>
                <w:color w:val="000000" w:themeColor="text1"/>
                <w:szCs w:val="26"/>
              </w:rPr>
              <w:t>2</w:t>
            </w:r>
          </w:p>
        </w:tc>
        <w:tc>
          <w:tcPr>
            <w:tcW w:w="1857" w:type="dxa"/>
            <w:gridSpan w:val="2"/>
            <w:tcBorders>
              <w:top w:val="single" w:sz="4" w:space="0" w:color="000000"/>
              <w:left w:val="single" w:sz="4" w:space="0" w:color="000000"/>
              <w:bottom w:val="single" w:sz="4" w:space="0" w:color="000000"/>
              <w:right w:val="single" w:sz="4" w:space="0" w:color="000000"/>
            </w:tcBorders>
            <w:shd w:val="clear" w:color="auto" w:fill="auto"/>
          </w:tcPr>
          <w:p w:rsidR="00FC5243" w:rsidRPr="0015107B" w:rsidRDefault="00FC5243" w:rsidP="002A474E">
            <w:pPr>
              <w:spacing w:after="0"/>
              <w:jc w:val="center"/>
              <w:rPr>
                <w:rFonts w:asciiTheme="majorHAnsi" w:eastAsia="Times New Roman" w:hAnsiTheme="majorHAnsi" w:cstheme="majorBidi"/>
                <w:bCs/>
                <w:color w:val="000000" w:themeColor="text1"/>
                <w:szCs w:val="26"/>
              </w:rPr>
            </w:pPr>
            <w:r w:rsidRPr="0015107B">
              <w:rPr>
                <w:rFonts w:asciiTheme="majorHAnsi" w:eastAsia="Times New Roman" w:hAnsiTheme="majorHAnsi" w:cstheme="majorBidi"/>
                <w:bCs/>
                <w:color w:val="000000" w:themeColor="text1"/>
                <w:szCs w:val="26"/>
              </w:rPr>
              <w:t>1</w:t>
            </w:r>
          </w:p>
        </w:tc>
        <w:tc>
          <w:tcPr>
            <w:tcW w:w="1864" w:type="dxa"/>
            <w:tcBorders>
              <w:top w:val="single" w:sz="4" w:space="0" w:color="000000"/>
              <w:left w:val="single" w:sz="4" w:space="0" w:color="000000"/>
              <w:bottom w:val="single" w:sz="4" w:space="0" w:color="000000"/>
              <w:right w:val="double" w:sz="4" w:space="0" w:color="000000"/>
            </w:tcBorders>
            <w:shd w:val="clear" w:color="auto" w:fill="auto"/>
          </w:tcPr>
          <w:p w:rsidR="00FC5243" w:rsidRPr="0015107B" w:rsidRDefault="00FC5243" w:rsidP="002A474E">
            <w:pPr>
              <w:spacing w:after="0"/>
              <w:jc w:val="center"/>
              <w:rPr>
                <w:rFonts w:asciiTheme="majorHAnsi" w:eastAsia="Times New Roman" w:hAnsiTheme="majorHAnsi" w:cstheme="majorBidi"/>
                <w:bCs/>
                <w:color w:val="000000" w:themeColor="text1"/>
                <w:szCs w:val="26"/>
              </w:rPr>
            </w:pPr>
            <w:r w:rsidRPr="0015107B">
              <w:rPr>
                <w:rFonts w:asciiTheme="majorHAnsi" w:eastAsia="Times New Roman" w:hAnsiTheme="majorHAnsi" w:cstheme="majorBidi"/>
                <w:bCs/>
                <w:color w:val="000000" w:themeColor="text1"/>
                <w:szCs w:val="26"/>
              </w:rPr>
              <w:t>2</w:t>
            </w:r>
          </w:p>
        </w:tc>
      </w:tr>
      <w:tr w:rsidR="00FC5243" w:rsidRPr="00342548" w:rsidTr="00F71FCD">
        <w:tc>
          <w:tcPr>
            <w:tcW w:w="1859" w:type="dxa"/>
            <w:tcBorders>
              <w:top w:val="single" w:sz="4" w:space="0" w:color="000000"/>
              <w:left w:val="double" w:sz="4" w:space="0" w:color="000000"/>
              <w:bottom w:val="single" w:sz="4" w:space="0" w:color="000000"/>
              <w:right w:val="double" w:sz="4" w:space="0" w:color="000000"/>
            </w:tcBorders>
            <w:shd w:val="clear" w:color="auto" w:fill="auto"/>
          </w:tcPr>
          <w:p w:rsidR="00FC5243" w:rsidRPr="0015107B" w:rsidRDefault="00FC5243" w:rsidP="00F71FCD">
            <w:pPr>
              <w:spacing w:after="0"/>
              <w:jc w:val="both"/>
              <w:rPr>
                <w:rFonts w:asciiTheme="majorHAnsi" w:eastAsia="Times New Roman" w:hAnsiTheme="majorHAnsi" w:cstheme="majorBidi"/>
                <w:bCs/>
                <w:color w:val="000000" w:themeColor="text1"/>
                <w:szCs w:val="26"/>
              </w:rPr>
            </w:pPr>
            <w:r w:rsidRPr="0015107B">
              <w:rPr>
                <w:rFonts w:asciiTheme="majorHAnsi" w:eastAsia="Times New Roman" w:hAnsiTheme="majorHAnsi" w:cstheme="majorBidi"/>
                <w:bCs/>
                <w:color w:val="000000" w:themeColor="text1"/>
                <w:szCs w:val="26"/>
              </w:rPr>
              <w:t>Buldozer</w:t>
            </w:r>
          </w:p>
        </w:tc>
        <w:tc>
          <w:tcPr>
            <w:tcW w:w="1857" w:type="dxa"/>
            <w:gridSpan w:val="2"/>
            <w:tcBorders>
              <w:top w:val="single" w:sz="4" w:space="0" w:color="000000"/>
              <w:left w:val="double" w:sz="4" w:space="0" w:color="000000"/>
              <w:bottom w:val="single" w:sz="4" w:space="0" w:color="000000"/>
              <w:right w:val="single" w:sz="4" w:space="0" w:color="000000"/>
            </w:tcBorders>
            <w:shd w:val="clear" w:color="auto" w:fill="auto"/>
          </w:tcPr>
          <w:p w:rsidR="00FC5243" w:rsidRPr="0015107B" w:rsidRDefault="00FC5243" w:rsidP="002A474E">
            <w:pPr>
              <w:spacing w:after="0"/>
              <w:jc w:val="center"/>
              <w:rPr>
                <w:rFonts w:asciiTheme="majorHAnsi" w:eastAsia="Times New Roman" w:hAnsiTheme="majorHAnsi" w:cstheme="majorBidi"/>
                <w:bCs/>
                <w:color w:val="000000" w:themeColor="text1"/>
                <w:szCs w:val="26"/>
              </w:rPr>
            </w:pPr>
            <w:r w:rsidRPr="0015107B">
              <w:rPr>
                <w:rFonts w:asciiTheme="majorHAnsi" w:eastAsia="Times New Roman" w:hAnsiTheme="majorHAnsi" w:cstheme="majorBidi"/>
                <w:bCs/>
                <w:color w:val="000000" w:themeColor="text1"/>
                <w:szCs w:val="26"/>
              </w:rPr>
              <w:t>1</w:t>
            </w:r>
          </w:p>
        </w:tc>
        <w:tc>
          <w:tcPr>
            <w:tcW w:w="1854" w:type="dxa"/>
            <w:tcBorders>
              <w:top w:val="single" w:sz="4" w:space="0" w:color="000000"/>
              <w:left w:val="single" w:sz="4" w:space="0" w:color="000000"/>
              <w:bottom w:val="single" w:sz="4" w:space="0" w:color="000000"/>
              <w:right w:val="single" w:sz="4" w:space="0" w:color="000000"/>
            </w:tcBorders>
            <w:shd w:val="clear" w:color="auto" w:fill="auto"/>
          </w:tcPr>
          <w:p w:rsidR="00FC5243" w:rsidRPr="0015107B" w:rsidRDefault="00FC5243" w:rsidP="002A474E">
            <w:pPr>
              <w:spacing w:after="0"/>
              <w:jc w:val="center"/>
              <w:rPr>
                <w:rFonts w:asciiTheme="majorHAnsi" w:eastAsia="Times New Roman" w:hAnsiTheme="majorHAnsi" w:cstheme="majorBidi"/>
                <w:bCs/>
                <w:color w:val="000000" w:themeColor="text1"/>
                <w:szCs w:val="26"/>
              </w:rPr>
            </w:pPr>
            <w:r w:rsidRPr="0015107B">
              <w:rPr>
                <w:rFonts w:asciiTheme="majorHAnsi" w:eastAsia="Times New Roman" w:hAnsiTheme="majorHAnsi" w:cstheme="majorBidi"/>
                <w:bCs/>
                <w:color w:val="000000" w:themeColor="text1"/>
                <w:szCs w:val="26"/>
              </w:rPr>
              <w:t>3</w:t>
            </w:r>
          </w:p>
        </w:tc>
        <w:tc>
          <w:tcPr>
            <w:tcW w:w="1857" w:type="dxa"/>
            <w:gridSpan w:val="2"/>
            <w:tcBorders>
              <w:top w:val="single" w:sz="4" w:space="0" w:color="000000"/>
              <w:left w:val="single" w:sz="4" w:space="0" w:color="000000"/>
              <w:bottom w:val="single" w:sz="4" w:space="0" w:color="000000"/>
              <w:right w:val="single" w:sz="4" w:space="0" w:color="000000"/>
            </w:tcBorders>
            <w:shd w:val="clear" w:color="auto" w:fill="auto"/>
          </w:tcPr>
          <w:p w:rsidR="00FC5243" w:rsidRPr="0015107B" w:rsidRDefault="00FC5243" w:rsidP="002A474E">
            <w:pPr>
              <w:spacing w:after="0"/>
              <w:jc w:val="center"/>
              <w:rPr>
                <w:rFonts w:asciiTheme="majorHAnsi" w:eastAsia="Times New Roman" w:hAnsiTheme="majorHAnsi" w:cstheme="majorBidi"/>
                <w:bCs/>
                <w:color w:val="000000" w:themeColor="text1"/>
                <w:szCs w:val="26"/>
              </w:rPr>
            </w:pPr>
            <w:r w:rsidRPr="0015107B">
              <w:rPr>
                <w:rFonts w:asciiTheme="majorHAnsi" w:eastAsia="Times New Roman" w:hAnsiTheme="majorHAnsi" w:cstheme="majorBidi"/>
                <w:bCs/>
                <w:color w:val="000000" w:themeColor="text1"/>
                <w:szCs w:val="26"/>
              </w:rPr>
              <w:t>1</w:t>
            </w:r>
          </w:p>
        </w:tc>
        <w:tc>
          <w:tcPr>
            <w:tcW w:w="1864" w:type="dxa"/>
            <w:tcBorders>
              <w:top w:val="single" w:sz="4" w:space="0" w:color="000000"/>
              <w:left w:val="single" w:sz="4" w:space="0" w:color="000000"/>
              <w:bottom w:val="single" w:sz="4" w:space="0" w:color="000000"/>
              <w:right w:val="double" w:sz="4" w:space="0" w:color="000000"/>
            </w:tcBorders>
            <w:shd w:val="clear" w:color="auto" w:fill="auto"/>
          </w:tcPr>
          <w:p w:rsidR="00FC5243" w:rsidRPr="0015107B" w:rsidRDefault="00FC5243" w:rsidP="002A474E">
            <w:pPr>
              <w:spacing w:after="0"/>
              <w:jc w:val="center"/>
              <w:rPr>
                <w:rFonts w:asciiTheme="majorHAnsi" w:eastAsia="Times New Roman" w:hAnsiTheme="majorHAnsi" w:cstheme="majorBidi"/>
                <w:bCs/>
                <w:color w:val="000000" w:themeColor="text1"/>
                <w:szCs w:val="26"/>
              </w:rPr>
            </w:pPr>
            <w:r w:rsidRPr="0015107B">
              <w:rPr>
                <w:rFonts w:asciiTheme="majorHAnsi" w:eastAsia="Times New Roman" w:hAnsiTheme="majorHAnsi" w:cstheme="majorBidi"/>
                <w:bCs/>
                <w:color w:val="000000" w:themeColor="text1"/>
                <w:szCs w:val="26"/>
              </w:rPr>
              <w:t>3</w:t>
            </w:r>
          </w:p>
        </w:tc>
      </w:tr>
      <w:tr w:rsidR="00FC5243" w:rsidRPr="00342548" w:rsidTr="00F71FCD">
        <w:tc>
          <w:tcPr>
            <w:tcW w:w="1859" w:type="dxa"/>
            <w:tcBorders>
              <w:top w:val="single" w:sz="4" w:space="0" w:color="000000"/>
              <w:left w:val="double" w:sz="4" w:space="0" w:color="000000"/>
              <w:bottom w:val="single" w:sz="4" w:space="0" w:color="000000"/>
              <w:right w:val="double" w:sz="4" w:space="0" w:color="000000"/>
            </w:tcBorders>
            <w:shd w:val="clear" w:color="auto" w:fill="auto"/>
          </w:tcPr>
          <w:p w:rsidR="00FC5243" w:rsidRPr="0015107B" w:rsidRDefault="00FC5243" w:rsidP="00F71FCD">
            <w:pPr>
              <w:spacing w:after="0"/>
              <w:jc w:val="both"/>
              <w:rPr>
                <w:rFonts w:asciiTheme="majorHAnsi" w:eastAsia="Times New Roman" w:hAnsiTheme="majorHAnsi" w:cstheme="majorBidi"/>
                <w:bCs/>
                <w:color w:val="000000" w:themeColor="text1"/>
                <w:szCs w:val="26"/>
              </w:rPr>
            </w:pPr>
            <w:r w:rsidRPr="0015107B">
              <w:rPr>
                <w:rFonts w:asciiTheme="majorHAnsi" w:eastAsia="Times New Roman" w:hAnsiTheme="majorHAnsi" w:cstheme="majorBidi"/>
                <w:bCs/>
                <w:color w:val="000000" w:themeColor="text1"/>
                <w:szCs w:val="26"/>
              </w:rPr>
              <w:t>Bager</w:t>
            </w:r>
          </w:p>
        </w:tc>
        <w:tc>
          <w:tcPr>
            <w:tcW w:w="1857" w:type="dxa"/>
            <w:gridSpan w:val="2"/>
            <w:tcBorders>
              <w:top w:val="single" w:sz="4" w:space="0" w:color="000000"/>
              <w:left w:val="double" w:sz="4" w:space="0" w:color="000000"/>
              <w:bottom w:val="single" w:sz="4" w:space="0" w:color="000000"/>
              <w:right w:val="single" w:sz="4" w:space="0" w:color="000000"/>
            </w:tcBorders>
            <w:shd w:val="clear" w:color="auto" w:fill="auto"/>
          </w:tcPr>
          <w:p w:rsidR="00FC5243" w:rsidRPr="0015107B" w:rsidRDefault="00FC5243" w:rsidP="002A474E">
            <w:pPr>
              <w:spacing w:after="0"/>
              <w:jc w:val="center"/>
              <w:rPr>
                <w:rFonts w:asciiTheme="majorHAnsi" w:eastAsia="Times New Roman" w:hAnsiTheme="majorHAnsi" w:cstheme="majorBidi"/>
                <w:bCs/>
                <w:color w:val="000000" w:themeColor="text1"/>
                <w:szCs w:val="26"/>
              </w:rPr>
            </w:pPr>
            <w:r w:rsidRPr="0015107B">
              <w:rPr>
                <w:rFonts w:asciiTheme="majorHAnsi" w:eastAsia="Times New Roman" w:hAnsiTheme="majorHAnsi" w:cstheme="majorBidi"/>
                <w:bCs/>
                <w:color w:val="000000" w:themeColor="text1"/>
                <w:szCs w:val="26"/>
              </w:rPr>
              <w:t>1</w:t>
            </w:r>
          </w:p>
        </w:tc>
        <w:tc>
          <w:tcPr>
            <w:tcW w:w="1854" w:type="dxa"/>
            <w:tcBorders>
              <w:top w:val="single" w:sz="4" w:space="0" w:color="000000"/>
              <w:left w:val="single" w:sz="4" w:space="0" w:color="000000"/>
              <w:bottom w:val="single" w:sz="4" w:space="0" w:color="000000"/>
              <w:right w:val="single" w:sz="4" w:space="0" w:color="000000"/>
            </w:tcBorders>
            <w:shd w:val="clear" w:color="auto" w:fill="auto"/>
          </w:tcPr>
          <w:p w:rsidR="00FC5243" w:rsidRPr="0015107B" w:rsidRDefault="00FC5243" w:rsidP="002A474E">
            <w:pPr>
              <w:spacing w:after="0"/>
              <w:jc w:val="center"/>
              <w:rPr>
                <w:rFonts w:asciiTheme="majorHAnsi" w:eastAsia="Times New Roman" w:hAnsiTheme="majorHAnsi" w:cstheme="majorBidi"/>
                <w:bCs/>
                <w:color w:val="000000" w:themeColor="text1"/>
                <w:szCs w:val="26"/>
              </w:rPr>
            </w:pPr>
            <w:r w:rsidRPr="0015107B">
              <w:rPr>
                <w:rFonts w:asciiTheme="majorHAnsi" w:eastAsia="Times New Roman" w:hAnsiTheme="majorHAnsi" w:cstheme="majorBidi"/>
                <w:bCs/>
                <w:color w:val="000000" w:themeColor="text1"/>
                <w:szCs w:val="26"/>
              </w:rPr>
              <w:t>4</w:t>
            </w:r>
          </w:p>
        </w:tc>
        <w:tc>
          <w:tcPr>
            <w:tcW w:w="1857" w:type="dxa"/>
            <w:gridSpan w:val="2"/>
            <w:tcBorders>
              <w:top w:val="single" w:sz="4" w:space="0" w:color="000000"/>
              <w:left w:val="single" w:sz="4" w:space="0" w:color="000000"/>
              <w:bottom w:val="single" w:sz="4" w:space="0" w:color="000000"/>
              <w:right w:val="single" w:sz="4" w:space="0" w:color="000000"/>
            </w:tcBorders>
            <w:shd w:val="clear" w:color="auto" w:fill="auto"/>
          </w:tcPr>
          <w:p w:rsidR="00FC5243" w:rsidRPr="0015107B" w:rsidRDefault="00FC5243" w:rsidP="002A474E">
            <w:pPr>
              <w:spacing w:after="0"/>
              <w:jc w:val="center"/>
              <w:rPr>
                <w:rFonts w:asciiTheme="majorHAnsi" w:eastAsia="Times New Roman" w:hAnsiTheme="majorHAnsi" w:cstheme="majorBidi"/>
                <w:bCs/>
                <w:color w:val="000000" w:themeColor="text1"/>
                <w:szCs w:val="26"/>
              </w:rPr>
            </w:pPr>
            <w:r w:rsidRPr="0015107B">
              <w:rPr>
                <w:rFonts w:asciiTheme="majorHAnsi" w:eastAsia="Times New Roman" w:hAnsiTheme="majorHAnsi" w:cstheme="majorBidi"/>
                <w:bCs/>
                <w:color w:val="000000" w:themeColor="text1"/>
                <w:szCs w:val="26"/>
              </w:rPr>
              <w:t>1</w:t>
            </w:r>
          </w:p>
        </w:tc>
        <w:tc>
          <w:tcPr>
            <w:tcW w:w="1864" w:type="dxa"/>
            <w:tcBorders>
              <w:top w:val="single" w:sz="4" w:space="0" w:color="000000"/>
              <w:left w:val="single" w:sz="4" w:space="0" w:color="000000"/>
              <w:bottom w:val="single" w:sz="4" w:space="0" w:color="000000"/>
              <w:right w:val="double" w:sz="4" w:space="0" w:color="000000"/>
            </w:tcBorders>
            <w:shd w:val="clear" w:color="auto" w:fill="auto"/>
          </w:tcPr>
          <w:p w:rsidR="00FC5243" w:rsidRPr="0015107B" w:rsidRDefault="00FC5243" w:rsidP="002A474E">
            <w:pPr>
              <w:spacing w:after="0"/>
              <w:jc w:val="center"/>
              <w:rPr>
                <w:rFonts w:asciiTheme="majorHAnsi" w:eastAsia="Times New Roman" w:hAnsiTheme="majorHAnsi" w:cstheme="majorBidi"/>
                <w:bCs/>
                <w:color w:val="000000" w:themeColor="text1"/>
                <w:szCs w:val="26"/>
              </w:rPr>
            </w:pPr>
            <w:r w:rsidRPr="0015107B">
              <w:rPr>
                <w:rFonts w:asciiTheme="majorHAnsi" w:eastAsia="Times New Roman" w:hAnsiTheme="majorHAnsi" w:cstheme="majorBidi"/>
                <w:bCs/>
                <w:color w:val="000000" w:themeColor="text1"/>
                <w:szCs w:val="26"/>
              </w:rPr>
              <w:t>4</w:t>
            </w:r>
          </w:p>
        </w:tc>
      </w:tr>
      <w:tr w:rsidR="00FC5243" w:rsidRPr="00342548" w:rsidTr="00F71FCD">
        <w:tc>
          <w:tcPr>
            <w:tcW w:w="1859" w:type="dxa"/>
            <w:tcBorders>
              <w:top w:val="single" w:sz="4" w:space="0" w:color="000000"/>
              <w:left w:val="double" w:sz="4" w:space="0" w:color="000000"/>
              <w:bottom w:val="single" w:sz="4" w:space="0" w:color="000000"/>
              <w:right w:val="double" w:sz="4" w:space="0" w:color="000000"/>
            </w:tcBorders>
            <w:shd w:val="clear" w:color="auto" w:fill="auto"/>
          </w:tcPr>
          <w:p w:rsidR="00FC5243" w:rsidRPr="0015107B" w:rsidRDefault="00FC5243" w:rsidP="00F71FCD">
            <w:pPr>
              <w:spacing w:after="0"/>
              <w:jc w:val="both"/>
              <w:rPr>
                <w:rFonts w:asciiTheme="majorHAnsi" w:eastAsia="Times New Roman" w:hAnsiTheme="majorHAnsi" w:cstheme="majorBidi"/>
                <w:bCs/>
                <w:color w:val="000000" w:themeColor="text1"/>
                <w:szCs w:val="26"/>
              </w:rPr>
            </w:pPr>
            <w:r w:rsidRPr="0015107B">
              <w:rPr>
                <w:rFonts w:asciiTheme="majorHAnsi" w:eastAsia="Times New Roman" w:hAnsiTheme="majorHAnsi" w:cstheme="majorBidi"/>
                <w:bCs/>
                <w:color w:val="000000" w:themeColor="text1"/>
                <w:szCs w:val="26"/>
              </w:rPr>
              <w:t>Utovarivač</w:t>
            </w:r>
          </w:p>
        </w:tc>
        <w:tc>
          <w:tcPr>
            <w:tcW w:w="1857" w:type="dxa"/>
            <w:gridSpan w:val="2"/>
            <w:tcBorders>
              <w:top w:val="single" w:sz="4" w:space="0" w:color="000000"/>
              <w:left w:val="double" w:sz="4" w:space="0" w:color="000000"/>
              <w:bottom w:val="single" w:sz="4" w:space="0" w:color="000000"/>
              <w:right w:val="single" w:sz="4" w:space="0" w:color="000000"/>
            </w:tcBorders>
            <w:shd w:val="clear" w:color="auto" w:fill="auto"/>
          </w:tcPr>
          <w:p w:rsidR="00FC5243" w:rsidRPr="0015107B" w:rsidRDefault="00FC5243" w:rsidP="002A474E">
            <w:pPr>
              <w:spacing w:after="0"/>
              <w:jc w:val="center"/>
              <w:rPr>
                <w:rFonts w:asciiTheme="majorHAnsi" w:eastAsia="Times New Roman" w:hAnsiTheme="majorHAnsi" w:cstheme="majorBidi"/>
                <w:bCs/>
                <w:color w:val="000000" w:themeColor="text1"/>
                <w:szCs w:val="26"/>
              </w:rPr>
            </w:pPr>
            <w:r w:rsidRPr="0015107B">
              <w:rPr>
                <w:rFonts w:asciiTheme="majorHAnsi" w:eastAsia="Times New Roman" w:hAnsiTheme="majorHAnsi" w:cstheme="majorBidi"/>
                <w:bCs/>
                <w:color w:val="000000" w:themeColor="text1"/>
                <w:szCs w:val="26"/>
              </w:rPr>
              <w:t>1</w:t>
            </w:r>
          </w:p>
        </w:tc>
        <w:tc>
          <w:tcPr>
            <w:tcW w:w="1854" w:type="dxa"/>
            <w:tcBorders>
              <w:top w:val="single" w:sz="4" w:space="0" w:color="000000"/>
              <w:left w:val="single" w:sz="4" w:space="0" w:color="000000"/>
              <w:bottom w:val="single" w:sz="4" w:space="0" w:color="000000"/>
              <w:right w:val="single" w:sz="4" w:space="0" w:color="000000"/>
            </w:tcBorders>
            <w:shd w:val="clear" w:color="auto" w:fill="auto"/>
          </w:tcPr>
          <w:p w:rsidR="00FC5243" w:rsidRPr="0015107B" w:rsidRDefault="00FC5243" w:rsidP="002A474E">
            <w:pPr>
              <w:spacing w:after="0"/>
              <w:jc w:val="center"/>
              <w:rPr>
                <w:rFonts w:asciiTheme="majorHAnsi" w:eastAsia="Times New Roman" w:hAnsiTheme="majorHAnsi" w:cstheme="majorBidi"/>
                <w:bCs/>
                <w:color w:val="000000" w:themeColor="text1"/>
                <w:szCs w:val="26"/>
              </w:rPr>
            </w:pPr>
            <w:r w:rsidRPr="0015107B">
              <w:rPr>
                <w:rFonts w:asciiTheme="majorHAnsi" w:eastAsia="Times New Roman" w:hAnsiTheme="majorHAnsi" w:cstheme="majorBidi"/>
                <w:bCs/>
                <w:color w:val="000000" w:themeColor="text1"/>
                <w:szCs w:val="26"/>
              </w:rPr>
              <w:t>4</w:t>
            </w:r>
          </w:p>
        </w:tc>
        <w:tc>
          <w:tcPr>
            <w:tcW w:w="1857" w:type="dxa"/>
            <w:gridSpan w:val="2"/>
            <w:tcBorders>
              <w:top w:val="single" w:sz="4" w:space="0" w:color="000000"/>
              <w:left w:val="single" w:sz="4" w:space="0" w:color="000000"/>
              <w:bottom w:val="single" w:sz="4" w:space="0" w:color="000000"/>
              <w:right w:val="single" w:sz="4" w:space="0" w:color="000000"/>
            </w:tcBorders>
            <w:shd w:val="clear" w:color="auto" w:fill="auto"/>
          </w:tcPr>
          <w:p w:rsidR="00FC5243" w:rsidRPr="0015107B" w:rsidRDefault="00FC5243" w:rsidP="002A474E">
            <w:pPr>
              <w:spacing w:after="0"/>
              <w:jc w:val="center"/>
              <w:rPr>
                <w:rFonts w:asciiTheme="majorHAnsi" w:eastAsia="Times New Roman" w:hAnsiTheme="majorHAnsi" w:cstheme="majorBidi"/>
                <w:bCs/>
                <w:color w:val="000000" w:themeColor="text1"/>
                <w:szCs w:val="26"/>
              </w:rPr>
            </w:pPr>
            <w:r w:rsidRPr="0015107B">
              <w:rPr>
                <w:rFonts w:asciiTheme="majorHAnsi" w:eastAsia="Times New Roman" w:hAnsiTheme="majorHAnsi" w:cstheme="majorBidi"/>
                <w:bCs/>
                <w:color w:val="000000" w:themeColor="text1"/>
                <w:szCs w:val="26"/>
              </w:rPr>
              <w:t>1</w:t>
            </w:r>
          </w:p>
        </w:tc>
        <w:tc>
          <w:tcPr>
            <w:tcW w:w="1864" w:type="dxa"/>
            <w:tcBorders>
              <w:top w:val="single" w:sz="4" w:space="0" w:color="000000"/>
              <w:left w:val="single" w:sz="4" w:space="0" w:color="000000"/>
              <w:bottom w:val="single" w:sz="4" w:space="0" w:color="000000"/>
              <w:right w:val="double" w:sz="4" w:space="0" w:color="000000"/>
            </w:tcBorders>
            <w:shd w:val="clear" w:color="auto" w:fill="auto"/>
          </w:tcPr>
          <w:p w:rsidR="00FC5243" w:rsidRPr="0015107B" w:rsidRDefault="00FC5243" w:rsidP="002A474E">
            <w:pPr>
              <w:spacing w:after="0"/>
              <w:jc w:val="center"/>
              <w:rPr>
                <w:rFonts w:asciiTheme="majorHAnsi" w:eastAsia="Times New Roman" w:hAnsiTheme="majorHAnsi" w:cstheme="majorBidi"/>
                <w:bCs/>
                <w:color w:val="000000" w:themeColor="text1"/>
                <w:szCs w:val="26"/>
              </w:rPr>
            </w:pPr>
            <w:r w:rsidRPr="0015107B">
              <w:rPr>
                <w:rFonts w:asciiTheme="majorHAnsi" w:eastAsia="Times New Roman" w:hAnsiTheme="majorHAnsi" w:cstheme="majorBidi"/>
                <w:bCs/>
                <w:color w:val="000000" w:themeColor="text1"/>
                <w:szCs w:val="26"/>
              </w:rPr>
              <w:t>4</w:t>
            </w:r>
          </w:p>
        </w:tc>
      </w:tr>
      <w:tr w:rsidR="00FC5243" w:rsidRPr="00342548" w:rsidTr="00F71FCD">
        <w:trPr>
          <w:trHeight w:val="225"/>
        </w:trPr>
        <w:tc>
          <w:tcPr>
            <w:tcW w:w="1859" w:type="dxa"/>
            <w:tcBorders>
              <w:top w:val="single" w:sz="4" w:space="0" w:color="000000"/>
              <w:left w:val="double" w:sz="4" w:space="0" w:color="000000"/>
              <w:bottom w:val="double" w:sz="4" w:space="0" w:color="000000"/>
              <w:right w:val="double" w:sz="4" w:space="0" w:color="000000"/>
            </w:tcBorders>
            <w:shd w:val="clear" w:color="auto" w:fill="auto"/>
          </w:tcPr>
          <w:p w:rsidR="00FC5243" w:rsidRPr="0015107B" w:rsidRDefault="00FC5243" w:rsidP="00F71FCD">
            <w:pPr>
              <w:spacing w:after="0"/>
              <w:jc w:val="both"/>
              <w:rPr>
                <w:rFonts w:asciiTheme="majorHAnsi" w:eastAsia="Times New Roman" w:hAnsiTheme="majorHAnsi" w:cstheme="majorBidi"/>
                <w:bCs/>
                <w:color w:val="000000" w:themeColor="text1"/>
                <w:szCs w:val="26"/>
              </w:rPr>
            </w:pPr>
            <w:r w:rsidRPr="0015107B">
              <w:rPr>
                <w:rFonts w:asciiTheme="majorHAnsi" w:eastAsia="Times New Roman" w:hAnsiTheme="majorHAnsi" w:cstheme="majorBidi"/>
                <w:bCs/>
                <w:color w:val="000000" w:themeColor="text1"/>
                <w:szCs w:val="26"/>
              </w:rPr>
              <w:t>Kamion</w:t>
            </w:r>
          </w:p>
        </w:tc>
        <w:tc>
          <w:tcPr>
            <w:tcW w:w="1844" w:type="dxa"/>
            <w:tcBorders>
              <w:top w:val="single" w:sz="4" w:space="0" w:color="000000"/>
              <w:left w:val="double" w:sz="4" w:space="0" w:color="000000"/>
              <w:bottom w:val="double" w:sz="4" w:space="0" w:color="000000"/>
              <w:right w:val="single" w:sz="4" w:space="0" w:color="000000"/>
            </w:tcBorders>
            <w:shd w:val="clear" w:color="auto" w:fill="auto"/>
          </w:tcPr>
          <w:p w:rsidR="00FC5243" w:rsidRPr="0015107B" w:rsidRDefault="00FC5243" w:rsidP="002A474E">
            <w:pPr>
              <w:spacing w:after="0"/>
              <w:jc w:val="center"/>
              <w:rPr>
                <w:rFonts w:asciiTheme="majorHAnsi" w:eastAsia="Times New Roman" w:hAnsiTheme="majorHAnsi" w:cstheme="majorBidi"/>
                <w:bCs/>
                <w:color w:val="000000" w:themeColor="text1"/>
                <w:szCs w:val="26"/>
              </w:rPr>
            </w:pPr>
            <w:r w:rsidRPr="0015107B">
              <w:rPr>
                <w:rFonts w:asciiTheme="majorHAnsi" w:eastAsia="Times New Roman" w:hAnsiTheme="majorHAnsi" w:cstheme="majorBidi"/>
                <w:bCs/>
                <w:color w:val="000000" w:themeColor="text1"/>
                <w:szCs w:val="26"/>
              </w:rPr>
              <w:t>1</w:t>
            </w:r>
          </w:p>
        </w:tc>
        <w:tc>
          <w:tcPr>
            <w:tcW w:w="1874" w:type="dxa"/>
            <w:gridSpan w:val="3"/>
            <w:tcBorders>
              <w:top w:val="single" w:sz="4" w:space="0" w:color="000000"/>
              <w:left w:val="single" w:sz="4" w:space="0" w:color="000000"/>
              <w:bottom w:val="double" w:sz="4" w:space="0" w:color="000000"/>
              <w:right w:val="single" w:sz="4" w:space="0" w:color="000000"/>
            </w:tcBorders>
            <w:shd w:val="clear" w:color="auto" w:fill="auto"/>
          </w:tcPr>
          <w:p w:rsidR="00FC5243" w:rsidRPr="0015107B" w:rsidRDefault="00FC5243" w:rsidP="002A474E">
            <w:pPr>
              <w:spacing w:after="0"/>
              <w:jc w:val="center"/>
              <w:rPr>
                <w:rFonts w:asciiTheme="majorHAnsi" w:eastAsia="Times New Roman" w:hAnsiTheme="majorHAnsi" w:cstheme="majorBidi"/>
                <w:bCs/>
                <w:color w:val="000000" w:themeColor="text1"/>
                <w:szCs w:val="26"/>
              </w:rPr>
            </w:pPr>
            <w:r w:rsidRPr="0015107B">
              <w:rPr>
                <w:rFonts w:asciiTheme="majorHAnsi" w:eastAsia="Times New Roman" w:hAnsiTheme="majorHAnsi" w:cstheme="majorBidi"/>
                <w:bCs/>
                <w:color w:val="000000" w:themeColor="text1"/>
                <w:szCs w:val="26"/>
              </w:rPr>
              <w:t>2</w:t>
            </w:r>
          </w:p>
        </w:tc>
        <w:tc>
          <w:tcPr>
            <w:tcW w:w="1849" w:type="dxa"/>
            <w:tcBorders>
              <w:top w:val="single" w:sz="4" w:space="0" w:color="000000"/>
              <w:left w:val="single" w:sz="4" w:space="0" w:color="000000"/>
              <w:bottom w:val="double" w:sz="4" w:space="0" w:color="000000"/>
              <w:right w:val="single" w:sz="4" w:space="0" w:color="000000"/>
            </w:tcBorders>
            <w:shd w:val="clear" w:color="auto" w:fill="auto"/>
          </w:tcPr>
          <w:p w:rsidR="00FC5243" w:rsidRPr="0015107B" w:rsidRDefault="00FC5243" w:rsidP="002A474E">
            <w:pPr>
              <w:spacing w:after="0"/>
              <w:jc w:val="center"/>
              <w:rPr>
                <w:rFonts w:asciiTheme="majorHAnsi" w:eastAsia="Times New Roman" w:hAnsiTheme="majorHAnsi" w:cstheme="majorBidi"/>
                <w:bCs/>
                <w:color w:val="000000" w:themeColor="text1"/>
                <w:szCs w:val="26"/>
              </w:rPr>
            </w:pPr>
            <w:r w:rsidRPr="0015107B">
              <w:rPr>
                <w:rFonts w:asciiTheme="majorHAnsi" w:eastAsia="Times New Roman" w:hAnsiTheme="majorHAnsi" w:cstheme="majorBidi"/>
                <w:bCs/>
                <w:color w:val="000000" w:themeColor="text1"/>
                <w:szCs w:val="26"/>
              </w:rPr>
              <w:t>1</w:t>
            </w:r>
          </w:p>
        </w:tc>
        <w:tc>
          <w:tcPr>
            <w:tcW w:w="1865" w:type="dxa"/>
            <w:tcBorders>
              <w:top w:val="single" w:sz="4" w:space="0" w:color="000000"/>
              <w:left w:val="single" w:sz="4" w:space="0" w:color="000000"/>
              <w:bottom w:val="double" w:sz="4" w:space="0" w:color="000000"/>
              <w:right w:val="double" w:sz="4" w:space="0" w:color="000000"/>
            </w:tcBorders>
            <w:shd w:val="clear" w:color="auto" w:fill="auto"/>
          </w:tcPr>
          <w:p w:rsidR="00FC5243" w:rsidRPr="0015107B" w:rsidRDefault="00FC5243" w:rsidP="002A474E">
            <w:pPr>
              <w:spacing w:after="0"/>
              <w:jc w:val="center"/>
              <w:rPr>
                <w:rFonts w:asciiTheme="majorHAnsi" w:eastAsia="Times New Roman" w:hAnsiTheme="majorHAnsi" w:cstheme="majorBidi"/>
                <w:bCs/>
                <w:color w:val="000000" w:themeColor="text1"/>
                <w:szCs w:val="26"/>
              </w:rPr>
            </w:pPr>
            <w:r w:rsidRPr="0015107B">
              <w:rPr>
                <w:rFonts w:asciiTheme="majorHAnsi" w:eastAsia="Times New Roman" w:hAnsiTheme="majorHAnsi" w:cstheme="majorBidi"/>
                <w:bCs/>
                <w:color w:val="000000" w:themeColor="text1"/>
                <w:szCs w:val="26"/>
              </w:rPr>
              <w:t>2</w:t>
            </w:r>
          </w:p>
        </w:tc>
      </w:tr>
    </w:tbl>
    <w:p w:rsidR="00FC5243" w:rsidRPr="00342548" w:rsidRDefault="00FC5243" w:rsidP="00FC5243">
      <w:pPr>
        <w:spacing w:after="0"/>
        <w:jc w:val="both"/>
        <w:rPr>
          <w:rFonts w:asciiTheme="majorHAnsi" w:eastAsia="Times New Roman" w:hAnsiTheme="majorHAnsi" w:cstheme="majorBidi"/>
          <w:b/>
          <w:bCs/>
          <w:color w:val="000000" w:themeColor="text1"/>
          <w:szCs w:val="26"/>
        </w:rPr>
      </w:pPr>
    </w:p>
    <w:p w:rsidR="00FC5243" w:rsidRPr="002A474E" w:rsidRDefault="00FC5243" w:rsidP="00FC5243">
      <w:pPr>
        <w:spacing w:after="0"/>
        <w:jc w:val="both"/>
        <w:rPr>
          <w:rFonts w:asciiTheme="majorHAnsi" w:eastAsia="Times New Roman" w:hAnsiTheme="majorHAnsi" w:cstheme="majorBidi"/>
          <w:bCs/>
          <w:color w:val="000000" w:themeColor="text1"/>
          <w:sz w:val="24"/>
          <w:szCs w:val="24"/>
          <w:lang w:val="nn-NO"/>
        </w:rPr>
      </w:pPr>
      <w:r w:rsidRPr="002A474E">
        <w:rPr>
          <w:rFonts w:asciiTheme="majorHAnsi" w:eastAsia="Times New Roman" w:hAnsiTheme="majorHAnsi" w:cstheme="majorBidi"/>
          <w:bCs/>
          <w:color w:val="000000" w:themeColor="text1"/>
          <w:sz w:val="24"/>
          <w:szCs w:val="24"/>
        </w:rPr>
        <w:lastRenderedPageBreak/>
        <w:t xml:space="preserve">Klasifikacijom potencijalnih uticaja i njihovim vrednovanjem od 0 do 5, dobijaju se elementi egzaktnih vrijednosti koje mogu vjerno odražavati karakteristike uticaja proizvedenog od reprezenta sredine, odnosno, radnih operacija koje izvode mašine u procesu rudarenja. Numerički model ne eleminiše potpuno subjektivni uticaj, ali ga smanjuje na realnu mjeru koja se “podupire” brojkama. </w:t>
      </w:r>
      <w:r w:rsidRPr="002A474E">
        <w:rPr>
          <w:rFonts w:asciiTheme="majorHAnsi" w:eastAsia="Times New Roman" w:hAnsiTheme="majorHAnsi" w:cstheme="majorBidi"/>
          <w:bCs/>
          <w:color w:val="000000" w:themeColor="text1"/>
          <w:sz w:val="24"/>
          <w:szCs w:val="24"/>
          <w:lang w:val="nn-NO"/>
        </w:rPr>
        <w:t>Numerički model je mjera dejstva i klasifikovan je u pet kategorija, što je prikazano u prethodnim tabelama.</w:t>
      </w:r>
    </w:p>
    <w:p w:rsidR="00FC5243" w:rsidRPr="002A474E" w:rsidRDefault="00FC5243" w:rsidP="00FC5243">
      <w:pPr>
        <w:spacing w:after="0"/>
        <w:jc w:val="both"/>
        <w:rPr>
          <w:rFonts w:asciiTheme="majorHAnsi" w:eastAsia="Times New Roman" w:hAnsiTheme="majorHAnsi" w:cstheme="majorBidi"/>
          <w:b/>
          <w:bCs/>
          <w:color w:val="000000" w:themeColor="text1"/>
          <w:sz w:val="24"/>
          <w:szCs w:val="24"/>
          <w:lang w:val="nn-NO"/>
        </w:rPr>
      </w:pPr>
    </w:p>
    <w:p w:rsidR="00FC5243" w:rsidRPr="002A474E" w:rsidRDefault="00FC5243" w:rsidP="00FC5243">
      <w:pPr>
        <w:spacing w:after="0"/>
        <w:jc w:val="both"/>
        <w:rPr>
          <w:rFonts w:asciiTheme="majorHAnsi" w:eastAsia="Times New Roman" w:hAnsiTheme="majorHAnsi" w:cstheme="majorBidi"/>
          <w:bCs/>
          <w:color w:val="000000" w:themeColor="text1"/>
          <w:sz w:val="24"/>
          <w:szCs w:val="24"/>
          <w:lang w:val="nn-NO"/>
        </w:rPr>
      </w:pPr>
      <w:r w:rsidRPr="002A474E">
        <w:rPr>
          <w:rFonts w:asciiTheme="majorHAnsi" w:eastAsia="Times New Roman" w:hAnsiTheme="majorHAnsi" w:cstheme="majorBidi"/>
          <w:bCs/>
          <w:color w:val="000000" w:themeColor="text1"/>
          <w:sz w:val="24"/>
          <w:szCs w:val="24"/>
          <w:lang w:val="nn-NO"/>
        </w:rPr>
        <w:t>Ocjena uticaja površinske eksploatacije rude crvenog boksita na životnu i radnu sredinu Koncesionar će analizirati sa aspekta tehnologije eksploatacije.</w:t>
      </w:r>
    </w:p>
    <w:p w:rsidR="00FC5243" w:rsidRPr="002A474E" w:rsidRDefault="00FC5243" w:rsidP="00FC5243">
      <w:pPr>
        <w:spacing w:after="0"/>
        <w:jc w:val="both"/>
        <w:rPr>
          <w:rFonts w:asciiTheme="majorHAnsi" w:eastAsia="Times New Roman" w:hAnsiTheme="majorHAnsi" w:cstheme="majorBidi"/>
          <w:b/>
          <w:bCs/>
          <w:color w:val="000000" w:themeColor="text1"/>
          <w:sz w:val="24"/>
          <w:szCs w:val="24"/>
          <w:lang w:val="nn-NO"/>
        </w:rPr>
      </w:pPr>
    </w:p>
    <w:p w:rsidR="00FC5243" w:rsidRPr="002A474E" w:rsidRDefault="00FC5243" w:rsidP="00FC5243">
      <w:pPr>
        <w:spacing w:after="0"/>
        <w:jc w:val="both"/>
        <w:rPr>
          <w:rFonts w:asciiTheme="majorHAnsi" w:eastAsia="Times New Roman" w:hAnsiTheme="majorHAnsi" w:cstheme="majorBidi"/>
          <w:bCs/>
          <w:color w:val="000000" w:themeColor="text1"/>
          <w:sz w:val="24"/>
          <w:szCs w:val="24"/>
          <w:lang w:val="nn-NO"/>
        </w:rPr>
      </w:pPr>
      <w:r w:rsidRPr="002A474E">
        <w:rPr>
          <w:rFonts w:asciiTheme="majorHAnsi" w:eastAsia="Times New Roman" w:hAnsiTheme="majorHAnsi" w:cstheme="majorBidi"/>
          <w:bCs/>
          <w:color w:val="000000" w:themeColor="text1"/>
          <w:sz w:val="24"/>
          <w:szCs w:val="24"/>
          <w:lang w:val="nn-NO"/>
        </w:rPr>
        <w:t>Ekolozi preko numeričkog modela ukazuju na negativne efekte koji su mogući već od otvaranja i razvoja površinskog kopa, koji se odnose na geomorfološku problematiku. Vrlo snažne posljedice se ogledaju u promjeni pejsaža, odnosno, ambijenta prostora u kome je površinski kop lociran. Svaka od narednih faza razvoja rudarskih radova (otvaranje, eksploatacija) pogoršava rejting analiziranog rudarskog objekta. Međutim, primjenom mjera, na što će se Koncesionar obavezati, ublažavanjem uticaja doći će se do određenog potiranja i uravnoteženja, a pojedinim ekološkim rješenjima drastično će se poboljšati prvobitni ambijent.</w:t>
      </w:r>
    </w:p>
    <w:p w:rsidR="00FC5243" w:rsidRPr="002A474E" w:rsidRDefault="00FC5243" w:rsidP="00FC5243">
      <w:pPr>
        <w:spacing w:after="0"/>
        <w:jc w:val="both"/>
        <w:rPr>
          <w:rFonts w:asciiTheme="majorHAnsi" w:eastAsia="Times New Roman" w:hAnsiTheme="majorHAnsi" w:cstheme="majorBidi"/>
          <w:b/>
          <w:bCs/>
          <w:color w:val="000000" w:themeColor="text1"/>
          <w:sz w:val="24"/>
          <w:szCs w:val="24"/>
          <w:lang w:val="nn-NO"/>
        </w:rPr>
      </w:pPr>
    </w:p>
    <w:p w:rsidR="00FC5243" w:rsidRPr="002A474E" w:rsidRDefault="00FC5243" w:rsidP="00FC5243">
      <w:pPr>
        <w:spacing w:after="0"/>
        <w:jc w:val="both"/>
        <w:rPr>
          <w:rFonts w:asciiTheme="majorHAnsi" w:eastAsia="Times New Roman" w:hAnsiTheme="majorHAnsi" w:cstheme="majorBidi"/>
          <w:b/>
          <w:bCs/>
          <w:color w:val="000000" w:themeColor="text1"/>
          <w:sz w:val="24"/>
          <w:szCs w:val="24"/>
          <w:lang w:val="nn-NO"/>
        </w:rPr>
      </w:pPr>
      <w:r w:rsidRPr="002A474E">
        <w:rPr>
          <w:rFonts w:asciiTheme="majorHAnsi" w:eastAsia="Times New Roman" w:hAnsiTheme="majorHAnsi" w:cstheme="majorBidi"/>
          <w:bCs/>
          <w:color w:val="000000" w:themeColor="text1"/>
          <w:sz w:val="24"/>
          <w:szCs w:val="24"/>
          <w:lang w:val="nn-NO"/>
        </w:rPr>
        <w:t>Unutar površinskog kopa ostali izvori uticaja odnose se na kvalitet vazduha, količinu buke i eventualnih vibracija od mašina. Zato je uzorkovanje u procesu pripremnih radova eksploatacije, utovara i transporta cjelokupnog stijenskog materijala, mjerodavno za ocjenu kvaliteta radnog prostora</w:t>
      </w:r>
      <w:r w:rsidRPr="002A474E">
        <w:rPr>
          <w:rFonts w:asciiTheme="majorHAnsi" w:eastAsia="Times New Roman" w:hAnsiTheme="majorHAnsi" w:cstheme="majorBidi"/>
          <w:b/>
          <w:bCs/>
          <w:color w:val="000000" w:themeColor="text1"/>
          <w:sz w:val="24"/>
          <w:szCs w:val="24"/>
          <w:lang w:val="nn-NO"/>
        </w:rPr>
        <w:t>.</w:t>
      </w:r>
    </w:p>
    <w:p w:rsidR="00FC5243" w:rsidRPr="002A474E" w:rsidRDefault="00FC5243" w:rsidP="00FC5243">
      <w:pPr>
        <w:spacing w:after="0"/>
        <w:jc w:val="both"/>
        <w:rPr>
          <w:rFonts w:asciiTheme="majorHAnsi" w:eastAsia="Times New Roman" w:hAnsiTheme="majorHAnsi" w:cstheme="majorBidi"/>
          <w:b/>
          <w:bCs/>
          <w:color w:val="000000" w:themeColor="text1"/>
          <w:sz w:val="24"/>
          <w:szCs w:val="24"/>
          <w:lang w:val="nn-NO"/>
        </w:rPr>
      </w:pPr>
    </w:p>
    <w:p w:rsidR="00FC5243" w:rsidRPr="002A474E" w:rsidRDefault="00FC5243" w:rsidP="00FC5243">
      <w:pPr>
        <w:spacing w:after="0"/>
        <w:jc w:val="both"/>
        <w:rPr>
          <w:rFonts w:asciiTheme="majorHAnsi" w:eastAsia="Times New Roman" w:hAnsiTheme="majorHAnsi" w:cstheme="majorBidi"/>
          <w:bCs/>
          <w:color w:val="000000" w:themeColor="text1"/>
          <w:sz w:val="24"/>
          <w:szCs w:val="24"/>
          <w:lang w:val="nn-NO"/>
        </w:rPr>
      </w:pPr>
      <w:r w:rsidRPr="002A474E">
        <w:rPr>
          <w:rFonts w:asciiTheme="majorHAnsi" w:eastAsia="Times New Roman" w:hAnsiTheme="majorHAnsi" w:cstheme="majorBidi"/>
          <w:bCs/>
          <w:color w:val="000000" w:themeColor="text1"/>
          <w:sz w:val="24"/>
          <w:szCs w:val="24"/>
          <w:lang w:val="nn-NO"/>
        </w:rPr>
        <w:t>Visokokvalitetne rudarske mašine, proizvedene po svim standardima zaštite zdravlja rukovaoca nijesu veliki emitenti negativnih uticaja na životnu sredinu. Tehnologija rada i vještina radnika, uz primjenu svih mogućih tehničkih mjera zaštite, maksimalno sprječava širenje negativnih uticaja van prostora u kojem radi mašina.</w:t>
      </w:r>
    </w:p>
    <w:p w:rsidR="00FC5243" w:rsidRPr="002A474E" w:rsidRDefault="00FC5243" w:rsidP="00FC5243">
      <w:pPr>
        <w:spacing w:after="0"/>
        <w:jc w:val="both"/>
        <w:rPr>
          <w:rFonts w:asciiTheme="majorHAnsi" w:eastAsia="Times New Roman" w:hAnsiTheme="majorHAnsi" w:cstheme="majorBidi"/>
          <w:bCs/>
          <w:color w:val="000000" w:themeColor="text1"/>
          <w:sz w:val="24"/>
          <w:szCs w:val="24"/>
          <w:lang w:val="nn-NO"/>
        </w:rPr>
      </w:pPr>
    </w:p>
    <w:p w:rsidR="00FC5243" w:rsidRPr="002A474E" w:rsidRDefault="00FC5243" w:rsidP="00FC5243">
      <w:pPr>
        <w:spacing w:after="0"/>
        <w:jc w:val="both"/>
        <w:rPr>
          <w:rFonts w:asciiTheme="majorHAnsi" w:eastAsia="Times New Roman" w:hAnsiTheme="majorHAnsi" w:cstheme="majorBidi"/>
          <w:bCs/>
          <w:color w:val="000000" w:themeColor="text1"/>
          <w:sz w:val="24"/>
          <w:szCs w:val="24"/>
          <w:lang w:val="nn-NO"/>
        </w:rPr>
      </w:pPr>
      <w:r w:rsidRPr="002A474E">
        <w:rPr>
          <w:rFonts w:asciiTheme="majorHAnsi" w:eastAsia="Times New Roman" w:hAnsiTheme="majorHAnsi" w:cstheme="majorBidi"/>
          <w:bCs/>
          <w:color w:val="000000" w:themeColor="text1"/>
          <w:sz w:val="24"/>
          <w:szCs w:val="24"/>
          <w:lang w:val="nn-NO"/>
        </w:rPr>
        <w:t>Kada je u pitanju prostor van površinskog kopa, najveći uticaj na potencijalnu zemljoradnju i pašnjake imaju spoljašnja odlagališta. Ako se odlagalište locira unutar granica površinskog kopa, onda može da dođe do povećane koncentracije prašine u radnom prostoru. Mjesto lociranja odlagališta, a shodno tome i mjere zaštite, zavisiće od rješenja u Glavnom rudarskom projektu.</w:t>
      </w:r>
    </w:p>
    <w:p w:rsidR="00FC5243" w:rsidRPr="002A474E" w:rsidRDefault="00FC5243" w:rsidP="00FC5243">
      <w:pPr>
        <w:spacing w:after="0"/>
        <w:jc w:val="both"/>
        <w:rPr>
          <w:rFonts w:asciiTheme="majorHAnsi" w:eastAsia="Times New Roman" w:hAnsiTheme="majorHAnsi" w:cstheme="majorBidi"/>
          <w:b/>
          <w:bCs/>
          <w:color w:val="000000" w:themeColor="text1"/>
          <w:sz w:val="24"/>
          <w:szCs w:val="24"/>
          <w:lang w:val="nn-NO"/>
        </w:rPr>
      </w:pPr>
    </w:p>
    <w:p w:rsidR="00FC5243" w:rsidRPr="002A474E" w:rsidRDefault="00FC5243" w:rsidP="00FC5243">
      <w:pPr>
        <w:spacing w:after="0"/>
        <w:jc w:val="both"/>
        <w:rPr>
          <w:rFonts w:asciiTheme="majorHAnsi" w:eastAsia="Times New Roman" w:hAnsiTheme="majorHAnsi" w:cstheme="majorBidi"/>
          <w:bCs/>
          <w:color w:val="000000" w:themeColor="text1"/>
          <w:sz w:val="24"/>
          <w:szCs w:val="24"/>
          <w:lang w:val="sv-SE"/>
        </w:rPr>
      </w:pPr>
      <w:r w:rsidRPr="002A474E">
        <w:rPr>
          <w:rFonts w:asciiTheme="majorHAnsi" w:eastAsia="Times New Roman" w:hAnsiTheme="majorHAnsi" w:cstheme="majorBidi"/>
          <w:bCs/>
          <w:color w:val="000000" w:themeColor="text1"/>
          <w:sz w:val="24"/>
          <w:szCs w:val="24"/>
          <w:lang w:val="nn-NO"/>
        </w:rPr>
        <w:t xml:space="preserve">Sve dosadašnje analize su pokazale da su primarni uticaji na životnu okolinu faza eksploatacije. </w:t>
      </w:r>
      <w:r w:rsidRPr="002A474E">
        <w:rPr>
          <w:rFonts w:asciiTheme="majorHAnsi" w:eastAsia="Times New Roman" w:hAnsiTheme="majorHAnsi" w:cstheme="majorBidi"/>
          <w:bCs/>
          <w:color w:val="000000" w:themeColor="text1"/>
          <w:sz w:val="24"/>
          <w:szCs w:val="24"/>
          <w:lang w:val="sv-SE"/>
        </w:rPr>
        <w:t xml:space="preserve">Takođe, veliki uticaj ima formiranje odlagališta i operacije pražnjenja dampera i kamiona. Otvaranje i eksploatacija površinskog kopa imaju najveći uticaj na okolinu (oko 64%). Sve tehnološke operacije (priprema radilišta, bušenje radnih bušotina) nemaju velikog uticaja na životnu sredinu, već je njihov direktni uticaj po zdravlje radnika (44% od uticaja u procesu površinske eksploatacije). Uticaj transporta čvrste i rovne mase i kamenog otpada unutar površinskog kopa, takođe, nijesu posebno izraženi (16%). Rješenja za uticaj transportne opreme su jednostavna i ne zahtijevaju </w:t>
      </w:r>
      <w:r w:rsidRPr="002A474E">
        <w:rPr>
          <w:rFonts w:asciiTheme="majorHAnsi" w:eastAsia="Times New Roman" w:hAnsiTheme="majorHAnsi" w:cstheme="majorBidi"/>
          <w:bCs/>
          <w:color w:val="000000" w:themeColor="text1"/>
          <w:sz w:val="24"/>
          <w:szCs w:val="24"/>
          <w:lang w:val="sv-SE"/>
        </w:rPr>
        <w:lastRenderedPageBreak/>
        <w:t xml:space="preserve">mnogo novca. Redovno korišćenje vode, prskanje puteva, potpuno će eleminisati jedan od uticaja rudarskih aktivnosti. </w:t>
      </w:r>
    </w:p>
    <w:p w:rsidR="00FC5243" w:rsidRPr="00104049" w:rsidRDefault="00FC5243" w:rsidP="00104049">
      <w:pPr>
        <w:spacing w:after="0" w:line="240" w:lineRule="auto"/>
        <w:jc w:val="both"/>
        <w:rPr>
          <w:rFonts w:asciiTheme="majorHAnsi" w:eastAsia="Times New Roman" w:hAnsiTheme="majorHAnsi" w:cstheme="majorBidi"/>
          <w:b/>
          <w:bCs/>
          <w:color w:val="000000" w:themeColor="text1"/>
          <w:sz w:val="24"/>
          <w:szCs w:val="24"/>
          <w:lang w:val="sv-SE"/>
        </w:rPr>
      </w:pPr>
    </w:p>
    <w:p w:rsidR="00FC5243" w:rsidRPr="00104049" w:rsidRDefault="00FC5243" w:rsidP="00104049">
      <w:pPr>
        <w:spacing w:after="0" w:line="240" w:lineRule="auto"/>
        <w:jc w:val="both"/>
        <w:rPr>
          <w:rFonts w:asciiTheme="majorHAnsi" w:eastAsia="Times New Roman" w:hAnsiTheme="majorHAnsi" w:cstheme="majorBidi"/>
          <w:bCs/>
          <w:color w:val="000000" w:themeColor="text1"/>
          <w:sz w:val="24"/>
          <w:szCs w:val="24"/>
          <w:lang w:val="sv-SE"/>
        </w:rPr>
      </w:pPr>
      <w:r w:rsidRPr="00104049">
        <w:rPr>
          <w:rFonts w:asciiTheme="majorHAnsi" w:eastAsia="Times New Roman" w:hAnsiTheme="majorHAnsi" w:cstheme="majorBidi"/>
          <w:bCs/>
          <w:color w:val="000000" w:themeColor="text1"/>
          <w:sz w:val="24"/>
          <w:szCs w:val="24"/>
          <w:lang w:val="sv-SE"/>
        </w:rPr>
        <w:t>Propisi kojima se uređuje ova djelatnost su sljedeći:</w:t>
      </w:r>
    </w:p>
    <w:p w:rsidR="00FC5243" w:rsidRPr="00104049" w:rsidRDefault="00FC5243" w:rsidP="00104049">
      <w:pPr>
        <w:spacing w:after="0" w:line="240" w:lineRule="auto"/>
        <w:jc w:val="both"/>
        <w:rPr>
          <w:rFonts w:asciiTheme="majorHAnsi" w:eastAsia="Times New Roman" w:hAnsiTheme="majorHAnsi" w:cstheme="majorBidi"/>
          <w:bCs/>
          <w:color w:val="000000" w:themeColor="text1"/>
          <w:sz w:val="24"/>
          <w:szCs w:val="24"/>
          <w:lang w:val="sv-SE"/>
        </w:rPr>
      </w:pPr>
    </w:p>
    <w:p w:rsidR="00104049" w:rsidRDefault="00FC5243" w:rsidP="005D0682">
      <w:pPr>
        <w:pStyle w:val="ListParagraph"/>
        <w:numPr>
          <w:ilvl w:val="0"/>
          <w:numId w:val="13"/>
        </w:numPr>
        <w:spacing w:after="0" w:line="240" w:lineRule="auto"/>
        <w:jc w:val="both"/>
        <w:rPr>
          <w:rFonts w:asciiTheme="majorHAnsi" w:eastAsia="Times New Roman" w:hAnsiTheme="majorHAnsi" w:cstheme="majorBidi"/>
          <w:bCs/>
          <w:color w:val="000000" w:themeColor="text1"/>
          <w:szCs w:val="24"/>
          <w:lang w:val="sv-SE"/>
        </w:rPr>
      </w:pPr>
      <w:r w:rsidRPr="00104049">
        <w:rPr>
          <w:rFonts w:asciiTheme="majorHAnsi" w:eastAsia="Times New Roman" w:hAnsiTheme="majorHAnsi" w:cstheme="majorBidi"/>
          <w:bCs/>
          <w:color w:val="000000" w:themeColor="text1"/>
          <w:szCs w:val="24"/>
          <w:lang w:val="sv-SE"/>
        </w:rPr>
        <w:t>Zakon o procjeni uticaja zahvata na životnu sredinu („Sl. list RCG“, br. 80/05 i „Sl. list CG“, br. 40/10, 73/10, 40/11</w:t>
      </w:r>
      <w:r w:rsidRPr="00104049">
        <w:rPr>
          <w:rFonts w:asciiTheme="majorHAnsi" w:eastAsia="Times New Roman" w:hAnsiTheme="majorHAnsi" w:cstheme="majorBidi"/>
          <w:bCs/>
          <w:color w:val="000000" w:themeColor="text1"/>
          <w:szCs w:val="24"/>
          <w:lang w:val="hr-HR"/>
        </w:rPr>
        <w:t xml:space="preserve"> i 27/13</w:t>
      </w:r>
      <w:r w:rsidRPr="00104049">
        <w:rPr>
          <w:rFonts w:asciiTheme="majorHAnsi" w:eastAsia="Times New Roman" w:hAnsiTheme="majorHAnsi" w:cstheme="majorBidi"/>
          <w:bCs/>
          <w:color w:val="000000" w:themeColor="text1"/>
          <w:szCs w:val="24"/>
          <w:lang w:val="sv-SE"/>
        </w:rPr>
        <w:t>);</w:t>
      </w:r>
    </w:p>
    <w:p w:rsidR="00104049" w:rsidRPr="00104049" w:rsidRDefault="00FC5243" w:rsidP="005D0682">
      <w:pPr>
        <w:pStyle w:val="ListParagraph"/>
        <w:numPr>
          <w:ilvl w:val="0"/>
          <w:numId w:val="13"/>
        </w:numPr>
        <w:spacing w:after="0" w:line="240" w:lineRule="auto"/>
        <w:jc w:val="both"/>
        <w:rPr>
          <w:rFonts w:asciiTheme="majorHAnsi" w:eastAsia="Times New Roman" w:hAnsiTheme="majorHAnsi" w:cstheme="majorBidi"/>
          <w:bCs/>
          <w:color w:val="000000" w:themeColor="text1"/>
          <w:szCs w:val="24"/>
          <w:lang w:val="sv-SE"/>
        </w:rPr>
      </w:pPr>
      <w:r w:rsidRPr="00104049">
        <w:rPr>
          <w:rFonts w:asciiTheme="majorHAnsi" w:eastAsia="Times New Roman" w:hAnsiTheme="majorHAnsi" w:cstheme="majorBidi"/>
          <w:bCs/>
          <w:color w:val="000000" w:themeColor="text1"/>
          <w:szCs w:val="24"/>
          <w:lang w:val="nn-NO"/>
        </w:rPr>
        <w:t>Zakon o zaštiti prirode („Sl. list CG“, br. 51/08, 21/09, 40/11 i 62/13);</w:t>
      </w:r>
    </w:p>
    <w:p w:rsidR="00104049" w:rsidRPr="00104049" w:rsidRDefault="00FC5243" w:rsidP="005D0682">
      <w:pPr>
        <w:pStyle w:val="ListParagraph"/>
        <w:numPr>
          <w:ilvl w:val="0"/>
          <w:numId w:val="13"/>
        </w:numPr>
        <w:spacing w:after="0" w:line="240" w:lineRule="auto"/>
        <w:jc w:val="both"/>
        <w:rPr>
          <w:rFonts w:asciiTheme="majorHAnsi" w:eastAsia="Times New Roman" w:hAnsiTheme="majorHAnsi" w:cstheme="majorBidi"/>
          <w:bCs/>
          <w:color w:val="000000" w:themeColor="text1"/>
          <w:szCs w:val="24"/>
          <w:lang w:val="sv-SE"/>
        </w:rPr>
      </w:pPr>
      <w:r w:rsidRPr="004A51B7">
        <w:rPr>
          <w:rFonts w:asciiTheme="majorHAnsi" w:eastAsia="Times New Roman" w:hAnsiTheme="majorHAnsi" w:cstheme="majorBidi"/>
          <w:bCs/>
          <w:color w:val="000000" w:themeColor="text1"/>
          <w:szCs w:val="24"/>
          <w:lang w:val="sv-SE"/>
        </w:rPr>
        <w:t>Uredba o projektima za koje se vrši procjena uticaja na životnu sredinu („Sl. list RCG“, br. 20/07 i „Sl. list CG“, br. 47/13);</w:t>
      </w:r>
    </w:p>
    <w:p w:rsidR="00104049" w:rsidRPr="00104049" w:rsidRDefault="00FC5243" w:rsidP="005D0682">
      <w:pPr>
        <w:pStyle w:val="ListParagraph"/>
        <w:numPr>
          <w:ilvl w:val="0"/>
          <w:numId w:val="13"/>
        </w:numPr>
        <w:spacing w:after="0" w:line="240" w:lineRule="auto"/>
        <w:jc w:val="both"/>
        <w:rPr>
          <w:rFonts w:asciiTheme="majorHAnsi" w:eastAsia="Times New Roman" w:hAnsiTheme="majorHAnsi" w:cstheme="majorBidi"/>
          <w:bCs/>
          <w:color w:val="000000" w:themeColor="text1"/>
          <w:szCs w:val="24"/>
          <w:lang w:val="sv-SE"/>
        </w:rPr>
      </w:pPr>
      <w:r w:rsidRPr="004A51B7">
        <w:rPr>
          <w:rFonts w:asciiTheme="majorHAnsi" w:eastAsia="Times New Roman" w:hAnsiTheme="majorHAnsi" w:cstheme="majorBidi"/>
          <w:bCs/>
          <w:color w:val="000000" w:themeColor="text1"/>
          <w:szCs w:val="24"/>
          <w:lang w:val="sv-SE"/>
        </w:rPr>
        <w:t>Uredba o visini naknada, načinu obračuna i plaćanja naknada zbog zagađenja životne sredine („Sl. list RCG“, br. 26/97, 09/00 i 52/00 i „Sl. list CG“, br. 33/08, 05/09, 64/09, 40/11 i 49/11);</w:t>
      </w:r>
    </w:p>
    <w:p w:rsidR="00104049" w:rsidRPr="00104049" w:rsidRDefault="00FC5243" w:rsidP="005D0682">
      <w:pPr>
        <w:pStyle w:val="ListParagraph"/>
        <w:numPr>
          <w:ilvl w:val="0"/>
          <w:numId w:val="13"/>
        </w:numPr>
        <w:spacing w:after="0" w:line="240" w:lineRule="auto"/>
        <w:jc w:val="both"/>
        <w:rPr>
          <w:rFonts w:asciiTheme="majorHAnsi" w:eastAsia="Times New Roman" w:hAnsiTheme="majorHAnsi" w:cstheme="majorBidi"/>
          <w:bCs/>
          <w:color w:val="000000" w:themeColor="text1"/>
          <w:szCs w:val="24"/>
          <w:lang w:val="sv-SE"/>
        </w:rPr>
      </w:pPr>
      <w:r w:rsidRPr="004A51B7">
        <w:rPr>
          <w:rFonts w:asciiTheme="majorHAnsi" w:eastAsia="Times New Roman" w:hAnsiTheme="majorHAnsi" w:cstheme="majorBidi"/>
          <w:bCs/>
          <w:color w:val="000000" w:themeColor="text1"/>
          <w:szCs w:val="24"/>
          <w:lang w:val="sv-SE"/>
        </w:rPr>
        <w:t>Pravilnik o sadržaju dokumentacije koja se podnosi uz zahtjev za odlučivanje o potrebi procjene uticaja na životnu sredinu („Sl. list CG“, br. 14/07);</w:t>
      </w:r>
    </w:p>
    <w:p w:rsidR="00104049" w:rsidRPr="00104049" w:rsidRDefault="00FC5243" w:rsidP="005D0682">
      <w:pPr>
        <w:pStyle w:val="ListParagraph"/>
        <w:numPr>
          <w:ilvl w:val="0"/>
          <w:numId w:val="13"/>
        </w:numPr>
        <w:spacing w:after="0" w:line="240" w:lineRule="auto"/>
        <w:jc w:val="both"/>
        <w:rPr>
          <w:rFonts w:asciiTheme="majorHAnsi" w:eastAsia="Times New Roman" w:hAnsiTheme="majorHAnsi" w:cstheme="majorBidi"/>
          <w:bCs/>
          <w:color w:val="000000" w:themeColor="text1"/>
          <w:szCs w:val="24"/>
          <w:lang w:val="sv-SE"/>
        </w:rPr>
      </w:pPr>
      <w:r w:rsidRPr="004A51B7">
        <w:rPr>
          <w:rFonts w:asciiTheme="majorHAnsi" w:eastAsia="Times New Roman" w:hAnsiTheme="majorHAnsi" w:cstheme="majorBidi"/>
          <w:bCs/>
          <w:color w:val="000000" w:themeColor="text1"/>
          <w:szCs w:val="24"/>
          <w:lang w:val="sv-SE"/>
        </w:rPr>
        <w:t>Pravilnik o sadržaju dokumentacije koja se podnosi uz zahtjev za određivanje obima i sadržaja Elaborata o procjeni uticaja na životnu sredinu („Sl. list CG“, br. 14/07); i</w:t>
      </w:r>
    </w:p>
    <w:p w:rsidR="00FC5243" w:rsidRPr="00104049" w:rsidRDefault="00FC5243" w:rsidP="005D0682">
      <w:pPr>
        <w:pStyle w:val="ListParagraph"/>
        <w:numPr>
          <w:ilvl w:val="0"/>
          <w:numId w:val="13"/>
        </w:numPr>
        <w:spacing w:after="0" w:line="240" w:lineRule="auto"/>
        <w:jc w:val="both"/>
        <w:rPr>
          <w:rFonts w:asciiTheme="majorHAnsi" w:eastAsia="Times New Roman" w:hAnsiTheme="majorHAnsi" w:cstheme="majorBidi"/>
          <w:bCs/>
          <w:color w:val="000000" w:themeColor="text1"/>
          <w:szCs w:val="24"/>
          <w:lang w:val="sv-SE"/>
        </w:rPr>
      </w:pPr>
      <w:r w:rsidRPr="004A51B7">
        <w:rPr>
          <w:rFonts w:asciiTheme="majorHAnsi" w:eastAsia="Times New Roman" w:hAnsiTheme="majorHAnsi" w:cstheme="majorBidi"/>
          <w:bCs/>
          <w:color w:val="000000" w:themeColor="text1"/>
          <w:szCs w:val="24"/>
          <w:lang w:val="sv-SE"/>
        </w:rPr>
        <w:t>Pravilnik o sadržini Elaborata o procjeni uticaja na životnu sredinu („Sl. list CG“, br. 14/07).</w:t>
      </w:r>
    </w:p>
    <w:p w:rsidR="00FC5243" w:rsidRPr="004A51B7" w:rsidRDefault="00FC5243" w:rsidP="00FC5243">
      <w:pPr>
        <w:spacing w:after="0"/>
        <w:jc w:val="both"/>
        <w:rPr>
          <w:rFonts w:asciiTheme="majorHAnsi" w:eastAsia="Times New Roman" w:hAnsiTheme="majorHAnsi" w:cstheme="minorHAnsi"/>
          <w:szCs w:val="24"/>
          <w:lang w:val="sv-SE"/>
        </w:rPr>
      </w:pPr>
    </w:p>
    <w:p w:rsidR="00FC5243" w:rsidRPr="00B336BC" w:rsidRDefault="00FC5243" w:rsidP="00002EC2">
      <w:pPr>
        <w:pStyle w:val="Heading1"/>
        <w:rPr>
          <w:lang w:val="sr-Latn-CS"/>
        </w:rPr>
      </w:pPr>
      <w:bookmarkStart w:id="112" w:name="_Toc390549903"/>
      <w:bookmarkStart w:id="113" w:name="_Toc401959429"/>
      <w:bookmarkStart w:id="114" w:name="_Toc401959522"/>
      <w:bookmarkStart w:id="115" w:name="_Toc416350611"/>
      <w:r w:rsidRPr="00B336BC">
        <w:rPr>
          <w:lang w:val="sr-Latn-CS"/>
        </w:rPr>
        <w:t xml:space="preserve">Rekultivacija eksploatacionih polja </w:t>
      </w:r>
      <w:bookmarkEnd w:id="112"/>
      <w:bookmarkEnd w:id="113"/>
      <w:bookmarkEnd w:id="114"/>
      <w:r w:rsidR="00B336BC">
        <w:rPr>
          <w:lang w:val="sr-Latn-CS"/>
        </w:rPr>
        <w:t>„Zagrad</w:t>
      </w:r>
      <w:r w:rsidRPr="00B336BC">
        <w:rPr>
          <w:lang w:val="sr-Latn-CS"/>
        </w:rPr>
        <w:t>“, „Đurak</w:t>
      </w:r>
      <w:r w:rsidR="00B336BC">
        <w:rPr>
          <w:lang w:val="sr-Latn-CS"/>
        </w:rPr>
        <w:t>ov do II“ i „Štitovo II“</w:t>
      </w:r>
      <w:bookmarkEnd w:id="115"/>
    </w:p>
    <w:p w:rsidR="00FC5243" w:rsidRPr="00BD5DC4" w:rsidRDefault="00FC5243" w:rsidP="00FC5243">
      <w:pPr>
        <w:pStyle w:val="ListParagraph"/>
        <w:spacing w:after="0" w:line="240" w:lineRule="auto"/>
        <w:jc w:val="both"/>
        <w:rPr>
          <w:rFonts w:asciiTheme="majorHAnsi" w:hAnsiTheme="majorHAnsi" w:cstheme="minorHAnsi"/>
          <w:b/>
          <w:szCs w:val="24"/>
          <w:lang w:val="sr-Latn-CS"/>
        </w:rPr>
      </w:pPr>
    </w:p>
    <w:p w:rsidR="00FC5243" w:rsidRDefault="00FC5243" w:rsidP="00A537CF">
      <w:pPr>
        <w:spacing w:after="0" w:line="240" w:lineRule="auto"/>
        <w:jc w:val="both"/>
        <w:rPr>
          <w:rFonts w:asciiTheme="majorHAnsi" w:hAnsiTheme="majorHAnsi" w:cstheme="minorHAnsi"/>
          <w:sz w:val="24"/>
          <w:szCs w:val="24"/>
          <w:lang w:val="sr-Latn-CS"/>
        </w:rPr>
      </w:pPr>
      <w:r w:rsidRPr="006206B8">
        <w:rPr>
          <w:rFonts w:asciiTheme="majorHAnsi" w:hAnsiTheme="majorHAnsi" w:cstheme="minorHAnsi"/>
          <w:sz w:val="24"/>
          <w:szCs w:val="24"/>
          <w:lang w:val="sr-Latn-CS"/>
        </w:rPr>
        <w:t xml:space="preserve">Negativni uticaji budućih rudarskih aktivnosti na površinskim kopovima </w:t>
      </w:r>
      <w:r w:rsidR="00A537CF">
        <w:rPr>
          <w:rFonts w:asciiTheme="majorHAnsi" w:hAnsiTheme="majorHAnsi"/>
          <w:sz w:val="24"/>
          <w:szCs w:val="24"/>
          <w:lang w:val="sr-Latn-CS"/>
        </w:rPr>
        <w:t>„Zagrad“, „Đurakov d</w:t>
      </w:r>
      <w:r w:rsidRPr="006206B8">
        <w:rPr>
          <w:rFonts w:asciiTheme="majorHAnsi" w:hAnsiTheme="majorHAnsi"/>
          <w:sz w:val="24"/>
          <w:szCs w:val="24"/>
          <w:lang w:val="sr-Latn-CS"/>
        </w:rPr>
        <w:t>o</w:t>
      </w:r>
      <w:r w:rsidR="00A537CF">
        <w:rPr>
          <w:rFonts w:asciiTheme="majorHAnsi" w:hAnsiTheme="majorHAnsi"/>
          <w:sz w:val="24"/>
          <w:szCs w:val="24"/>
          <w:lang w:val="sr-Latn-CS"/>
        </w:rPr>
        <w:t xml:space="preserve"> II“ i „Štitovo II</w:t>
      </w:r>
      <w:r w:rsidRPr="006206B8">
        <w:rPr>
          <w:rFonts w:asciiTheme="majorHAnsi" w:hAnsiTheme="majorHAnsi"/>
          <w:sz w:val="24"/>
          <w:szCs w:val="24"/>
          <w:lang w:val="sr-Latn-CS"/>
        </w:rPr>
        <w:t xml:space="preserve">“ </w:t>
      </w:r>
      <w:r w:rsidRPr="006206B8">
        <w:rPr>
          <w:rFonts w:asciiTheme="majorHAnsi" w:hAnsiTheme="majorHAnsi" w:cstheme="minorHAnsi"/>
          <w:sz w:val="24"/>
          <w:szCs w:val="24"/>
          <w:lang w:val="sr-Latn-CS"/>
        </w:rPr>
        <w:t>sa kvalitativnom procjenom mogućih nepovoljnih uticaja na radnu i životnu sr</w:t>
      </w:r>
      <w:r w:rsidR="00A537CF">
        <w:rPr>
          <w:rFonts w:asciiTheme="majorHAnsi" w:hAnsiTheme="majorHAnsi" w:cstheme="minorHAnsi"/>
          <w:sz w:val="24"/>
          <w:szCs w:val="24"/>
          <w:lang w:val="sr-Latn-CS"/>
        </w:rPr>
        <w:t>edinu, obrađeni su u poglavlju 6</w:t>
      </w:r>
      <w:r w:rsidRPr="006206B8">
        <w:rPr>
          <w:rFonts w:asciiTheme="majorHAnsi" w:hAnsiTheme="majorHAnsi" w:cstheme="minorHAnsi"/>
          <w:sz w:val="24"/>
          <w:szCs w:val="24"/>
          <w:lang w:val="sr-Latn-CS"/>
        </w:rPr>
        <w:t xml:space="preserve"> Mjere za zaštitu životne sredine.</w:t>
      </w:r>
    </w:p>
    <w:p w:rsidR="00A537CF" w:rsidRPr="006206B8" w:rsidRDefault="00A537CF" w:rsidP="00A537CF">
      <w:pPr>
        <w:spacing w:after="0" w:line="240" w:lineRule="auto"/>
        <w:jc w:val="both"/>
        <w:rPr>
          <w:rFonts w:asciiTheme="majorHAnsi" w:hAnsiTheme="majorHAnsi" w:cstheme="minorHAnsi"/>
          <w:sz w:val="24"/>
          <w:szCs w:val="24"/>
          <w:lang w:val="sr-Latn-CS"/>
        </w:rPr>
      </w:pPr>
    </w:p>
    <w:p w:rsidR="00FC5243" w:rsidRDefault="00FC5243" w:rsidP="00A537CF">
      <w:pPr>
        <w:spacing w:after="0" w:line="240" w:lineRule="auto"/>
        <w:jc w:val="both"/>
        <w:rPr>
          <w:rFonts w:asciiTheme="majorHAnsi" w:hAnsiTheme="majorHAnsi" w:cstheme="minorHAnsi"/>
          <w:sz w:val="24"/>
          <w:szCs w:val="24"/>
          <w:lang w:val="sr-Latn-CS"/>
        </w:rPr>
      </w:pPr>
      <w:r w:rsidRPr="006206B8">
        <w:rPr>
          <w:rFonts w:asciiTheme="majorHAnsi" w:hAnsiTheme="majorHAnsi" w:cstheme="minorHAnsi"/>
          <w:sz w:val="24"/>
          <w:szCs w:val="24"/>
          <w:lang w:val="sr-Latn-CS"/>
        </w:rPr>
        <w:t>U ovom poglavlju se obrađ</w:t>
      </w:r>
      <w:r w:rsidR="00A537CF">
        <w:rPr>
          <w:rFonts w:asciiTheme="majorHAnsi" w:hAnsiTheme="majorHAnsi" w:cstheme="minorHAnsi"/>
          <w:sz w:val="24"/>
          <w:szCs w:val="24"/>
          <w:lang w:val="sr-Latn-CS"/>
        </w:rPr>
        <w:t xml:space="preserve">uje faza rekultivacije </w:t>
      </w:r>
      <w:r w:rsidRPr="006206B8">
        <w:rPr>
          <w:rFonts w:asciiTheme="majorHAnsi" w:hAnsiTheme="majorHAnsi" w:cstheme="minorHAnsi"/>
          <w:sz w:val="24"/>
          <w:szCs w:val="24"/>
          <w:lang w:val="sr-Latn-CS"/>
        </w:rPr>
        <w:t>eksploatacionog prostora.</w:t>
      </w:r>
    </w:p>
    <w:p w:rsidR="00A537CF" w:rsidRPr="006206B8" w:rsidRDefault="00A537CF" w:rsidP="00A537CF">
      <w:pPr>
        <w:spacing w:after="0" w:line="240" w:lineRule="auto"/>
        <w:jc w:val="both"/>
        <w:rPr>
          <w:rFonts w:asciiTheme="majorHAnsi" w:hAnsiTheme="majorHAnsi" w:cstheme="minorHAnsi"/>
          <w:sz w:val="24"/>
          <w:szCs w:val="24"/>
          <w:lang w:val="sr-Latn-CS"/>
        </w:rPr>
      </w:pPr>
    </w:p>
    <w:p w:rsidR="00FC5243" w:rsidRDefault="00FC5243" w:rsidP="00A537CF">
      <w:pPr>
        <w:spacing w:after="0" w:line="240" w:lineRule="auto"/>
        <w:jc w:val="both"/>
        <w:rPr>
          <w:rFonts w:asciiTheme="majorHAnsi" w:hAnsiTheme="majorHAnsi" w:cstheme="minorHAnsi"/>
          <w:sz w:val="24"/>
          <w:szCs w:val="24"/>
          <w:lang w:val="sr-Latn-CS"/>
        </w:rPr>
      </w:pPr>
      <w:r w:rsidRPr="006206B8">
        <w:rPr>
          <w:rFonts w:asciiTheme="majorHAnsi" w:hAnsiTheme="majorHAnsi" w:cstheme="minorHAnsi"/>
          <w:sz w:val="24"/>
          <w:szCs w:val="24"/>
          <w:lang w:val="sr-Latn-CS"/>
        </w:rPr>
        <w:t>Kao rezultat izvođenja rudar</w:t>
      </w:r>
      <w:r w:rsidR="00A537CF">
        <w:rPr>
          <w:rFonts w:asciiTheme="majorHAnsi" w:hAnsiTheme="majorHAnsi" w:cstheme="minorHAnsi"/>
          <w:sz w:val="24"/>
          <w:szCs w:val="24"/>
          <w:lang w:val="sr-Latn-CS"/>
        </w:rPr>
        <w:t xml:space="preserve">skih radova na eksploatacionim </w:t>
      </w:r>
      <w:r w:rsidRPr="006206B8">
        <w:rPr>
          <w:rFonts w:asciiTheme="majorHAnsi" w:hAnsiTheme="majorHAnsi" w:cstheme="minorHAnsi"/>
          <w:sz w:val="24"/>
          <w:szCs w:val="24"/>
          <w:lang w:val="sr-Latn-CS"/>
        </w:rPr>
        <w:t>poljima javlja se drastična promjena izgleda terena. Novi zakonski uslovi za eksploataciju mineralnih sirovina zahtijevaju da se, nakon završene eksploatacije, izvrši rekultivacija prostora koji će biti degradiran obavljanjem koncesione djelatnosti, a sve to u cilju poboljšanja ekoloških uslova na samom lokalitetu i neposrednoj okolini.</w:t>
      </w:r>
    </w:p>
    <w:p w:rsidR="00A537CF" w:rsidRPr="006206B8" w:rsidRDefault="00A537CF" w:rsidP="00A537CF">
      <w:pPr>
        <w:spacing w:after="0" w:line="240" w:lineRule="auto"/>
        <w:jc w:val="both"/>
        <w:rPr>
          <w:rFonts w:asciiTheme="majorHAnsi" w:hAnsiTheme="majorHAnsi" w:cstheme="minorHAnsi"/>
          <w:sz w:val="24"/>
          <w:szCs w:val="24"/>
          <w:lang w:val="sr-Latn-CS"/>
        </w:rPr>
      </w:pPr>
    </w:p>
    <w:p w:rsidR="00FC5243" w:rsidRDefault="00FC5243" w:rsidP="00A537CF">
      <w:pPr>
        <w:spacing w:after="0" w:line="240" w:lineRule="auto"/>
        <w:jc w:val="both"/>
        <w:rPr>
          <w:rFonts w:asciiTheme="majorHAnsi" w:hAnsiTheme="majorHAnsi" w:cstheme="minorHAnsi"/>
          <w:sz w:val="24"/>
          <w:szCs w:val="24"/>
          <w:lang w:val="sr-Latn-CS"/>
        </w:rPr>
      </w:pPr>
      <w:r w:rsidRPr="006206B8">
        <w:rPr>
          <w:rFonts w:asciiTheme="majorHAnsi" w:hAnsiTheme="majorHAnsi" w:cstheme="minorHAnsi"/>
          <w:sz w:val="24"/>
          <w:szCs w:val="24"/>
          <w:lang w:val="sr-Latn-CS"/>
        </w:rPr>
        <w:t>Ako bi se degradirane površine ostavile, nakon izvođenja radova na eksploataciji, u istom stanju, mogu se očekivati neki od sljedećih negativnih uticaja:</w:t>
      </w:r>
    </w:p>
    <w:p w:rsidR="00A537CF" w:rsidRPr="006206B8" w:rsidRDefault="00A537CF" w:rsidP="00A537CF">
      <w:pPr>
        <w:spacing w:after="0" w:line="240" w:lineRule="auto"/>
        <w:jc w:val="both"/>
        <w:rPr>
          <w:rFonts w:asciiTheme="majorHAnsi" w:hAnsiTheme="majorHAnsi" w:cstheme="minorHAnsi"/>
          <w:sz w:val="24"/>
          <w:szCs w:val="24"/>
          <w:lang w:val="sr-Latn-CS"/>
        </w:rPr>
      </w:pPr>
    </w:p>
    <w:p w:rsidR="00FC5243" w:rsidRPr="006206B8" w:rsidRDefault="00FC5243" w:rsidP="005D0682">
      <w:pPr>
        <w:pStyle w:val="ListParagraph"/>
        <w:numPr>
          <w:ilvl w:val="0"/>
          <w:numId w:val="12"/>
        </w:numPr>
        <w:spacing w:after="0" w:line="240" w:lineRule="auto"/>
        <w:jc w:val="both"/>
        <w:rPr>
          <w:rFonts w:asciiTheme="majorHAnsi" w:hAnsiTheme="majorHAnsi" w:cstheme="minorHAnsi"/>
          <w:szCs w:val="24"/>
          <w:lang w:val="sr-Latn-CS"/>
        </w:rPr>
      </w:pPr>
      <w:r w:rsidRPr="006206B8">
        <w:rPr>
          <w:rFonts w:asciiTheme="majorHAnsi" w:hAnsiTheme="majorHAnsi" w:cstheme="minorHAnsi"/>
          <w:szCs w:val="24"/>
          <w:lang w:val="sr-Latn-CS"/>
        </w:rPr>
        <w:t>produžavanje nepovoljnog uticaja pejzažnog izgleda terena,</w:t>
      </w:r>
    </w:p>
    <w:p w:rsidR="00FC5243" w:rsidRPr="006206B8" w:rsidRDefault="00FC5243" w:rsidP="005D0682">
      <w:pPr>
        <w:pStyle w:val="ListParagraph"/>
        <w:numPr>
          <w:ilvl w:val="0"/>
          <w:numId w:val="12"/>
        </w:numPr>
        <w:spacing w:after="0" w:line="240" w:lineRule="auto"/>
        <w:jc w:val="both"/>
        <w:rPr>
          <w:rFonts w:asciiTheme="majorHAnsi" w:hAnsiTheme="majorHAnsi" w:cstheme="minorHAnsi"/>
          <w:szCs w:val="24"/>
          <w:lang w:val="sr-Latn-CS"/>
        </w:rPr>
      </w:pPr>
      <w:r w:rsidRPr="006206B8">
        <w:rPr>
          <w:rFonts w:asciiTheme="majorHAnsi" w:hAnsiTheme="majorHAnsi" w:cstheme="minorHAnsi"/>
          <w:szCs w:val="24"/>
          <w:lang w:val="sr-Latn-CS"/>
        </w:rPr>
        <w:t>pogoršavanje stanja degradiranih površina zbog pojave erozije, klizišta i sl.,</w:t>
      </w:r>
      <w:r w:rsidR="00A537CF">
        <w:rPr>
          <w:rFonts w:asciiTheme="majorHAnsi" w:hAnsiTheme="majorHAnsi" w:cstheme="minorHAnsi"/>
          <w:szCs w:val="24"/>
          <w:lang w:val="sr-Latn-CS"/>
        </w:rPr>
        <w:t xml:space="preserve"> i</w:t>
      </w:r>
    </w:p>
    <w:p w:rsidR="00FC5243" w:rsidRDefault="00FC5243" w:rsidP="005D0682">
      <w:pPr>
        <w:pStyle w:val="ListParagraph"/>
        <w:numPr>
          <w:ilvl w:val="0"/>
          <w:numId w:val="12"/>
        </w:numPr>
        <w:spacing w:after="0" w:line="240" w:lineRule="auto"/>
        <w:jc w:val="both"/>
        <w:rPr>
          <w:rFonts w:asciiTheme="majorHAnsi" w:hAnsiTheme="majorHAnsi" w:cstheme="minorHAnsi"/>
          <w:szCs w:val="24"/>
          <w:lang w:val="sr-Latn-CS"/>
        </w:rPr>
      </w:pPr>
      <w:r w:rsidRPr="006206B8">
        <w:rPr>
          <w:rFonts w:asciiTheme="majorHAnsi" w:hAnsiTheme="majorHAnsi" w:cstheme="minorHAnsi"/>
          <w:szCs w:val="24"/>
          <w:lang w:val="sr-Latn-CS"/>
        </w:rPr>
        <w:t>produžavanje negativnih uticaja na vazduh i okolno zemljište (podizanje prašine izazvane vjetrom, odnošenje materijala površinskim – atmosferskim vodama).</w:t>
      </w:r>
    </w:p>
    <w:p w:rsidR="00A537CF" w:rsidRPr="006206B8" w:rsidRDefault="00A537CF" w:rsidP="00A537CF">
      <w:pPr>
        <w:pStyle w:val="ListParagraph"/>
        <w:spacing w:after="0" w:line="240" w:lineRule="auto"/>
        <w:jc w:val="both"/>
        <w:rPr>
          <w:rFonts w:asciiTheme="majorHAnsi" w:hAnsiTheme="majorHAnsi" w:cstheme="minorHAnsi"/>
          <w:szCs w:val="24"/>
          <w:lang w:val="sr-Latn-CS"/>
        </w:rPr>
      </w:pPr>
    </w:p>
    <w:p w:rsidR="00FC5243" w:rsidRDefault="00FC5243" w:rsidP="00A537CF">
      <w:pPr>
        <w:spacing w:after="0" w:line="240" w:lineRule="auto"/>
        <w:jc w:val="both"/>
        <w:rPr>
          <w:rFonts w:asciiTheme="majorHAnsi" w:hAnsiTheme="majorHAnsi" w:cstheme="minorHAnsi"/>
          <w:sz w:val="24"/>
          <w:szCs w:val="24"/>
          <w:lang w:val="sr-Latn-CS"/>
        </w:rPr>
      </w:pPr>
      <w:r w:rsidRPr="006206B8">
        <w:rPr>
          <w:rFonts w:asciiTheme="majorHAnsi" w:hAnsiTheme="majorHAnsi" w:cstheme="minorHAnsi"/>
          <w:sz w:val="24"/>
          <w:szCs w:val="24"/>
          <w:lang w:val="sr-Latn-CS"/>
        </w:rPr>
        <w:t>Osnovni cilj rekultivacije je da se prostoru, na kojem će biti vršena eksploatacija, da prirodn</w:t>
      </w:r>
      <w:r w:rsidR="00D10682">
        <w:rPr>
          <w:rFonts w:asciiTheme="majorHAnsi" w:hAnsiTheme="majorHAnsi" w:cstheme="minorHAnsi"/>
          <w:sz w:val="24"/>
          <w:szCs w:val="24"/>
          <w:lang w:val="sr-Latn-CS"/>
        </w:rPr>
        <w:t>a vrijednost slična prvobitnoj</w:t>
      </w:r>
      <w:r w:rsidRPr="006206B8">
        <w:rPr>
          <w:rFonts w:asciiTheme="majorHAnsi" w:hAnsiTheme="majorHAnsi" w:cstheme="minorHAnsi"/>
          <w:sz w:val="24"/>
          <w:szCs w:val="24"/>
          <w:lang w:val="sr-Latn-CS"/>
        </w:rPr>
        <w:t xml:space="preserve">. </w:t>
      </w:r>
    </w:p>
    <w:p w:rsidR="00D10682" w:rsidRPr="006206B8" w:rsidRDefault="00D10682" w:rsidP="00A537CF">
      <w:pPr>
        <w:spacing w:after="0" w:line="240" w:lineRule="auto"/>
        <w:jc w:val="both"/>
        <w:rPr>
          <w:rFonts w:asciiTheme="majorHAnsi" w:hAnsiTheme="majorHAnsi" w:cstheme="minorHAnsi"/>
          <w:sz w:val="24"/>
          <w:szCs w:val="24"/>
          <w:lang w:val="sr-Latn-CS"/>
        </w:rPr>
      </w:pPr>
    </w:p>
    <w:p w:rsidR="00FC5243" w:rsidRDefault="00FC5243" w:rsidP="00A537CF">
      <w:pPr>
        <w:spacing w:after="0" w:line="240" w:lineRule="auto"/>
        <w:jc w:val="both"/>
        <w:rPr>
          <w:rFonts w:asciiTheme="majorHAnsi" w:hAnsiTheme="majorHAnsi" w:cstheme="minorHAnsi"/>
          <w:sz w:val="24"/>
          <w:szCs w:val="24"/>
          <w:lang w:val="sr-Latn-CS"/>
        </w:rPr>
      </w:pPr>
      <w:r w:rsidRPr="006206B8">
        <w:rPr>
          <w:rFonts w:asciiTheme="majorHAnsi" w:hAnsiTheme="majorHAnsi" w:cstheme="minorHAnsi"/>
          <w:sz w:val="24"/>
          <w:szCs w:val="24"/>
          <w:lang w:val="sr-Latn-CS"/>
        </w:rPr>
        <w:t>Treba istaći, prije svega, da na površinskim kopovima, u mnogim industrijalizovanim zemljama, obnavljanje okoline nije više stvar izbora rudnika. Zakoni u vezi s tim su postali mnogo strožiji, a provjere češće, tako da je za kompanije, koje se bave eksploatacijom, obavezno da rekultivišu prostor na kome je završena eksploatacija mineralne sirovine. Svakako, i Crna Gora ima zakonske propise usaglašene sa standardima Evropske unije koji tretiraju rudarsku djelatnost, a u sklopu toga i obaveze Koncesionara za pridržavanje mjera zaštite životne i radne sredine i rekultivacije degradiranog prostora (Zakon o koncesijama, Zakon o rudarstvu i propisi iz oblasti zaštite životne sredine).</w:t>
      </w:r>
    </w:p>
    <w:p w:rsidR="00D10682" w:rsidRPr="006206B8" w:rsidRDefault="00D10682" w:rsidP="00A537CF">
      <w:pPr>
        <w:spacing w:after="0" w:line="240" w:lineRule="auto"/>
        <w:jc w:val="both"/>
        <w:rPr>
          <w:rFonts w:asciiTheme="majorHAnsi" w:hAnsiTheme="majorHAnsi" w:cstheme="minorHAnsi"/>
          <w:sz w:val="24"/>
          <w:szCs w:val="24"/>
          <w:lang w:val="sr-Latn-CS"/>
        </w:rPr>
      </w:pPr>
    </w:p>
    <w:p w:rsidR="00FC5243" w:rsidRDefault="00FC5243" w:rsidP="00A537CF">
      <w:pPr>
        <w:spacing w:after="0" w:line="240" w:lineRule="auto"/>
        <w:jc w:val="both"/>
        <w:rPr>
          <w:rFonts w:asciiTheme="majorHAnsi" w:hAnsiTheme="majorHAnsi" w:cstheme="minorHAnsi"/>
          <w:sz w:val="24"/>
          <w:szCs w:val="24"/>
          <w:lang w:val="sr-Latn-CS"/>
        </w:rPr>
      </w:pPr>
      <w:r w:rsidRPr="006206B8">
        <w:rPr>
          <w:rFonts w:asciiTheme="majorHAnsi" w:hAnsiTheme="majorHAnsi" w:cstheme="minorHAnsi"/>
          <w:sz w:val="24"/>
          <w:szCs w:val="24"/>
          <w:lang w:val="sr-Latn-CS"/>
        </w:rPr>
        <w:t>Dakle, problem rekultivacije više nije problem kao ranije, jer je sasvim normalno da u jednom procesu narušavanja geoekološkog ambijenta, postoji faza “obnove” prostora u kojem je egzistirao rudnik.</w:t>
      </w:r>
    </w:p>
    <w:p w:rsidR="00D10682" w:rsidRPr="006206B8" w:rsidRDefault="00D10682" w:rsidP="00A537CF">
      <w:pPr>
        <w:spacing w:after="0" w:line="240" w:lineRule="auto"/>
        <w:jc w:val="both"/>
        <w:rPr>
          <w:rFonts w:asciiTheme="majorHAnsi" w:hAnsiTheme="majorHAnsi" w:cstheme="minorHAnsi"/>
          <w:sz w:val="24"/>
          <w:szCs w:val="24"/>
          <w:lang w:val="sr-Latn-CS"/>
        </w:rPr>
      </w:pPr>
    </w:p>
    <w:p w:rsidR="00FC5243" w:rsidRDefault="00FC5243" w:rsidP="00A537CF">
      <w:pPr>
        <w:spacing w:after="0" w:line="240" w:lineRule="auto"/>
        <w:jc w:val="both"/>
        <w:rPr>
          <w:rFonts w:asciiTheme="majorHAnsi" w:hAnsiTheme="majorHAnsi" w:cstheme="minorHAnsi"/>
          <w:sz w:val="24"/>
          <w:szCs w:val="24"/>
          <w:lang w:val="sr-Latn-CS"/>
        </w:rPr>
      </w:pPr>
      <w:r w:rsidRPr="006206B8">
        <w:rPr>
          <w:rFonts w:asciiTheme="majorHAnsi" w:hAnsiTheme="majorHAnsi" w:cstheme="minorHAnsi"/>
          <w:sz w:val="24"/>
          <w:szCs w:val="24"/>
          <w:lang w:val="sr-Latn-CS"/>
        </w:rPr>
        <w:t>Zbog velike važnosti ove faze rada, zakonskim propisima utvrđena je obaveza izrade projektnih rješenja rekultivacije, izradom Glavnog rudarskog projekta (Pravilnik o sadržaju rudarskih projekata) ili izradom posebnog tehničkog projekta rekultivacije, koji je sastavni dio Glavnog rudarskog projekta.</w:t>
      </w:r>
    </w:p>
    <w:p w:rsidR="00D10682" w:rsidRPr="006206B8" w:rsidRDefault="00D10682" w:rsidP="00A537CF">
      <w:pPr>
        <w:spacing w:after="0" w:line="240" w:lineRule="auto"/>
        <w:jc w:val="both"/>
        <w:rPr>
          <w:rFonts w:asciiTheme="majorHAnsi" w:hAnsiTheme="majorHAnsi" w:cstheme="minorHAnsi"/>
          <w:sz w:val="24"/>
          <w:szCs w:val="24"/>
          <w:lang w:val="sr-Latn-CS"/>
        </w:rPr>
      </w:pPr>
    </w:p>
    <w:p w:rsidR="00FC5243" w:rsidRDefault="00FC5243" w:rsidP="00A537CF">
      <w:pPr>
        <w:spacing w:after="0" w:line="240" w:lineRule="auto"/>
        <w:jc w:val="both"/>
        <w:rPr>
          <w:rFonts w:asciiTheme="majorHAnsi" w:hAnsiTheme="majorHAnsi" w:cstheme="minorHAnsi"/>
          <w:sz w:val="24"/>
          <w:szCs w:val="24"/>
          <w:lang w:val="sr-Latn-CS"/>
        </w:rPr>
      </w:pPr>
      <w:r w:rsidRPr="006206B8">
        <w:rPr>
          <w:rFonts w:asciiTheme="majorHAnsi" w:hAnsiTheme="majorHAnsi" w:cstheme="minorHAnsi"/>
          <w:sz w:val="24"/>
          <w:szCs w:val="24"/>
          <w:lang w:val="sr-Latn-CS"/>
        </w:rPr>
        <w:t>Projektima se daju rješenja rudarsko-tehničke i biološke rekultivacije površina degradiranih izvođenjem rudarskih radova, uz uvažavanje uslova koji su utvrđeni Elaboratom o procjeni uticaja na životnu sredinu, vodnih uslova i sl.</w:t>
      </w:r>
    </w:p>
    <w:p w:rsidR="00D10682" w:rsidRPr="006206B8" w:rsidRDefault="00D10682" w:rsidP="00A537CF">
      <w:pPr>
        <w:spacing w:after="0" w:line="240" w:lineRule="auto"/>
        <w:jc w:val="both"/>
        <w:rPr>
          <w:rFonts w:asciiTheme="majorHAnsi" w:hAnsiTheme="majorHAnsi" w:cstheme="minorHAnsi"/>
          <w:sz w:val="24"/>
          <w:szCs w:val="24"/>
          <w:lang w:val="sr-Latn-CS"/>
        </w:rPr>
      </w:pPr>
    </w:p>
    <w:p w:rsidR="00FC5243" w:rsidRDefault="00FC5243" w:rsidP="00A537CF">
      <w:pPr>
        <w:spacing w:after="0" w:line="240" w:lineRule="auto"/>
        <w:jc w:val="both"/>
        <w:rPr>
          <w:rFonts w:asciiTheme="majorHAnsi" w:hAnsiTheme="majorHAnsi" w:cstheme="minorHAnsi"/>
          <w:sz w:val="24"/>
          <w:szCs w:val="24"/>
          <w:lang w:val="sr-Latn-CS"/>
        </w:rPr>
      </w:pPr>
      <w:r w:rsidRPr="006206B8">
        <w:rPr>
          <w:rFonts w:asciiTheme="majorHAnsi" w:hAnsiTheme="majorHAnsi" w:cstheme="minorHAnsi"/>
          <w:sz w:val="24"/>
          <w:szCs w:val="24"/>
          <w:lang w:val="sr-Latn-CS"/>
        </w:rPr>
        <w:t>Projekat se mora realizovati u fazama, odnosno radovi na rekultivaciji izvoditi sukcesivno, paralelno sa razvojem kopa. To znači da je sa radovima na rekultivaciji potrebno početi odmah po završetku svake etaže.</w:t>
      </w:r>
    </w:p>
    <w:p w:rsidR="00A537CF" w:rsidRPr="00D10682" w:rsidRDefault="00A537CF" w:rsidP="00D10682">
      <w:pPr>
        <w:spacing w:after="0" w:line="240" w:lineRule="auto"/>
        <w:jc w:val="both"/>
        <w:rPr>
          <w:rFonts w:asciiTheme="majorHAnsi" w:hAnsiTheme="majorHAnsi" w:cstheme="minorHAnsi"/>
          <w:sz w:val="24"/>
          <w:szCs w:val="24"/>
          <w:lang w:val="sr-Latn-CS"/>
        </w:rPr>
      </w:pPr>
    </w:p>
    <w:p w:rsidR="00FC5243" w:rsidRPr="00D10682" w:rsidRDefault="00FC5243" w:rsidP="00D10682">
      <w:pPr>
        <w:pStyle w:val="Heading2"/>
        <w:rPr>
          <w:lang w:val="sr-Latn-CS"/>
        </w:rPr>
      </w:pPr>
      <w:bookmarkStart w:id="116" w:name="_Toc390549904"/>
      <w:bookmarkStart w:id="117" w:name="_Toc401959430"/>
      <w:bookmarkStart w:id="118" w:name="_Toc401959523"/>
      <w:bookmarkStart w:id="119" w:name="_Toc416350612"/>
      <w:r w:rsidRPr="00D10682">
        <w:rPr>
          <w:lang w:val="sr-Latn-CS"/>
        </w:rPr>
        <w:t>Zaključak</w:t>
      </w:r>
      <w:bookmarkEnd w:id="116"/>
      <w:bookmarkEnd w:id="117"/>
      <w:bookmarkEnd w:id="118"/>
      <w:bookmarkEnd w:id="119"/>
      <w:r w:rsidRPr="00D10682">
        <w:rPr>
          <w:lang w:val="sr-Latn-CS"/>
        </w:rPr>
        <w:t xml:space="preserve"> </w:t>
      </w:r>
    </w:p>
    <w:p w:rsidR="00D10682" w:rsidRPr="00D10682" w:rsidRDefault="00D10682" w:rsidP="00D10682">
      <w:pPr>
        <w:spacing w:after="0" w:line="240" w:lineRule="auto"/>
        <w:rPr>
          <w:sz w:val="24"/>
          <w:szCs w:val="24"/>
          <w:lang w:val="sr-Latn-CS"/>
        </w:rPr>
      </w:pPr>
    </w:p>
    <w:p w:rsidR="00FC5243" w:rsidRDefault="00FC5243" w:rsidP="00D10682">
      <w:pPr>
        <w:spacing w:after="0" w:line="240" w:lineRule="auto"/>
        <w:jc w:val="both"/>
        <w:rPr>
          <w:rFonts w:asciiTheme="majorHAnsi" w:hAnsiTheme="majorHAnsi" w:cstheme="minorHAnsi"/>
          <w:sz w:val="24"/>
          <w:szCs w:val="24"/>
          <w:lang w:val="sr-Latn-CS"/>
        </w:rPr>
      </w:pPr>
      <w:r w:rsidRPr="00D10682">
        <w:rPr>
          <w:rFonts w:asciiTheme="majorHAnsi" w:hAnsiTheme="majorHAnsi" w:cstheme="minorHAnsi"/>
          <w:sz w:val="24"/>
          <w:szCs w:val="24"/>
          <w:lang w:val="sr-Latn-CS"/>
        </w:rPr>
        <w:t>U skladu sa članom 71 Zakona o rudarstvu Koncesionar je dužan da u toku i po završetku radova na eksploataciji predmetne mineralne sirovine, a najkasnije u roku od jedne godine od dana završetka radova, privede zemljište na eksploatacionom polju namjeni prema Projektu rekultivacije zemljišta, odnosno, da preduzme mjere zaštite životne sredine sadržane u Elaboratu o procjeni uticaja na životnu sredinu na koji je od strane organa državne uprave nadležnog za poslove zaštite životne sredine data saglasnost i da preduzme mjere zaštite voda u skladu sa zakonom.</w:t>
      </w:r>
    </w:p>
    <w:p w:rsidR="00D97097" w:rsidRPr="00D10682" w:rsidRDefault="00D97097" w:rsidP="00D10682">
      <w:pPr>
        <w:spacing w:after="0" w:line="240" w:lineRule="auto"/>
        <w:jc w:val="both"/>
        <w:rPr>
          <w:rFonts w:asciiTheme="majorHAnsi" w:hAnsiTheme="majorHAnsi" w:cstheme="minorHAnsi"/>
          <w:sz w:val="24"/>
          <w:szCs w:val="24"/>
          <w:lang w:val="sr-Latn-CS"/>
        </w:rPr>
      </w:pPr>
    </w:p>
    <w:p w:rsidR="00FC5243" w:rsidRDefault="00FC5243" w:rsidP="00D10682">
      <w:pPr>
        <w:spacing w:after="0" w:line="240" w:lineRule="auto"/>
        <w:jc w:val="both"/>
        <w:rPr>
          <w:rFonts w:asciiTheme="majorHAnsi" w:hAnsiTheme="majorHAnsi" w:cstheme="minorHAnsi"/>
          <w:sz w:val="24"/>
          <w:szCs w:val="24"/>
          <w:lang w:val="sr-Latn-CS"/>
        </w:rPr>
      </w:pPr>
      <w:r w:rsidRPr="00D10682">
        <w:rPr>
          <w:rFonts w:asciiTheme="majorHAnsi" w:hAnsiTheme="majorHAnsi" w:cstheme="minorHAnsi"/>
          <w:sz w:val="24"/>
          <w:szCs w:val="24"/>
          <w:lang w:val="sr-Latn-CS"/>
        </w:rPr>
        <w:t>O naprijed navedenim mjerama izvještavaju se Ministarstvo ekonomije i ministarstva nadležna za poslove poljoprivrede, vodoprivrede, zaštite životne sredine i nadležni organ lokalne uprave.</w:t>
      </w:r>
    </w:p>
    <w:p w:rsidR="00D97097" w:rsidRPr="00D10682" w:rsidRDefault="00D97097" w:rsidP="00D10682">
      <w:pPr>
        <w:spacing w:after="0" w:line="240" w:lineRule="auto"/>
        <w:jc w:val="both"/>
        <w:rPr>
          <w:rFonts w:asciiTheme="majorHAnsi" w:hAnsiTheme="majorHAnsi" w:cstheme="minorHAnsi"/>
          <w:sz w:val="24"/>
          <w:szCs w:val="24"/>
          <w:lang w:val="sr-Latn-CS"/>
        </w:rPr>
      </w:pPr>
    </w:p>
    <w:p w:rsidR="00FC5243" w:rsidRDefault="00FC5243" w:rsidP="00D10682">
      <w:pPr>
        <w:spacing w:after="0" w:line="240" w:lineRule="auto"/>
        <w:jc w:val="both"/>
        <w:rPr>
          <w:rFonts w:asciiTheme="majorHAnsi" w:hAnsiTheme="majorHAnsi" w:cstheme="minorHAnsi"/>
          <w:sz w:val="24"/>
          <w:szCs w:val="24"/>
          <w:lang w:val="sr-Latn-CS"/>
        </w:rPr>
      </w:pPr>
      <w:r w:rsidRPr="00D10682">
        <w:rPr>
          <w:rFonts w:asciiTheme="majorHAnsi" w:hAnsiTheme="majorHAnsi" w:cstheme="minorHAnsi"/>
          <w:sz w:val="24"/>
          <w:szCs w:val="24"/>
          <w:lang w:val="sr-Latn-CS"/>
        </w:rPr>
        <w:t>Ukoliko Koncesionar u skladu sa članom 71 Zakona o rudarstvu ne izvrši sanaciju i rekultivaciju prostora, istu će o njegovom trošku sprovesti Koncedent.</w:t>
      </w:r>
    </w:p>
    <w:p w:rsidR="003447DF" w:rsidRPr="00D10682" w:rsidRDefault="003447DF" w:rsidP="00D10682">
      <w:pPr>
        <w:spacing w:after="0" w:line="240" w:lineRule="auto"/>
        <w:jc w:val="both"/>
        <w:rPr>
          <w:rFonts w:asciiTheme="majorHAnsi" w:hAnsiTheme="majorHAnsi" w:cstheme="minorHAnsi"/>
          <w:sz w:val="24"/>
          <w:szCs w:val="24"/>
          <w:lang w:val="sr-Latn-CS"/>
        </w:rPr>
      </w:pPr>
    </w:p>
    <w:p w:rsidR="00FC5243" w:rsidRDefault="00FC5243" w:rsidP="00D10682">
      <w:pPr>
        <w:spacing w:after="0" w:line="240" w:lineRule="auto"/>
        <w:jc w:val="both"/>
        <w:rPr>
          <w:rFonts w:asciiTheme="majorHAnsi" w:hAnsiTheme="majorHAnsi" w:cstheme="minorHAnsi"/>
          <w:sz w:val="24"/>
          <w:szCs w:val="24"/>
          <w:lang w:val="sr-Latn-CS"/>
        </w:rPr>
      </w:pPr>
      <w:r w:rsidRPr="00D10682">
        <w:rPr>
          <w:rFonts w:asciiTheme="majorHAnsi" w:hAnsiTheme="majorHAnsi" w:cstheme="minorHAnsi"/>
          <w:sz w:val="24"/>
          <w:szCs w:val="24"/>
          <w:lang w:val="sr-Latn-CS"/>
        </w:rPr>
        <w:t xml:space="preserve">Za sanaciju i rekultivaciju, saglasno odredbi člana 73 Zakona o rudarstvu, Koncesionar je dužan da od svake jedinice proizvoda mineralne sirovine mjesečno izdvaja sredstva </w:t>
      </w:r>
      <w:r w:rsidRPr="00D10682">
        <w:rPr>
          <w:rFonts w:asciiTheme="majorHAnsi" w:hAnsiTheme="majorHAnsi" w:cstheme="minorHAnsi"/>
          <w:sz w:val="24"/>
          <w:szCs w:val="24"/>
          <w:lang w:val="sr-Latn-CS"/>
        </w:rPr>
        <w:lastRenderedPageBreak/>
        <w:t>za djelimičnu ili potpunu sanaciju zemljišta, a prema odobrenim projektima sanacije i rekultivacije.</w:t>
      </w:r>
    </w:p>
    <w:p w:rsidR="003447DF" w:rsidRPr="00D10682" w:rsidRDefault="003447DF" w:rsidP="00D10682">
      <w:pPr>
        <w:spacing w:after="0" w:line="240" w:lineRule="auto"/>
        <w:jc w:val="both"/>
        <w:rPr>
          <w:rFonts w:asciiTheme="majorHAnsi" w:hAnsiTheme="majorHAnsi" w:cstheme="minorHAnsi"/>
          <w:sz w:val="24"/>
          <w:szCs w:val="24"/>
          <w:lang w:val="sr-Latn-CS"/>
        </w:rPr>
      </w:pPr>
    </w:p>
    <w:p w:rsidR="00FC5243" w:rsidRDefault="00FC5243" w:rsidP="00D10682">
      <w:pPr>
        <w:spacing w:after="0" w:line="240" w:lineRule="auto"/>
        <w:jc w:val="both"/>
        <w:rPr>
          <w:rFonts w:asciiTheme="majorHAnsi" w:hAnsiTheme="majorHAnsi" w:cstheme="minorHAnsi"/>
          <w:sz w:val="24"/>
          <w:szCs w:val="24"/>
          <w:lang w:val="sr-Latn-CS"/>
        </w:rPr>
      </w:pPr>
      <w:r w:rsidRPr="00D10682">
        <w:rPr>
          <w:rFonts w:asciiTheme="majorHAnsi" w:hAnsiTheme="majorHAnsi" w:cstheme="minorHAnsi"/>
          <w:sz w:val="24"/>
          <w:szCs w:val="24"/>
          <w:lang w:val="sr-Latn-CS"/>
        </w:rPr>
        <w:t>Visina sredstava za sanaciju i rekultivaciju prostora na kojem se izvode rudarski radovi, način obračunavanja, plaćanja i korišćenja sredstava bliže je uređen Uredbom o visini sredstava za sanaciju i rekultivaciju prostora na kojem se izvodi rudarski radovi, načinu obračunavanja, plaćanja i korišćenja tih sredstava (“Sl. list CG”, br. 51/11).</w:t>
      </w:r>
    </w:p>
    <w:p w:rsidR="003447DF" w:rsidRPr="00D10682" w:rsidRDefault="003447DF" w:rsidP="00D10682">
      <w:pPr>
        <w:spacing w:after="0" w:line="240" w:lineRule="auto"/>
        <w:jc w:val="both"/>
        <w:rPr>
          <w:rFonts w:asciiTheme="majorHAnsi" w:hAnsiTheme="majorHAnsi" w:cstheme="minorHAnsi"/>
          <w:sz w:val="24"/>
          <w:szCs w:val="24"/>
          <w:lang w:val="sr-Latn-CS"/>
        </w:rPr>
      </w:pPr>
    </w:p>
    <w:p w:rsidR="00FC5243" w:rsidRPr="00D10682" w:rsidRDefault="00FC5243" w:rsidP="00D10682">
      <w:pPr>
        <w:spacing w:after="0" w:line="240" w:lineRule="auto"/>
        <w:jc w:val="both"/>
        <w:rPr>
          <w:rFonts w:asciiTheme="majorHAnsi" w:hAnsiTheme="majorHAnsi" w:cstheme="minorHAnsi"/>
          <w:sz w:val="24"/>
          <w:szCs w:val="24"/>
          <w:lang w:val="sr-Latn-CS"/>
        </w:rPr>
      </w:pPr>
      <w:r w:rsidRPr="00D10682">
        <w:rPr>
          <w:rFonts w:asciiTheme="majorHAnsi" w:hAnsiTheme="majorHAnsi" w:cstheme="minorHAnsi"/>
          <w:sz w:val="24"/>
          <w:szCs w:val="24"/>
          <w:lang w:val="sr-Latn-CS"/>
        </w:rPr>
        <w:t>Koncesionar je dužan da u skladu sa navedenom Uredbom redovno dostavlja Ministarstvu obnovljivu bankarsku gara</w:t>
      </w:r>
      <w:r w:rsidR="00002EC2">
        <w:rPr>
          <w:rFonts w:asciiTheme="majorHAnsi" w:hAnsiTheme="majorHAnsi" w:cstheme="minorHAnsi"/>
          <w:sz w:val="24"/>
          <w:szCs w:val="24"/>
          <w:lang w:val="sr-Latn-CS"/>
        </w:rPr>
        <w:t>nc</w:t>
      </w:r>
      <w:r w:rsidRPr="00D10682">
        <w:rPr>
          <w:rFonts w:asciiTheme="majorHAnsi" w:hAnsiTheme="majorHAnsi" w:cstheme="minorHAnsi"/>
          <w:sz w:val="24"/>
          <w:szCs w:val="24"/>
          <w:lang w:val="sr-Latn-CS"/>
        </w:rPr>
        <w:t>iju, naplativu na prvi poziv, bez prava prigovora, kao sredstvo obezbjeđenja izvršenja obaveza rekultivacije i sanacije. Visina novčanog iznosa bankarske garacnije određuje se rješenjem Ministarstva, u skladu sa Uredbom.</w:t>
      </w:r>
    </w:p>
    <w:p w:rsidR="00FC5243" w:rsidRPr="003447DF" w:rsidRDefault="00FC5243" w:rsidP="003447DF">
      <w:pPr>
        <w:spacing w:after="0" w:line="240" w:lineRule="auto"/>
        <w:rPr>
          <w:sz w:val="24"/>
          <w:szCs w:val="24"/>
          <w:lang w:val="sr-Latn-CS"/>
        </w:rPr>
      </w:pPr>
    </w:p>
    <w:p w:rsidR="006206B8" w:rsidRPr="003447DF" w:rsidRDefault="006206B8" w:rsidP="003447DF">
      <w:pPr>
        <w:pStyle w:val="Heading1"/>
        <w:rPr>
          <w:lang w:val="sr-Latn-CS"/>
        </w:rPr>
      </w:pPr>
      <w:bookmarkStart w:id="120" w:name="_Toc390549905"/>
      <w:bookmarkStart w:id="121" w:name="_Toc401959431"/>
      <w:bookmarkStart w:id="122" w:name="_Toc401959524"/>
      <w:bookmarkStart w:id="123" w:name="_Toc416350613"/>
      <w:r w:rsidRPr="003447DF">
        <w:rPr>
          <w:lang w:val="sr-Latn-CS"/>
        </w:rPr>
        <w:t>Unaprjeđenje energetske efikasnosti</w:t>
      </w:r>
      <w:bookmarkEnd w:id="120"/>
      <w:bookmarkEnd w:id="121"/>
      <w:bookmarkEnd w:id="122"/>
      <w:bookmarkEnd w:id="123"/>
    </w:p>
    <w:p w:rsidR="006206B8" w:rsidRPr="003447DF" w:rsidRDefault="006206B8" w:rsidP="003447DF">
      <w:pPr>
        <w:spacing w:after="0" w:line="240" w:lineRule="auto"/>
        <w:rPr>
          <w:sz w:val="24"/>
          <w:szCs w:val="24"/>
          <w:lang w:val="sr-Latn-CS"/>
        </w:rPr>
      </w:pPr>
    </w:p>
    <w:p w:rsidR="006206B8" w:rsidRDefault="006206B8" w:rsidP="003447DF">
      <w:pPr>
        <w:spacing w:after="0" w:line="240" w:lineRule="auto"/>
        <w:jc w:val="both"/>
        <w:rPr>
          <w:rFonts w:asciiTheme="majorHAnsi" w:hAnsiTheme="majorHAnsi" w:cstheme="minorHAnsi"/>
          <w:sz w:val="24"/>
          <w:szCs w:val="24"/>
          <w:lang w:val="sr-Latn-CS"/>
        </w:rPr>
      </w:pPr>
      <w:r w:rsidRPr="003447DF">
        <w:rPr>
          <w:rFonts w:asciiTheme="majorHAnsi" w:hAnsiTheme="majorHAnsi" w:cstheme="minorHAnsi"/>
          <w:sz w:val="24"/>
          <w:szCs w:val="24"/>
          <w:lang w:val="sr-Latn-CS"/>
        </w:rPr>
        <w:t>Radi efikasnog korišćenja energije, u skladu sa odredbama Zakona o energetskoj efikasnosti (“Sl. list CG”, br. 29/10 i 40/11), Koncesionar je dužan da preduzima mjere za poboljšanje energetske efikasnosti.</w:t>
      </w:r>
    </w:p>
    <w:p w:rsidR="003447DF" w:rsidRPr="003447DF" w:rsidRDefault="003447DF" w:rsidP="003447DF">
      <w:pPr>
        <w:spacing w:after="0" w:line="240" w:lineRule="auto"/>
        <w:jc w:val="both"/>
        <w:rPr>
          <w:rFonts w:asciiTheme="majorHAnsi" w:hAnsiTheme="majorHAnsi" w:cstheme="minorHAnsi"/>
          <w:sz w:val="24"/>
          <w:szCs w:val="24"/>
          <w:lang w:val="sr-Latn-CS"/>
        </w:rPr>
      </w:pPr>
    </w:p>
    <w:p w:rsidR="006206B8" w:rsidRDefault="006206B8" w:rsidP="003447DF">
      <w:pPr>
        <w:spacing w:after="0" w:line="240" w:lineRule="auto"/>
        <w:jc w:val="both"/>
        <w:rPr>
          <w:rFonts w:asciiTheme="majorHAnsi" w:hAnsiTheme="majorHAnsi" w:cstheme="minorHAnsi"/>
          <w:sz w:val="24"/>
          <w:szCs w:val="24"/>
          <w:lang w:val="sr-Latn-CS"/>
        </w:rPr>
      </w:pPr>
      <w:r w:rsidRPr="003447DF">
        <w:rPr>
          <w:rFonts w:asciiTheme="majorHAnsi" w:hAnsiTheme="majorHAnsi" w:cstheme="minorHAnsi"/>
          <w:sz w:val="24"/>
          <w:szCs w:val="24"/>
          <w:lang w:val="sr-Latn-CS"/>
        </w:rPr>
        <w:t xml:space="preserve">Koncesonar je dužan da kroz izradu tehničke i projektne dokumentacije predvidi sprovođenje mjera za poboljšanje energetske efikasnosti, odnosno, ostvarivanje uštede energije i njeno racionalno korišćenje primjenom provjerenih savremenih tehnologija, čije je korišćenje ekonomski opravdano. </w:t>
      </w:r>
    </w:p>
    <w:p w:rsidR="003447DF" w:rsidRPr="003447DF" w:rsidRDefault="003447DF" w:rsidP="003447DF">
      <w:pPr>
        <w:spacing w:after="0" w:line="240" w:lineRule="auto"/>
        <w:jc w:val="both"/>
        <w:rPr>
          <w:rFonts w:asciiTheme="majorHAnsi" w:hAnsiTheme="majorHAnsi" w:cstheme="minorHAnsi"/>
          <w:sz w:val="24"/>
          <w:szCs w:val="24"/>
          <w:lang w:val="sr-Latn-CS"/>
        </w:rPr>
      </w:pPr>
    </w:p>
    <w:p w:rsidR="006206B8" w:rsidRPr="003447DF" w:rsidRDefault="006206B8" w:rsidP="003447DF">
      <w:pPr>
        <w:spacing w:after="0" w:line="240" w:lineRule="auto"/>
        <w:jc w:val="both"/>
        <w:rPr>
          <w:rFonts w:asciiTheme="majorHAnsi" w:hAnsiTheme="majorHAnsi" w:cstheme="minorHAnsi"/>
          <w:sz w:val="24"/>
          <w:szCs w:val="24"/>
          <w:lang w:val="sr-Latn-CS"/>
        </w:rPr>
      </w:pPr>
      <w:r w:rsidRPr="003447DF">
        <w:rPr>
          <w:rFonts w:asciiTheme="majorHAnsi" w:hAnsiTheme="majorHAnsi" w:cstheme="minorHAnsi"/>
          <w:sz w:val="24"/>
          <w:szCs w:val="24"/>
          <w:lang w:val="sr-Latn-CS"/>
        </w:rPr>
        <w:t>Sprovođenje mjera energetske efikasnosti utiče na kvalitet radne i životne sredine.</w:t>
      </w:r>
    </w:p>
    <w:p w:rsidR="006206B8" w:rsidRPr="004C06E5" w:rsidRDefault="006206B8" w:rsidP="006206B8">
      <w:pPr>
        <w:pStyle w:val="Heading1"/>
        <w:rPr>
          <w:lang w:val="sr-Latn-CS"/>
        </w:rPr>
      </w:pPr>
      <w:bookmarkStart w:id="124" w:name="_Toc390549906"/>
      <w:bookmarkStart w:id="125" w:name="_Toc401959432"/>
      <w:bookmarkStart w:id="126" w:name="_Toc401959525"/>
      <w:bookmarkStart w:id="127" w:name="_Toc416350614"/>
      <w:r w:rsidRPr="004C06E5">
        <w:rPr>
          <w:lang w:val="sr-Latn-CS"/>
        </w:rPr>
        <w:t>Uslovi koje je dužan da ispunjava koncesionar u pogledu tehničke opremljenosti, finansijske sposobnosti i ostale reference i dokaze o ispunjavanju tih uslova</w:t>
      </w:r>
      <w:bookmarkEnd w:id="124"/>
      <w:bookmarkEnd w:id="125"/>
      <w:bookmarkEnd w:id="126"/>
      <w:bookmarkEnd w:id="127"/>
    </w:p>
    <w:p w:rsidR="006206B8" w:rsidRPr="003447DF" w:rsidRDefault="006206B8" w:rsidP="003447DF">
      <w:pPr>
        <w:spacing w:after="0" w:line="240" w:lineRule="auto"/>
        <w:jc w:val="both"/>
        <w:rPr>
          <w:rFonts w:asciiTheme="majorHAnsi" w:hAnsiTheme="majorHAnsi" w:cstheme="minorHAnsi"/>
          <w:color w:val="000000"/>
          <w:sz w:val="24"/>
          <w:szCs w:val="24"/>
          <w:lang w:val="sr-Latn-CS"/>
        </w:rPr>
      </w:pPr>
    </w:p>
    <w:p w:rsidR="006206B8" w:rsidRDefault="006206B8" w:rsidP="003447DF">
      <w:pPr>
        <w:spacing w:after="0" w:line="240" w:lineRule="auto"/>
        <w:jc w:val="both"/>
        <w:rPr>
          <w:rFonts w:asciiTheme="majorHAnsi" w:hAnsiTheme="majorHAnsi" w:cstheme="minorHAnsi"/>
          <w:color w:val="000000"/>
          <w:sz w:val="24"/>
          <w:szCs w:val="24"/>
          <w:lang w:val="sr-Latn-CS"/>
        </w:rPr>
      </w:pPr>
      <w:r w:rsidRPr="003447DF">
        <w:rPr>
          <w:rFonts w:asciiTheme="majorHAnsi" w:hAnsiTheme="majorHAnsi" w:cstheme="minorHAnsi"/>
          <w:color w:val="000000"/>
          <w:sz w:val="24"/>
          <w:szCs w:val="24"/>
          <w:lang w:val="sr-Latn-CS"/>
        </w:rPr>
        <w:t>Obaveze Koncesionara u pogledu ispunjavanja uslova definisanih u ovom poglavlju su sljedeće:</w:t>
      </w:r>
    </w:p>
    <w:p w:rsidR="003447DF" w:rsidRPr="003447DF" w:rsidRDefault="003447DF" w:rsidP="00324A28">
      <w:pPr>
        <w:spacing w:after="0" w:line="240" w:lineRule="auto"/>
        <w:jc w:val="both"/>
        <w:rPr>
          <w:rFonts w:asciiTheme="majorHAnsi" w:hAnsiTheme="majorHAnsi" w:cstheme="minorHAnsi"/>
          <w:color w:val="000000"/>
          <w:sz w:val="24"/>
          <w:szCs w:val="24"/>
          <w:lang w:val="sr-Latn-CS"/>
        </w:rPr>
      </w:pPr>
    </w:p>
    <w:p w:rsidR="00324A28" w:rsidRDefault="006206B8" w:rsidP="005D0682">
      <w:pPr>
        <w:pStyle w:val="ListParagraph"/>
        <w:numPr>
          <w:ilvl w:val="0"/>
          <w:numId w:val="34"/>
        </w:numPr>
        <w:spacing w:after="0" w:line="240" w:lineRule="auto"/>
        <w:jc w:val="both"/>
        <w:rPr>
          <w:rFonts w:asciiTheme="majorHAnsi" w:hAnsiTheme="majorHAnsi" w:cstheme="minorHAnsi"/>
          <w:color w:val="000000"/>
          <w:szCs w:val="24"/>
          <w:lang w:val="sr-Latn-CS"/>
        </w:rPr>
      </w:pPr>
      <w:r w:rsidRPr="004C06E5">
        <w:rPr>
          <w:rFonts w:asciiTheme="majorHAnsi" w:hAnsiTheme="majorHAnsi" w:cstheme="minorHAnsi"/>
          <w:color w:val="000000"/>
          <w:szCs w:val="24"/>
          <w:lang w:val="sr-Latn-CS"/>
        </w:rPr>
        <w:t>Da, u skladu sa članom 51 stav 2 Zakona o koncesijama, u roku od 60 dana od dana zaključenja Ugovora o koncesiji, osnuje i registruje privredno društvo ili drugo pravno lice sa sjedištem u Crnoj Gori, koje će obavljati koncesionu djelatnost ili da proširi registraciju za vršenje koncesione djelatnosti.</w:t>
      </w:r>
    </w:p>
    <w:p w:rsidR="00324A28" w:rsidRDefault="00324A28" w:rsidP="00324A28">
      <w:pPr>
        <w:pStyle w:val="ListParagraph"/>
        <w:spacing w:after="0" w:line="240" w:lineRule="auto"/>
        <w:jc w:val="both"/>
        <w:rPr>
          <w:rFonts w:asciiTheme="majorHAnsi" w:hAnsiTheme="majorHAnsi" w:cstheme="minorHAnsi"/>
          <w:color w:val="000000"/>
          <w:szCs w:val="24"/>
          <w:lang w:val="sr-Latn-CS"/>
        </w:rPr>
      </w:pPr>
    </w:p>
    <w:p w:rsidR="00324A28" w:rsidRDefault="006206B8" w:rsidP="005D0682">
      <w:pPr>
        <w:pStyle w:val="ListParagraph"/>
        <w:numPr>
          <w:ilvl w:val="0"/>
          <w:numId w:val="34"/>
        </w:numPr>
        <w:spacing w:after="0" w:line="240" w:lineRule="auto"/>
        <w:jc w:val="both"/>
        <w:rPr>
          <w:rFonts w:asciiTheme="majorHAnsi" w:hAnsiTheme="majorHAnsi" w:cstheme="minorHAnsi"/>
          <w:color w:val="000000"/>
          <w:szCs w:val="24"/>
          <w:lang w:val="sr-Latn-CS"/>
        </w:rPr>
      </w:pPr>
      <w:r w:rsidRPr="00324A28">
        <w:rPr>
          <w:rFonts w:asciiTheme="majorHAnsi" w:hAnsiTheme="majorHAnsi" w:cstheme="minorHAnsi"/>
          <w:color w:val="000000"/>
          <w:szCs w:val="24"/>
          <w:lang w:val="sr-Latn-CS"/>
        </w:rPr>
        <w:t xml:space="preserve">Da </w:t>
      </w:r>
      <w:r w:rsidR="00735C6D" w:rsidRPr="00324A28">
        <w:rPr>
          <w:rFonts w:asciiTheme="majorHAnsi" w:hAnsiTheme="majorHAnsi" w:cstheme="minorHAnsi"/>
          <w:color w:val="000000"/>
          <w:szCs w:val="24"/>
          <w:lang w:val="sr-Latn-CS"/>
        </w:rPr>
        <w:t>uradi</w:t>
      </w:r>
      <w:r w:rsidRPr="00324A28">
        <w:rPr>
          <w:rFonts w:asciiTheme="majorHAnsi" w:hAnsiTheme="majorHAnsi" w:cstheme="minorHAnsi"/>
          <w:color w:val="000000"/>
          <w:szCs w:val="24"/>
          <w:lang w:val="sr-Latn-CS"/>
        </w:rPr>
        <w:t xml:space="preserve"> geološku i rudarsku dokumentaciju, </w:t>
      </w:r>
      <w:r w:rsidR="00735C6D" w:rsidRPr="00324A28">
        <w:rPr>
          <w:rFonts w:asciiTheme="majorHAnsi" w:hAnsiTheme="majorHAnsi" w:cstheme="minorHAnsi"/>
          <w:color w:val="000000"/>
          <w:szCs w:val="24"/>
          <w:lang w:val="sr-Latn-CS"/>
        </w:rPr>
        <w:t xml:space="preserve">kao i da pribavi </w:t>
      </w:r>
      <w:r w:rsidRPr="00324A28">
        <w:rPr>
          <w:rFonts w:asciiTheme="majorHAnsi" w:hAnsiTheme="majorHAnsi" w:cstheme="minorHAnsi"/>
          <w:color w:val="000000"/>
          <w:szCs w:val="24"/>
          <w:lang w:val="sr-Latn-CS"/>
        </w:rPr>
        <w:t xml:space="preserve">odobrenja i saglasnosti za izvođenje radova (obrađeno u poglavlju </w:t>
      </w:r>
      <w:r w:rsidRPr="004509E2">
        <w:rPr>
          <w:rFonts w:asciiTheme="majorHAnsi" w:hAnsiTheme="majorHAnsi" w:cstheme="minorHAnsi"/>
          <w:color w:val="000000"/>
          <w:szCs w:val="24"/>
          <w:lang w:val="sr-Latn-CS"/>
        </w:rPr>
        <w:t>1</w:t>
      </w:r>
      <w:r w:rsidR="004509E2" w:rsidRPr="004509E2">
        <w:rPr>
          <w:rFonts w:asciiTheme="majorHAnsi" w:hAnsiTheme="majorHAnsi" w:cstheme="minorHAnsi"/>
          <w:color w:val="000000"/>
          <w:szCs w:val="24"/>
          <w:lang w:val="sr-Latn-CS"/>
        </w:rPr>
        <w:t>0</w:t>
      </w:r>
      <w:r w:rsidRPr="004509E2">
        <w:rPr>
          <w:rFonts w:asciiTheme="majorHAnsi" w:hAnsiTheme="majorHAnsi" w:cstheme="minorHAnsi"/>
          <w:color w:val="000000"/>
          <w:szCs w:val="24"/>
          <w:lang w:val="sr-Latn-CS"/>
        </w:rPr>
        <w:t>.</w:t>
      </w:r>
      <w:r w:rsidR="001A3DB1">
        <w:rPr>
          <w:rFonts w:asciiTheme="majorHAnsi" w:hAnsiTheme="majorHAnsi" w:cstheme="minorHAnsi"/>
          <w:color w:val="000000"/>
          <w:szCs w:val="24"/>
          <w:lang w:val="sr-Latn-CS"/>
        </w:rPr>
        <w:t xml:space="preserve"> Koncesionog akta</w:t>
      </w:r>
      <w:r w:rsidRPr="004509E2">
        <w:rPr>
          <w:rFonts w:asciiTheme="majorHAnsi" w:hAnsiTheme="majorHAnsi" w:cstheme="minorHAnsi"/>
          <w:color w:val="000000"/>
          <w:szCs w:val="24"/>
          <w:lang w:val="sr-Latn-CS"/>
        </w:rPr>
        <w:t>).</w:t>
      </w:r>
      <w:r w:rsidRPr="00324A28">
        <w:rPr>
          <w:rFonts w:asciiTheme="majorHAnsi" w:hAnsiTheme="majorHAnsi" w:cstheme="minorHAnsi"/>
          <w:color w:val="000000"/>
          <w:szCs w:val="24"/>
          <w:lang w:val="sr-Latn-CS"/>
        </w:rPr>
        <w:t xml:space="preserve"> </w:t>
      </w:r>
    </w:p>
    <w:p w:rsidR="00324A28" w:rsidRPr="00324A28" w:rsidRDefault="00324A28" w:rsidP="00324A28">
      <w:pPr>
        <w:spacing w:after="0" w:line="240" w:lineRule="auto"/>
        <w:jc w:val="both"/>
        <w:rPr>
          <w:rFonts w:asciiTheme="majorHAnsi" w:hAnsiTheme="majorHAnsi" w:cstheme="minorHAnsi"/>
          <w:color w:val="000000"/>
          <w:szCs w:val="24"/>
          <w:lang w:val="sr-Latn-CS"/>
        </w:rPr>
      </w:pPr>
    </w:p>
    <w:p w:rsidR="00324A28" w:rsidRDefault="006206B8" w:rsidP="005D0682">
      <w:pPr>
        <w:pStyle w:val="ListParagraph"/>
        <w:numPr>
          <w:ilvl w:val="0"/>
          <w:numId w:val="34"/>
        </w:numPr>
        <w:spacing w:after="0" w:line="240" w:lineRule="auto"/>
        <w:jc w:val="both"/>
        <w:rPr>
          <w:rFonts w:asciiTheme="majorHAnsi" w:hAnsiTheme="majorHAnsi" w:cstheme="minorHAnsi"/>
          <w:color w:val="000000"/>
          <w:szCs w:val="24"/>
          <w:lang w:val="sr-Latn-CS"/>
        </w:rPr>
      </w:pPr>
      <w:r w:rsidRPr="00324A28">
        <w:rPr>
          <w:rFonts w:asciiTheme="majorHAnsi" w:hAnsiTheme="majorHAnsi" w:cstheme="minorHAnsi"/>
          <w:color w:val="000000"/>
          <w:szCs w:val="24"/>
          <w:lang w:val="sr-Latn-CS"/>
        </w:rPr>
        <w:t xml:space="preserve">Da obezbijedi opremu i mehanizaciju </w:t>
      </w:r>
      <w:r w:rsidR="00735C6D" w:rsidRPr="00324A28">
        <w:rPr>
          <w:rFonts w:asciiTheme="majorHAnsi" w:hAnsiTheme="majorHAnsi" w:cstheme="minorHAnsi"/>
          <w:color w:val="000000"/>
          <w:szCs w:val="24"/>
          <w:lang w:val="sr-Latn-CS"/>
        </w:rPr>
        <w:t>prema tehničkoj dokumentaciji</w:t>
      </w:r>
      <w:r w:rsidRPr="00324A28">
        <w:rPr>
          <w:rFonts w:asciiTheme="majorHAnsi" w:hAnsiTheme="majorHAnsi" w:cstheme="minorHAnsi"/>
          <w:color w:val="FF0000"/>
          <w:szCs w:val="24"/>
          <w:lang w:val="sr-Latn-CS"/>
        </w:rPr>
        <w:t>.</w:t>
      </w:r>
      <w:r w:rsidRPr="00324A28">
        <w:rPr>
          <w:rFonts w:asciiTheme="majorHAnsi" w:hAnsiTheme="majorHAnsi" w:cstheme="minorHAnsi"/>
          <w:color w:val="000000"/>
          <w:szCs w:val="24"/>
          <w:lang w:val="sr-Latn-CS"/>
        </w:rPr>
        <w:t xml:space="preserve"> Oprema i mehanizacija treba da ispunjava uslove propisane pravilnicima o tehičkim normativima za izvođenje pla</w:t>
      </w:r>
      <w:r w:rsidR="00324A28">
        <w:rPr>
          <w:rFonts w:asciiTheme="majorHAnsi" w:hAnsiTheme="majorHAnsi" w:cstheme="minorHAnsi"/>
          <w:color w:val="000000"/>
          <w:szCs w:val="24"/>
          <w:lang w:val="sr-Latn-CS"/>
        </w:rPr>
        <w:t>nirane vrste radova na predmetnim lokalitetima</w:t>
      </w:r>
      <w:r w:rsidRPr="00324A28">
        <w:rPr>
          <w:rFonts w:asciiTheme="majorHAnsi" w:hAnsiTheme="majorHAnsi" w:cstheme="minorHAnsi"/>
          <w:color w:val="000000"/>
          <w:szCs w:val="24"/>
          <w:lang w:val="sr-Latn-CS"/>
        </w:rPr>
        <w:t>.</w:t>
      </w:r>
    </w:p>
    <w:p w:rsidR="00324A28" w:rsidRPr="00324A28" w:rsidRDefault="00324A28" w:rsidP="00324A28">
      <w:pPr>
        <w:spacing w:after="0" w:line="240" w:lineRule="auto"/>
        <w:jc w:val="both"/>
        <w:rPr>
          <w:rFonts w:asciiTheme="majorHAnsi" w:hAnsiTheme="majorHAnsi" w:cstheme="minorHAnsi"/>
          <w:color w:val="000000"/>
          <w:szCs w:val="24"/>
          <w:lang w:val="sr-Latn-CS"/>
        </w:rPr>
      </w:pPr>
    </w:p>
    <w:p w:rsidR="00324A28" w:rsidRDefault="006206B8" w:rsidP="005D0682">
      <w:pPr>
        <w:pStyle w:val="ListParagraph"/>
        <w:numPr>
          <w:ilvl w:val="0"/>
          <w:numId w:val="34"/>
        </w:numPr>
        <w:spacing w:after="0" w:line="240" w:lineRule="auto"/>
        <w:jc w:val="both"/>
        <w:rPr>
          <w:rFonts w:asciiTheme="majorHAnsi" w:hAnsiTheme="majorHAnsi" w:cstheme="minorHAnsi"/>
          <w:color w:val="000000"/>
          <w:szCs w:val="24"/>
          <w:lang w:val="sr-Latn-CS"/>
        </w:rPr>
      </w:pPr>
      <w:r w:rsidRPr="00324A28">
        <w:rPr>
          <w:rFonts w:asciiTheme="majorHAnsi" w:hAnsiTheme="majorHAnsi" w:cstheme="minorHAnsi"/>
          <w:color w:val="000000"/>
          <w:szCs w:val="24"/>
          <w:lang w:val="sr-Latn-CS"/>
        </w:rPr>
        <w:t xml:space="preserve">Da obezbijedi radnu snagu </w:t>
      </w:r>
      <w:r w:rsidR="00735C6D" w:rsidRPr="00324A28">
        <w:rPr>
          <w:rFonts w:asciiTheme="majorHAnsi" w:hAnsiTheme="majorHAnsi" w:cstheme="minorHAnsi"/>
          <w:color w:val="000000"/>
          <w:szCs w:val="24"/>
          <w:lang w:val="sr-Latn-CS"/>
        </w:rPr>
        <w:t>neophodnu za izvođenje rudarskih radova</w:t>
      </w:r>
      <w:r w:rsidRPr="00324A28">
        <w:rPr>
          <w:rFonts w:asciiTheme="majorHAnsi" w:hAnsiTheme="majorHAnsi" w:cstheme="minorHAnsi"/>
          <w:szCs w:val="24"/>
          <w:lang w:val="sr-Latn-CS"/>
        </w:rPr>
        <w:t xml:space="preserve">. </w:t>
      </w:r>
      <w:r w:rsidRPr="00324A28">
        <w:rPr>
          <w:rFonts w:asciiTheme="majorHAnsi" w:hAnsiTheme="majorHAnsi" w:cstheme="minorHAnsi"/>
          <w:color w:val="000000"/>
          <w:szCs w:val="24"/>
          <w:lang w:val="sr-Latn-CS"/>
        </w:rPr>
        <w:t>Zaposleni moraju da ispunjavaju uslove (u pogledu stepena stručne spreme, radnog iskustva, obučenosti i ovlašćenja za vršenje tih poslova) u skladu sa Zakonom o rudarstvu („Sl.list CG“, br. 65/08, 74/10 i 40/11).</w:t>
      </w:r>
    </w:p>
    <w:p w:rsidR="00324A28" w:rsidRPr="00324A28" w:rsidRDefault="00324A28" w:rsidP="00324A28">
      <w:pPr>
        <w:pStyle w:val="ListParagraph"/>
        <w:rPr>
          <w:rFonts w:asciiTheme="majorHAnsi" w:hAnsiTheme="majorHAnsi" w:cstheme="minorHAnsi"/>
          <w:color w:val="000000"/>
          <w:szCs w:val="24"/>
          <w:lang w:val="sr-Latn-CS"/>
        </w:rPr>
      </w:pPr>
    </w:p>
    <w:p w:rsidR="006206B8" w:rsidRPr="00324A28" w:rsidRDefault="006206B8" w:rsidP="005D0682">
      <w:pPr>
        <w:pStyle w:val="ListParagraph"/>
        <w:numPr>
          <w:ilvl w:val="0"/>
          <w:numId w:val="34"/>
        </w:numPr>
        <w:spacing w:after="0" w:line="240" w:lineRule="auto"/>
        <w:jc w:val="both"/>
        <w:rPr>
          <w:rFonts w:asciiTheme="majorHAnsi" w:hAnsiTheme="majorHAnsi" w:cstheme="minorHAnsi"/>
          <w:color w:val="000000"/>
          <w:szCs w:val="24"/>
          <w:lang w:val="sr-Latn-CS"/>
        </w:rPr>
      </w:pPr>
      <w:r w:rsidRPr="00324A28">
        <w:rPr>
          <w:rFonts w:asciiTheme="majorHAnsi" w:hAnsiTheme="majorHAnsi" w:cstheme="minorHAnsi"/>
          <w:color w:val="000000"/>
          <w:szCs w:val="24"/>
          <w:lang w:val="sr-Latn-CS"/>
        </w:rPr>
        <w:t>Da izvršava finansijsk</w:t>
      </w:r>
      <w:r w:rsidR="00735C6D" w:rsidRPr="00324A28">
        <w:rPr>
          <w:rFonts w:asciiTheme="majorHAnsi" w:hAnsiTheme="majorHAnsi" w:cstheme="minorHAnsi"/>
          <w:color w:val="000000"/>
          <w:szCs w:val="24"/>
          <w:lang w:val="sr-Latn-CS"/>
        </w:rPr>
        <w:t>e</w:t>
      </w:r>
      <w:r w:rsidRPr="00324A28">
        <w:rPr>
          <w:rFonts w:asciiTheme="majorHAnsi" w:hAnsiTheme="majorHAnsi" w:cstheme="minorHAnsi"/>
          <w:color w:val="000000"/>
          <w:szCs w:val="24"/>
          <w:lang w:val="sr-Latn-CS"/>
        </w:rPr>
        <w:t xml:space="preserve"> </w:t>
      </w:r>
      <w:r w:rsidR="00735C6D" w:rsidRPr="00324A28">
        <w:rPr>
          <w:rFonts w:asciiTheme="majorHAnsi" w:hAnsiTheme="majorHAnsi" w:cstheme="minorHAnsi"/>
          <w:color w:val="000000"/>
          <w:szCs w:val="24"/>
          <w:lang w:val="sr-Latn-CS"/>
        </w:rPr>
        <w:t>obaveze iz</w:t>
      </w:r>
      <w:r w:rsidRPr="00324A28">
        <w:rPr>
          <w:rFonts w:asciiTheme="majorHAnsi" w:hAnsiTheme="majorHAnsi" w:cstheme="minorHAnsi"/>
          <w:color w:val="000000"/>
          <w:szCs w:val="24"/>
          <w:lang w:val="sr-Latn-CS"/>
        </w:rPr>
        <w:t xml:space="preserve"> Ugovor</w:t>
      </w:r>
      <w:r w:rsidR="00735C6D" w:rsidRPr="00324A28">
        <w:rPr>
          <w:rFonts w:asciiTheme="majorHAnsi" w:hAnsiTheme="majorHAnsi" w:cstheme="minorHAnsi"/>
          <w:color w:val="000000"/>
          <w:szCs w:val="24"/>
          <w:lang w:val="sr-Latn-CS"/>
        </w:rPr>
        <w:t>a</w:t>
      </w:r>
      <w:r w:rsidRPr="00324A28">
        <w:rPr>
          <w:rFonts w:asciiTheme="majorHAnsi" w:hAnsiTheme="majorHAnsi" w:cstheme="minorHAnsi"/>
          <w:color w:val="000000"/>
          <w:szCs w:val="24"/>
          <w:lang w:val="sr-Latn-CS"/>
        </w:rPr>
        <w:t xml:space="preserve"> o koncesiji, u smislu plaćanja koncesione naknade, dostavljanja obnovljive godišnje bankarske garancije, izdvajanja sredstava za rekultivaciju. Koncesionar mora da ostvaruje takve poslovne rezultate koji će mu omogućiti redovno poslovanje (redovno izmirivanje poreskih i drugih obaveza), a time i ispunjavanje ugovornih obaveza.</w:t>
      </w:r>
    </w:p>
    <w:p w:rsidR="00901F3F" w:rsidRPr="004A51B7" w:rsidRDefault="00901F3F" w:rsidP="00324A28">
      <w:pPr>
        <w:spacing w:after="0" w:line="240" w:lineRule="auto"/>
        <w:jc w:val="both"/>
        <w:rPr>
          <w:rFonts w:ascii="Times New Roman" w:hAnsi="Times New Roman"/>
          <w:sz w:val="24"/>
          <w:szCs w:val="24"/>
          <w:lang w:val="sr-Latn-CS"/>
        </w:rPr>
      </w:pPr>
    </w:p>
    <w:p w:rsidR="006206B8" w:rsidRPr="00426C1C" w:rsidRDefault="006206B8" w:rsidP="006206B8">
      <w:pPr>
        <w:pStyle w:val="Heading1"/>
      </w:pPr>
      <w:bookmarkStart w:id="128" w:name="_Toc390549907"/>
      <w:bookmarkStart w:id="129" w:name="_Toc401959433"/>
      <w:bookmarkStart w:id="130" w:name="_Toc401959526"/>
      <w:bookmarkStart w:id="131" w:name="_Toc416350615"/>
      <w:r w:rsidRPr="00426C1C">
        <w:t>Minimalni početni iznos koncesione naknade</w:t>
      </w:r>
      <w:bookmarkEnd w:id="128"/>
      <w:bookmarkEnd w:id="129"/>
      <w:bookmarkEnd w:id="130"/>
      <w:bookmarkEnd w:id="131"/>
      <w:r w:rsidR="00BC70BB" w:rsidRPr="00426C1C">
        <w:t xml:space="preserve"> </w:t>
      </w:r>
    </w:p>
    <w:p w:rsidR="00BC70BB" w:rsidRPr="00426C1C" w:rsidRDefault="00BC70BB" w:rsidP="00BC70BB">
      <w:pPr>
        <w:spacing w:after="0" w:line="240" w:lineRule="auto"/>
      </w:pPr>
    </w:p>
    <w:p w:rsidR="00BC70BB" w:rsidRPr="00426C1C" w:rsidRDefault="00BC70BB" w:rsidP="00BC70BB">
      <w:pPr>
        <w:spacing w:after="0" w:line="240" w:lineRule="auto"/>
        <w:jc w:val="both"/>
        <w:rPr>
          <w:rFonts w:asciiTheme="majorHAnsi" w:hAnsiTheme="majorHAnsi" w:cstheme="minorHAnsi"/>
          <w:sz w:val="24"/>
          <w:szCs w:val="24"/>
          <w:lang w:val="sr-Latn-CS"/>
        </w:rPr>
      </w:pPr>
      <w:r w:rsidRPr="00426C1C">
        <w:rPr>
          <w:rFonts w:asciiTheme="majorHAnsi" w:hAnsiTheme="majorHAnsi" w:cstheme="minorHAnsi"/>
          <w:sz w:val="24"/>
          <w:szCs w:val="24"/>
          <w:lang w:val="sr-Latn-CS"/>
        </w:rPr>
        <w:t>Koncesionim aktom se utvrđuje minimalni - početni iznos koncesione naknade.</w:t>
      </w:r>
    </w:p>
    <w:p w:rsidR="00BC70BB" w:rsidRPr="00426C1C" w:rsidRDefault="00BC70BB" w:rsidP="00BC70BB">
      <w:pPr>
        <w:spacing w:after="0" w:line="240" w:lineRule="auto"/>
        <w:jc w:val="both"/>
        <w:rPr>
          <w:rFonts w:asciiTheme="majorHAnsi" w:hAnsiTheme="majorHAnsi" w:cstheme="minorHAnsi"/>
          <w:sz w:val="24"/>
          <w:szCs w:val="24"/>
          <w:lang w:val="sr-Latn-CS"/>
        </w:rPr>
      </w:pPr>
    </w:p>
    <w:p w:rsidR="00BC70BB" w:rsidRPr="00426C1C" w:rsidRDefault="00BC70BB" w:rsidP="00BC70BB">
      <w:pPr>
        <w:spacing w:after="0" w:line="240" w:lineRule="auto"/>
        <w:jc w:val="both"/>
        <w:rPr>
          <w:rFonts w:asciiTheme="majorHAnsi" w:hAnsiTheme="majorHAnsi" w:cstheme="minorHAnsi"/>
          <w:sz w:val="24"/>
          <w:szCs w:val="24"/>
          <w:lang w:val="sr-Latn-CS"/>
        </w:rPr>
      </w:pPr>
      <w:r w:rsidRPr="00426C1C">
        <w:rPr>
          <w:rFonts w:asciiTheme="majorHAnsi" w:hAnsiTheme="majorHAnsi" w:cstheme="minorHAnsi"/>
          <w:sz w:val="24"/>
          <w:szCs w:val="24"/>
          <w:lang w:val="sr-Latn-CS"/>
        </w:rPr>
        <w:t>Minimalna koncesiona naknada se utvrđuje na osnovu Uredbe o kriterijumima i načinu obračuna iznosa minimalne koncesione naknade za ustupanje prava na istraživanje i eksploataciju mineralnih sirovina („Sl. list CG“, br. 37/11).</w:t>
      </w:r>
    </w:p>
    <w:p w:rsidR="00BC70BB" w:rsidRPr="00426C1C" w:rsidRDefault="00BC70BB" w:rsidP="00BC70BB">
      <w:pPr>
        <w:spacing w:after="0" w:line="240" w:lineRule="auto"/>
        <w:jc w:val="both"/>
        <w:rPr>
          <w:rFonts w:asciiTheme="majorHAnsi" w:hAnsiTheme="majorHAnsi" w:cstheme="minorHAnsi"/>
          <w:sz w:val="24"/>
          <w:szCs w:val="24"/>
          <w:lang w:val="sr-Latn-CS"/>
        </w:rPr>
      </w:pPr>
    </w:p>
    <w:p w:rsidR="00BC70BB" w:rsidRPr="00426C1C" w:rsidRDefault="00BC70BB" w:rsidP="00BC70BB">
      <w:pPr>
        <w:spacing w:after="0" w:line="240" w:lineRule="auto"/>
        <w:jc w:val="both"/>
        <w:rPr>
          <w:rFonts w:asciiTheme="majorHAnsi" w:hAnsiTheme="majorHAnsi" w:cstheme="minorHAnsi"/>
          <w:sz w:val="24"/>
          <w:szCs w:val="24"/>
          <w:lang w:val="sr-Latn-CS"/>
        </w:rPr>
      </w:pPr>
      <w:r w:rsidRPr="00426C1C">
        <w:rPr>
          <w:rFonts w:asciiTheme="majorHAnsi" w:hAnsiTheme="majorHAnsi" w:cstheme="minorHAnsi"/>
          <w:sz w:val="24"/>
          <w:szCs w:val="24"/>
          <w:lang w:val="sr-Latn-CS"/>
        </w:rPr>
        <w:t>Navedenom Uredbom je utvrđeno da se minimalna koncesiona naknada određuje za eksploataciju mineralnih sirov</w:t>
      </w:r>
      <w:r w:rsidR="00426C1C" w:rsidRPr="00426C1C">
        <w:rPr>
          <w:rFonts w:asciiTheme="majorHAnsi" w:hAnsiTheme="majorHAnsi" w:cstheme="minorHAnsi"/>
          <w:sz w:val="24"/>
          <w:szCs w:val="24"/>
          <w:lang w:val="sr-Latn-CS"/>
        </w:rPr>
        <w:t>ina, tj. za period eksploatacije.</w:t>
      </w:r>
    </w:p>
    <w:p w:rsidR="00BC70BB" w:rsidRPr="00E55D65" w:rsidRDefault="00BC70BB" w:rsidP="00E55D65">
      <w:pPr>
        <w:spacing w:after="0" w:line="240" w:lineRule="auto"/>
        <w:jc w:val="both"/>
        <w:rPr>
          <w:rFonts w:asciiTheme="majorHAnsi" w:hAnsiTheme="majorHAnsi" w:cstheme="minorHAnsi"/>
          <w:color w:val="0070C0"/>
          <w:szCs w:val="24"/>
          <w:lang w:val="sr-Latn-CS"/>
        </w:rPr>
      </w:pPr>
    </w:p>
    <w:p w:rsidR="00BC70BB" w:rsidRPr="00E55D65" w:rsidRDefault="00BC70BB" w:rsidP="00E55D65">
      <w:pPr>
        <w:pStyle w:val="Heading2"/>
        <w:rPr>
          <w:lang w:val="sr-Latn-CS"/>
        </w:rPr>
      </w:pPr>
      <w:bookmarkStart w:id="132" w:name="_Toc390549908"/>
      <w:bookmarkStart w:id="133" w:name="_Toc401959434"/>
      <w:bookmarkStart w:id="134" w:name="_Toc401959527"/>
      <w:bookmarkStart w:id="135" w:name="_Toc416350616"/>
      <w:r w:rsidRPr="00E55D65">
        <w:rPr>
          <w:lang w:val="sr-Latn-CS"/>
        </w:rPr>
        <w:t>Minimalni početni iznos koncesione naknade za eksploataciju</w:t>
      </w:r>
      <w:bookmarkEnd w:id="132"/>
      <w:bookmarkEnd w:id="133"/>
      <w:bookmarkEnd w:id="134"/>
      <w:bookmarkEnd w:id="135"/>
    </w:p>
    <w:p w:rsidR="00BC70BB" w:rsidRPr="00BC70BB" w:rsidRDefault="00BC70BB" w:rsidP="00BC70BB">
      <w:pPr>
        <w:rPr>
          <w:lang w:val="sr-Latn-CS"/>
        </w:rPr>
      </w:pPr>
    </w:p>
    <w:p w:rsidR="00BC70BB" w:rsidRPr="008321DE" w:rsidRDefault="00BC70BB" w:rsidP="00BC70BB">
      <w:pPr>
        <w:spacing w:after="0" w:line="240" w:lineRule="auto"/>
        <w:jc w:val="both"/>
        <w:rPr>
          <w:rFonts w:asciiTheme="majorHAnsi" w:hAnsiTheme="majorHAnsi" w:cstheme="minorHAnsi"/>
          <w:sz w:val="24"/>
          <w:szCs w:val="24"/>
          <w:lang w:val="sr-Latn-CS"/>
        </w:rPr>
      </w:pPr>
      <w:r w:rsidRPr="008321DE">
        <w:rPr>
          <w:rFonts w:asciiTheme="majorHAnsi" w:hAnsiTheme="majorHAnsi" w:cstheme="minorHAnsi"/>
          <w:sz w:val="24"/>
          <w:szCs w:val="24"/>
          <w:lang w:val="sr-Latn-CS"/>
        </w:rPr>
        <w:t>Minimalna koncesiona naknada za eksploataciju (čl. 3 Uredbe) određuje se na osnovu sljedećih kriterijuma:</w:t>
      </w:r>
    </w:p>
    <w:p w:rsidR="00BC70BB" w:rsidRPr="008321DE" w:rsidRDefault="00BC70BB" w:rsidP="00BC70BB">
      <w:pPr>
        <w:spacing w:after="0" w:line="240" w:lineRule="auto"/>
        <w:jc w:val="both"/>
        <w:rPr>
          <w:rFonts w:asciiTheme="majorHAnsi" w:hAnsiTheme="majorHAnsi" w:cstheme="minorHAnsi"/>
          <w:sz w:val="24"/>
          <w:szCs w:val="24"/>
          <w:lang w:val="sr-Latn-CS"/>
        </w:rPr>
      </w:pPr>
    </w:p>
    <w:p w:rsidR="00BC70BB" w:rsidRPr="008321DE" w:rsidRDefault="00BC70BB" w:rsidP="005D0682">
      <w:pPr>
        <w:pStyle w:val="ListParagraph"/>
        <w:numPr>
          <w:ilvl w:val="0"/>
          <w:numId w:val="35"/>
        </w:numPr>
        <w:spacing w:after="0" w:line="240" w:lineRule="auto"/>
        <w:jc w:val="both"/>
        <w:rPr>
          <w:rFonts w:asciiTheme="majorHAnsi" w:hAnsiTheme="majorHAnsi" w:cstheme="minorHAnsi"/>
          <w:szCs w:val="24"/>
          <w:lang w:val="sr-Latn-CS"/>
        </w:rPr>
      </w:pPr>
      <w:r w:rsidRPr="008321DE">
        <w:rPr>
          <w:rFonts w:asciiTheme="majorHAnsi" w:hAnsiTheme="majorHAnsi" w:cstheme="minorHAnsi"/>
          <w:szCs w:val="24"/>
          <w:lang w:val="sr-Latn-CS"/>
        </w:rPr>
        <w:t>rezervi mineralne sirovine koja je predmet koncesije;</w:t>
      </w:r>
    </w:p>
    <w:p w:rsidR="00BC70BB" w:rsidRPr="008321DE" w:rsidRDefault="00BC70BB" w:rsidP="005D0682">
      <w:pPr>
        <w:pStyle w:val="ListParagraph"/>
        <w:numPr>
          <w:ilvl w:val="0"/>
          <w:numId w:val="35"/>
        </w:numPr>
        <w:spacing w:after="0" w:line="240" w:lineRule="auto"/>
        <w:jc w:val="both"/>
        <w:rPr>
          <w:rFonts w:asciiTheme="majorHAnsi" w:hAnsiTheme="majorHAnsi" w:cstheme="minorHAnsi"/>
          <w:szCs w:val="24"/>
          <w:lang w:val="sr-Latn-CS"/>
        </w:rPr>
      </w:pPr>
      <w:r w:rsidRPr="008321DE">
        <w:rPr>
          <w:rFonts w:asciiTheme="majorHAnsi" w:hAnsiTheme="majorHAnsi" w:cstheme="minorHAnsi"/>
          <w:szCs w:val="24"/>
          <w:lang w:val="sr-Latn-CS"/>
        </w:rPr>
        <w:t>pripadnosti grupi ležišta;</w:t>
      </w:r>
    </w:p>
    <w:p w:rsidR="00BC70BB" w:rsidRPr="008321DE" w:rsidRDefault="00BC70BB" w:rsidP="005D0682">
      <w:pPr>
        <w:pStyle w:val="ListParagraph"/>
        <w:numPr>
          <w:ilvl w:val="0"/>
          <w:numId w:val="35"/>
        </w:numPr>
        <w:spacing w:after="0" w:line="240" w:lineRule="auto"/>
        <w:jc w:val="both"/>
        <w:rPr>
          <w:rFonts w:asciiTheme="majorHAnsi" w:hAnsiTheme="majorHAnsi" w:cstheme="minorHAnsi"/>
          <w:szCs w:val="24"/>
          <w:lang w:val="sr-Latn-CS"/>
        </w:rPr>
      </w:pPr>
      <w:r w:rsidRPr="008321DE">
        <w:rPr>
          <w:rFonts w:asciiTheme="majorHAnsi" w:hAnsiTheme="majorHAnsi" w:cstheme="minorHAnsi"/>
          <w:szCs w:val="24"/>
          <w:lang w:val="sr-Latn-CS"/>
        </w:rPr>
        <w:t>kvaliteta mineralne sirovine; i</w:t>
      </w:r>
    </w:p>
    <w:p w:rsidR="00BC70BB" w:rsidRPr="008321DE" w:rsidRDefault="00BC70BB" w:rsidP="005D0682">
      <w:pPr>
        <w:pStyle w:val="ListParagraph"/>
        <w:numPr>
          <w:ilvl w:val="0"/>
          <w:numId w:val="35"/>
        </w:numPr>
        <w:spacing w:after="0" w:line="240" w:lineRule="auto"/>
        <w:jc w:val="both"/>
        <w:rPr>
          <w:rFonts w:asciiTheme="majorHAnsi" w:hAnsiTheme="majorHAnsi" w:cstheme="minorHAnsi"/>
          <w:szCs w:val="24"/>
          <w:lang w:val="sr-Latn-CS"/>
        </w:rPr>
      </w:pPr>
      <w:r w:rsidRPr="008321DE">
        <w:rPr>
          <w:rFonts w:asciiTheme="majorHAnsi" w:hAnsiTheme="majorHAnsi" w:cstheme="minorHAnsi"/>
          <w:szCs w:val="24"/>
          <w:lang w:val="sr-Latn-CS"/>
        </w:rPr>
        <w:t>tržišne cijene mineralne sirovine.</w:t>
      </w:r>
    </w:p>
    <w:p w:rsidR="00BC70BB" w:rsidRPr="008321DE" w:rsidRDefault="00BC70BB" w:rsidP="00D101F6">
      <w:pPr>
        <w:pStyle w:val="ListParagraph"/>
        <w:spacing w:after="0" w:line="240" w:lineRule="auto"/>
        <w:ind w:left="0"/>
        <w:jc w:val="both"/>
        <w:rPr>
          <w:rFonts w:asciiTheme="majorHAnsi" w:hAnsiTheme="majorHAnsi" w:cstheme="minorHAnsi"/>
          <w:szCs w:val="24"/>
          <w:lang w:val="sr-Latn-CS"/>
        </w:rPr>
      </w:pPr>
    </w:p>
    <w:p w:rsidR="00BC70BB" w:rsidRPr="008321DE" w:rsidRDefault="00BC70BB" w:rsidP="00FB3364">
      <w:pPr>
        <w:pStyle w:val="Heading3"/>
        <w:rPr>
          <w:lang w:val="sr-Latn-CS"/>
        </w:rPr>
      </w:pPr>
      <w:bookmarkStart w:id="136" w:name="_Toc390549909"/>
      <w:bookmarkStart w:id="137" w:name="_Toc401959435"/>
      <w:bookmarkStart w:id="138" w:name="_Toc401959528"/>
      <w:bookmarkStart w:id="139" w:name="_Toc416350617"/>
      <w:r w:rsidRPr="008321DE">
        <w:rPr>
          <w:lang w:val="sr-Latn-CS"/>
        </w:rPr>
        <w:t>Rezerve mineralne sirovine</w:t>
      </w:r>
      <w:bookmarkEnd w:id="136"/>
      <w:bookmarkEnd w:id="137"/>
      <w:bookmarkEnd w:id="138"/>
      <w:bookmarkEnd w:id="139"/>
    </w:p>
    <w:p w:rsidR="00D101F6" w:rsidRPr="008321DE" w:rsidRDefault="00D101F6" w:rsidP="00D101F6">
      <w:pPr>
        <w:spacing w:after="0" w:line="240" w:lineRule="auto"/>
        <w:rPr>
          <w:lang w:val="sr-Latn-CS"/>
        </w:rPr>
      </w:pPr>
    </w:p>
    <w:p w:rsidR="00BC70BB" w:rsidRPr="004A51B7" w:rsidRDefault="005B4C9C" w:rsidP="005B4C9C">
      <w:pPr>
        <w:pStyle w:val="Heading2"/>
        <w:numPr>
          <w:ilvl w:val="0"/>
          <w:numId w:val="0"/>
        </w:numPr>
        <w:spacing w:before="0" w:line="240" w:lineRule="auto"/>
        <w:jc w:val="both"/>
        <w:rPr>
          <w:b w:val="0"/>
          <w:color w:val="auto"/>
          <w:lang w:val="sr-Latn-CS"/>
        </w:rPr>
      </w:pPr>
      <w:bookmarkStart w:id="140" w:name="_Toc416350618"/>
      <w:r w:rsidRPr="004A51B7">
        <w:rPr>
          <w:b w:val="0"/>
          <w:color w:val="auto"/>
          <w:szCs w:val="22"/>
          <w:lang w:val="sr-Latn-CS"/>
        </w:rPr>
        <w:t xml:space="preserve">Procijenjeno stanje </w:t>
      </w:r>
      <w:r w:rsidR="003D7455" w:rsidRPr="004A51B7">
        <w:rPr>
          <w:b w:val="0"/>
          <w:color w:val="auto"/>
          <w:szCs w:val="22"/>
          <w:lang w:val="sr-Latn-CS"/>
        </w:rPr>
        <w:t xml:space="preserve">preostalih </w:t>
      </w:r>
      <w:r w:rsidRPr="004A51B7">
        <w:rPr>
          <w:b w:val="0"/>
          <w:color w:val="auto"/>
          <w:szCs w:val="22"/>
          <w:lang w:val="sr-Latn-CS"/>
        </w:rPr>
        <w:t>eksploatacionih rezervi crvenih boksita i njihovog kvaliteta</w:t>
      </w:r>
      <w:r w:rsidRPr="004A51B7">
        <w:rPr>
          <w:b w:val="0"/>
          <w:color w:val="auto"/>
          <w:lang w:val="sr-Latn-CS"/>
        </w:rPr>
        <w:t xml:space="preserve"> u ležištima</w:t>
      </w:r>
      <w:r w:rsidRPr="004A51B7">
        <w:rPr>
          <w:b w:val="0"/>
          <w:color w:val="auto"/>
          <w:szCs w:val="22"/>
          <w:lang w:val="sr-Latn-CS"/>
        </w:rPr>
        <w:t xml:space="preserve"> “Zagrad”</w:t>
      </w:r>
      <w:r w:rsidRPr="004A51B7">
        <w:rPr>
          <w:b w:val="0"/>
          <w:color w:val="auto"/>
          <w:lang w:val="sr-Latn-CS"/>
        </w:rPr>
        <w:t>, “Đurakov do II”, “Štitovo II” i “Biočki stan” dato je u podpoglavlju 1.6 Podaci o izvršenim geološkim istraživanjima, rezervama i kvalitetu crvenih boksita</w:t>
      </w:r>
      <w:r w:rsidR="00BC70BB" w:rsidRPr="008321DE">
        <w:rPr>
          <w:rFonts w:cstheme="minorHAnsi"/>
          <w:b w:val="0"/>
          <w:color w:val="auto"/>
          <w:szCs w:val="24"/>
          <w:lang w:val="sr-Latn-CS"/>
        </w:rPr>
        <w:t>.</w:t>
      </w:r>
      <w:bookmarkEnd w:id="140"/>
    </w:p>
    <w:p w:rsidR="00D101F6" w:rsidRPr="008321DE" w:rsidRDefault="00D101F6" w:rsidP="00BC70BB">
      <w:pPr>
        <w:spacing w:after="0" w:line="240" w:lineRule="auto"/>
        <w:jc w:val="both"/>
        <w:rPr>
          <w:rFonts w:asciiTheme="majorHAnsi" w:hAnsiTheme="majorHAnsi" w:cstheme="minorHAnsi"/>
          <w:sz w:val="24"/>
          <w:szCs w:val="24"/>
          <w:lang w:val="sr-Latn-CS"/>
        </w:rPr>
      </w:pPr>
    </w:p>
    <w:p w:rsidR="00B67FE2" w:rsidRPr="004A51B7" w:rsidRDefault="00B67FE2" w:rsidP="00B67FE2">
      <w:pPr>
        <w:spacing w:after="0"/>
        <w:jc w:val="both"/>
        <w:rPr>
          <w:rFonts w:asciiTheme="majorHAnsi" w:hAnsiTheme="majorHAnsi" w:cstheme="minorHAnsi"/>
          <w:sz w:val="24"/>
          <w:szCs w:val="24"/>
          <w:lang w:val="sr-Latn-CS"/>
        </w:rPr>
      </w:pPr>
      <w:r w:rsidRPr="004A51B7">
        <w:rPr>
          <w:rFonts w:asciiTheme="majorHAnsi" w:hAnsiTheme="majorHAnsi"/>
          <w:sz w:val="24"/>
          <w:szCs w:val="24"/>
          <w:lang w:val="sr-Latn-CS"/>
        </w:rPr>
        <w:t>Kapacitet površinskih kopova “Zagrad”, “Đurakov do II” i “Štitovo II”, za period od 10 godina, uzimajući u obzir procijenjeno stanje eksploatacionih rezervi crv</w:t>
      </w:r>
      <w:r w:rsidR="00C52CDE" w:rsidRPr="004A51B7">
        <w:rPr>
          <w:rFonts w:asciiTheme="majorHAnsi" w:hAnsiTheme="majorHAnsi"/>
          <w:sz w:val="24"/>
          <w:szCs w:val="24"/>
          <w:lang w:val="sr-Latn-CS"/>
        </w:rPr>
        <w:t xml:space="preserve">enih boksita ležišta “Zagrad”, </w:t>
      </w:r>
      <w:r w:rsidRPr="004A51B7">
        <w:rPr>
          <w:rFonts w:asciiTheme="majorHAnsi" w:hAnsiTheme="majorHAnsi"/>
          <w:sz w:val="24"/>
          <w:szCs w:val="24"/>
          <w:lang w:val="sr-Latn-CS"/>
        </w:rPr>
        <w:t xml:space="preserve">“Đurakov do II” </w:t>
      </w:r>
      <w:r w:rsidR="00322829" w:rsidRPr="004A51B7">
        <w:rPr>
          <w:rFonts w:asciiTheme="majorHAnsi" w:hAnsiTheme="majorHAnsi"/>
          <w:sz w:val="24"/>
          <w:szCs w:val="24"/>
          <w:lang w:val="sr-Latn-CS"/>
        </w:rPr>
        <w:t xml:space="preserve">i </w:t>
      </w:r>
      <w:r w:rsidR="00C52CDE" w:rsidRPr="004A51B7">
        <w:rPr>
          <w:rFonts w:asciiTheme="majorHAnsi" w:hAnsiTheme="majorHAnsi"/>
          <w:sz w:val="24"/>
          <w:szCs w:val="24"/>
          <w:lang w:val="sr-Latn-CS"/>
        </w:rPr>
        <w:t xml:space="preserve">“Štitovo II”, </w:t>
      </w:r>
      <w:r w:rsidRPr="004A51B7">
        <w:rPr>
          <w:rFonts w:asciiTheme="majorHAnsi" w:hAnsiTheme="majorHAnsi"/>
          <w:sz w:val="24"/>
          <w:szCs w:val="24"/>
          <w:lang w:val="sr-Latn-CS"/>
        </w:rPr>
        <w:t>i kvalitet kompozita od 57,45% Al</w:t>
      </w:r>
      <w:r w:rsidRPr="004A51B7">
        <w:rPr>
          <w:rFonts w:asciiTheme="majorHAnsi" w:hAnsiTheme="majorHAnsi"/>
          <w:sz w:val="24"/>
          <w:szCs w:val="24"/>
          <w:vertAlign w:val="subscript"/>
          <w:lang w:val="sr-Latn-CS"/>
        </w:rPr>
        <w:t>2</w:t>
      </w:r>
      <w:r w:rsidRPr="004A51B7">
        <w:rPr>
          <w:rFonts w:asciiTheme="majorHAnsi" w:hAnsiTheme="majorHAnsi"/>
          <w:sz w:val="24"/>
          <w:szCs w:val="24"/>
          <w:lang w:val="sr-Latn-CS"/>
        </w:rPr>
        <w:t>O</w:t>
      </w:r>
      <w:r w:rsidRPr="004A51B7">
        <w:rPr>
          <w:rFonts w:asciiTheme="majorHAnsi" w:hAnsiTheme="majorHAnsi"/>
          <w:sz w:val="24"/>
          <w:szCs w:val="24"/>
          <w:vertAlign w:val="subscript"/>
          <w:lang w:val="sr-Latn-CS"/>
        </w:rPr>
        <w:t>3</w:t>
      </w:r>
      <w:r w:rsidRPr="004A51B7">
        <w:rPr>
          <w:rFonts w:asciiTheme="majorHAnsi" w:hAnsiTheme="majorHAnsi"/>
          <w:sz w:val="24"/>
          <w:szCs w:val="24"/>
          <w:lang w:val="sr-Latn-CS"/>
        </w:rPr>
        <w:t xml:space="preserve"> i 4,00% SiO</w:t>
      </w:r>
      <w:r w:rsidRPr="004A51B7">
        <w:rPr>
          <w:rFonts w:asciiTheme="majorHAnsi" w:hAnsiTheme="majorHAnsi"/>
          <w:sz w:val="24"/>
          <w:szCs w:val="24"/>
          <w:vertAlign w:val="subscript"/>
          <w:lang w:val="sr-Latn-CS"/>
        </w:rPr>
        <w:t>2</w:t>
      </w:r>
      <w:r w:rsidRPr="004A51B7">
        <w:rPr>
          <w:rFonts w:asciiTheme="majorHAnsi" w:hAnsiTheme="majorHAnsi"/>
          <w:sz w:val="24"/>
          <w:szCs w:val="24"/>
          <w:lang w:val="sr-Latn-CS"/>
        </w:rPr>
        <w:t>, dat je u sljedećoj tabeli.</w:t>
      </w:r>
    </w:p>
    <w:p w:rsidR="00B67FE2" w:rsidRPr="004A51B7" w:rsidRDefault="00B67FE2" w:rsidP="00B67FE2">
      <w:pPr>
        <w:spacing w:after="0"/>
        <w:jc w:val="both"/>
        <w:rPr>
          <w:rFonts w:asciiTheme="majorHAnsi" w:hAnsiTheme="majorHAnsi"/>
          <w:sz w:val="24"/>
          <w:szCs w:val="24"/>
          <w:lang w:val="sr-Latn-CS"/>
        </w:rPr>
      </w:pPr>
    </w:p>
    <w:p w:rsidR="00B67FE2" w:rsidRPr="004A51B7" w:rsidRDefault="00B67FE2" w:rsidP="00B67FE2">
      <w:pPr>
        <w:pStyle w:val="Caption"/>
        <w:spacing w:before="0" w:after="0" w:line="276" w:lineRule="auto"/>
        <w:jc w:val="both"/>
        <w:rPr>
          <w:rFonts w:asciiTheme="majorHAnsi" w:hAnsiTheme="majorHAnsi"/>
          <w:i w:val="0"/>
          <w:szCs w:val="22"/>
          <w:lang w:val="sr-Latn-CS"/>
        </w:rPr>
      </w:pPr>
      <w:r w:rsidRPr="004A51B7">
        <w:rPr>
          <w:rFonts w:asciiTheme="majorHAnsi" w:hAnsiTheme="majorHAnsi"/>
          <w:i w:val="0"/>
          <w:szCs w:val="22"/>
          <w:lang w:val="sr-Latn-CS"/>
        </w:rPr>
        <w:t xml:space="preserve">Tabela </w:t>
      </w:r>
      <w:r w:rsidR="004A6A04" w:rsidRPr="004A51B7">
        <w:rPr>
          <w:rFonts w:asciiTheme="majorHAnsi" w:hAnsiTheme="majorHAnsi"/>
          <w:i w:val="0"/>
          <w:szCs w:val="22"/>
          <w:lang w:val="sr-Latn-CS"/>
        </w:rPr>
        <w:t>15</w:t>
      </w:r>
      <w:r w:rsidRPr="004A51B7">
        <w:rPr>
          <w:rFonts w:asciiTheme="majorHAnsi" w:hAnsiTheme="majorHAnsi"/>
          <w:i w:val="0"/>
          <w:szCs w:val="22"/>
          <w:lang w:val="sr-Latn-CS"/>
        </w:rPr>
        <w:t>: Pregled količina crvenih boksita koji se trebaju otkopati, za period od 10 godina, iz ležišta “Zagrad”, “Đurakov do II” i “Štitovo II”</w:t>
      </w:r>
    </w:p>
    <w:p w:rsidR="00B67FE2" w:rsidRPr="004A51B7" w:rsidRDefault="00B67FE2" w:rsidP="00B67FE2">
      <w:pPr>
        <w:spacing w:after="0" w:line="240" w:lineRule="auto"/>
        <w:rPr>
          <w:lang w:val="sr-Latn-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24"/>
        <w:gridCol w:w="1344"/>
        <w:gridCol w:w="1353"/>
        <w:gridCol w:w="1487"/>
        <w:gridCol w:w="1350"/>
        <w:gridCol w:w="1170"/>
        <w:gridCol w:w="1215"/>
      </w:tblGrid>
      <w:tr w:rsidR="004509E2" w:rsidRPr="00D36C50" w:rsidTr="00B07489">
        <w:trPr>
          <w:trHeight w:val="863"/>
        </w:trPr>
        <w:tc>
          <w:tcPr>
            <w:tcW w:w="1324" w:type="dxa"/>
            <w:vAlign w:val="center"/>
          </w:tcPr>
          <w:p w:rsidR="004509E2" w:rsidRPr="00C76526" w:rsidRDefault="004509E2" w:rsidP="00B07489">
            <w:pPr>
              <w:spacing w:after="0" w:line="240" w:lineRule="auto"/>
              <w:jc w:val="center"/>
              <w:rPr>
                <w:rFonts w:asciiTheme="majorHAnsi" w:hAnsiTheme="majorHAnsi"/>
                <w:b/>
              </w:rPr>
            </w:pPr>
            <w:r w:rsidRPr="00C76526">
              <w:rPr>
                <w:rFonts w:asciiTheme="majorHAnsi" w:hAnsiTheme="majorHAnsi"/>
                <w:b/>
              </w:rPr>
              <w:t>GODINA</w:t>
            </w:r>
          </w:p>
        </w:tc>
        <w:tc>
          <w:tcPr>
            <w:tcW w:w="1344" w:type="dxa"/>
            <w:vAlign w:val="center"/>
          </w:tcPr>
          <w:p w:rsidR="004509E2" w:rsidRPr="00C76526" w:rsidRDefault="004509E2" w:rsidP="00B07489">
            <w:pPr>
              <w:spacing w:after="0" w:line="240" w:lineRule="auto"/>
              <w:jc w:val="center"/>
              <w:rPr>
                <w:rFonts w:asciiTheme="majorHAnsi" w:hAnsiTheme="majorHAnsi"/>
                <w:b/>
              </w:rPr>
            </w:pPr>
            <w:r w:rsidRPr="00C76526">
              <w:rPr>
                <w:rFonts w:asciiTheme="majorHAnsi" w:hAnsiTheme="majorHAnsi"/>
                <w:b/>
              </w:rPr>
              <w:t>PK „ZAGRAD“</w:t>
            </w:r>
          </w:p>
        </w:tc>
        <w:tc>
          <w:tcPr>
            <w:tcW w:w="1353" w:type="dxa"/>
            <w:vAlign w:val="center"/>
          </w:tcPr>
          <w:p w:rsidR="004509E2" w:rsidRPr="00C76526" w:rsidRDefault="004509E2" w:rsidP="00B07489">
            <w:pPr>
              <w:spacing w:after="0" w:line="240" w:lineRule="auto"/>
              <w:jc w:val="center"/>
              <w:rPr>
                <w:rFonts w:asciiTheme="majorHAnsi" w:hAnsiTheme="majorHAnsi"/>
                <w:b/>
              </w:rPr>
            </w:pPr>
            <w:r w:rsidRPr="00C76526">
              <w:rPr>
                <w:rFonts w:asciiTheme="majorHAnsi" w:hAnsiTheme="majorHAnsi"/>
                <w:b/>
              </w:rPr>
              <w:t>PK</w:t>
            </w:r>
          </w:p>
          <w:p w:rsidR="004509E2" w:rsidRPr="00C76526" w:rsidRDefault="004509E2" w:rsidP="00B07489">
            <w:pPr>
              <w:spacing w:after="0" w:line="240" w:lineRule="auto"/>
              <w:jc w:val="center"/>
              <w:rPr>
                <w:rFonts w:asciiTheme="majorHAnsi" w:hAnsiTheme="majorHAnsi"/>
                <w:b/>
              </w:rPr>
            </w:pPr>
            <w:r w:rsidRPr="00C76526">
              <w:rPr>
                <w:rFonts w:asciiTheme="majorHAnsi" w:hAnsiTheme="majorHAnsi"/>
                <w:b/>
              </w:rPr>
              <w:t>„ĐURAKOV DO II“</w:t>
            </w:r>
          </w:p>
        </w:tc>
        <w:tc>
          <w:tcPr>
            <w:tcW w:w="1487" w:type="dxa"/>
            <w:vAlign w:val="center"/>
          </w:tcPr>
          <w:p w:rsidR="004509E2" w:rsidRPr="00C76526" w:rsidRDefault="004509E2" w:rsidP="00B07489">
            <w:pPr>
              <w:spacing w:after="0" w:line="240" w:lineRule="auto"/>
              <w:jc w:val="center"/>
              <w:rPr>
                <w:rFonts w:asciiTheme="majorHAnsi" w:hAnsiTheme="majorHAnsi"/>
                <w:b/>
              </w:rPr>
            </w:pPr>
            <w:r w:rsidRPr="00C76526">
              <w:rPr>
                <w:rFonts w:asciiTheme="majorHAnsi" w:hAnsiTheme="majorHAnsi"/>
                <w:b/>
              </w:rPr>
              <w:t>PK</w:t>
            </w:r>
          </w:p>
          <w:p w:rsidR="004509E2" w:rsidRPr="00C76526" w:rsidRDefault="004509E2" w:rsidP="00B07489">
            <w:pPr>
              <w:spacing w:after="0" w:line="240" w:lineRule="auto"/>
              <w:jc w:val="center"/>
              <w:rPr>
                <w:rFonts w:asciiTheme="majorHAnsi" w:hAnsiTheme="majorHAnsi"/>
                <w:b/>
              </w:rPr>
            </w:pPr>
            <w:r w:rsidRPr="00C76526">
              <w:rPr>
                <w:rFonts w:asciiTheme="majorHAnsi" w:hAnsiTheme="majorHAnsi"/>
                <w:b/>
              </w:rPr>
              <w:t>„ŠTITOVO II“</w:t>
            </w:r>
          </w:p>
        </w:tc>
        <w:tc>
          <w:tcPr>
            <w:tcW w:w="1350" w:type="dxa"/>
            <w:vAlign w:val="center"/>
          </w:tcPr>
          <w:p w:rsidR="004509E2" w:rsidRPr="00C76526" w:rsidRDefault="004509E2" w:rsidP="00B07489">
            <w:pPr>
              <w:spacing w:after="0" w:line="240" w:lineRule="auto"/>
              <w:jc w:val="center"/>
              <w:rPr>
                <w:rFonts w:asciiTheme="majorHAnsi" w:hAnsiTheme="majorHAnsi"/>
                <w:b/>
              </w:rPr>
            </w:pPr>
            <w:r w:rsidRPr="00C76526">
              <w:rPr>
                <w:rFonts w:asciiTheme="majorHAnsi" w:hAnsiTheme="majorHAnsi"/>
                <w:b/>
              </w:rPr>
              <w:t>UKUPNO</w:t>
            </w:r>
          </w:p>
        </w:tc>
        <w:tc>
          <w:tcPr>
            <w:tcW w:w="1170" w:type="dxa"/>
            <w:vAlign w:val="center"/>
          </w:tcPr>
          <w:p w:rsidR="004509E2" w:rsidRPr="00C76526" w:rsidRDefault="004509E2" w:rsidP="00B07489">
            <w:pPr>
              <w:spacing w:after="0" w:line="240" w:lineRule="auto"/>
              <w:jc w:val="center"/>
              <w:rPr>
                <w:rFonts w:asciiTheme="majorHAnsi" w:hAnsiTheme="majorHAnsi"/>
                <w:b/>
                <w:vertAlign w:val="subscript"/>
              </w:rPr>
            </w:pPr>
            <w:r w:rsidRPr="00C76526">
              <w:rPr>
                <w:rFonts w:asciiTheme="majorHAnsi" w:hAnsiTheme="majorHAnsi"/>
                <w:b/>
              </w:rPr>
              <w:t>SiO</w:t>
            </w:r>
            <w:r w:rsidRPr="00C76526">
              <w:rPr>
                <w:rFonts w:asciiTheme="majorHAnsi" w:hAnsiTheme="majorHAnsi"/>
                <w:b/>
                <w:vertAlign w:val="subscript"/>
              </w:rPr>
              <w:t>2</w:t>
            </w:r>
          </w:p>
          <w:p w:rsidR="004509E2" w:rsidRPr="00C76526" w:rsidRDefault="004509E2" w:rsidP="00B07489">
            <w:pPr>
              <w:spacing w:after="0" w:line="240" w:lineRule="auto"/>
              <w:jc w:val="center"/>
              <w:rPr>
                <w:rFonts w:asciiTheme="majorHAnsi" w:hAnsiTheme="majorHAnsi"/>
                <w:b/>
              </w:rPr>
            </w:pPr>
            <w:r w:rsidRPr="00C76526">
              <w:rPr>
                <w:rFonts w:asciiTheme="majorHAnsi" w:hAnsiTheme="majorHAnsi"/>
                <w:b/>
                <w:vertAlign w:val="subscript"/>
              </w:rPr>
              <w:t>%</w:t>
            </w:r>
          </w:p>
        </w:tc>
        <w:tc>
          <w:tcPr>
            <w:tcW w:w="1215" w:type="dxa"/>
            <w:vAlign w:val="center"/>
          </w:tcPr>
          <w:p w:rsidR="004509E2" w:rsidRPr="00C76526" w:rsidRDefault="004509E2" w:rsidP="00B07489">
            <w:pPr>
              <w:spacing w:after="0" w:line="240" w:lineRule="auto"/>
              <w:jc w:val="center"/>
              <w:rPr>
                <w:rFonts w:asciiTheme="majorHAnsi" w:hAnsiTheme="majorHAnsi"/>
                <w:b/>
                <w:vertAlign w:val="subscript"/>
              </w:rPr>
            </w:pPr>
            <w:r w:rsidRPr="00C76526">
              <w:rPr>
                <w:rFonts w:asciiTheme="majorHAnsi" w:hAnsiTheme="majorHAnsi"/>
                <w:b/>
              </w:rPr>
              <w:t>Al</w:t>
            </w:r>
            <w:r w:rsidRPr="00C76526">
              <w:rPr>
                <w:rFonts w:asciiTheme="majorHAnsi" w:hAnsiTheme="majorHAnsi"/>
                <w:b/>
                <w:vertAlign w:val="subscript"/>
              </w:rPr>
              <w:t>2</w:t>
            </w:r>
            <w:r w:rsidRPr="00C76526">
              <w:rPr>
                <w:rFonts w:asciiTheme="majorHAnsi" w:hAnsiTheme="majorHAnsi"/>
                <w:b/>
              </w:rPr>
              <w:t>O</w:t>
            </w:r>
            <w:r w:rsidRPr="00C76526">
              <w:rPr>
                <w:rFonts w:asciiTheme="majorHAnsi" w:hAnsiTheme="majorHAnsi"/>
                <w:b/>
                <w:vertAlign w:val="subscript"/>
              </w:rPr>
              <w:t>3</w:t>
            </w:r>
          </w:p>
          <w:p w:rsidR="004509E2" w:rsidRPr="00C76526" w:rsidRDefault="004509E2" w:rsidP="00B07489">
            <w:pPr>
              <w:spacing w:after="0" w:line="240" w:lineRule="auto"/>
              <w:jc w:val="center"/>
              <w:rPr>
                <w:rFonts w:asciiTheme="majorHAnsi" w:hAnsiTheme="majorHAnsi"/>
                <w:b/>
              </w:rPr>
            </w:pPr>
            <w:r w:rsidRPr="00C76526">
              <w:rPr>
                <w:rFonts w:asciiTheme="majorHAnsi" w:hAnsiTheme="majorHAnsi"/>
                <w:b/>
                <w:vertAlign w:val="subscript"/>
              </w:rPr>
              <w:t>%</w:t>
            </w:r>
          </w:p>
        </w:tc>
      </w:tr>
      <w:tr w:rsidR="004509E2" w:rsidRPr="00D36C50" w:rsidTr="00B07489">
        <w:tc>
          <w:tcPr>
            <w:tcW w:w="1324" w:type="dxa"/>
            <w:vAlign w:val="center"/>
          </w:tcPr>
          <w:p w:rsidR="004509E2" w:rsidRPr="00C76526" w:rsidRDefault="004509E2" w:rsidP="00B07489">
            <w:pPr>
              <w:spacing w:after="0" w:line="240" w:lineRule="auto"/>
              <w:jc w:val="center"/>
              <w:rPr>
                <w:rFonts w:asciiTheme="majorHAnsi" w:hAnsiTheme="majorHAnsi"/>
              </w:rPr>
            </w:pPr>
            <w:r w:rsidRPr="00C76526">
              <w:rPr>
                <w:rFonts w:asciiTheme="majorHAnsi" w:hAnsiTheme="majorHAnsi"/>
              </w:rPr>
              <w:t>1</w:t>
            </w:r>
          </w:p>
        </w:tc>
        <w:tc>
          <w:tcPr>
            <w:tcW w:w="1344" w:type="dxa"/>
            <w:vAlign w:val="bottom"/>
          </w:tcPr>
          <w:p w:rsidR="004509E2" w:rsidRPr="00027AA3" w:rsidRDefault="004509E2" w:rsidP="00B07489">
            <w:pPr>
              <w:spacing w:after="0" w:line="240" w:lineRule="auto"/>
              <w:jc w:val="center"/>
              <w:rPr>
                <w:rFonts w:asciiTheme="majorHAnsi" w:eastAsia="Times New Roman" w:hAnsiTheme="majorHAnsi" w:cs="Calibri"/>
                <w:sz w:val="24"/>
                <w:szCs w:val="24"/>
              </w:rPr>
            </w:pPr>
            <w:r w:rsidRPr="00027AA3">
              <w:rPr>
                <w:rFonts w:asciiTheme="majorHAnsi" w:eastAsia="Times New Roman" w:hAnsiTheme="majorHAnsi" w:cs="Calibri"/>
                <w:sz w:val="24"/>
                <w:szCs w:val="24"/>
              </w:rPr>
              <w:t>94.000</w:t>
            </w:r>
          </w:p>
        </w:tc>
        <w:tc>
          <w:tcPr>
            <w:tcW w:w="1353" w:type="dxa"/>
            <w:vAlign w:val="bottom"/>
          </w:tcPr>
          <w:p w:rsidR="004509E2" w:rsidRPr="00027AA3" w:rsidRDefault="004509E2" w:rsidP="00B07489">
            <w:pPr>
              <w:spacing w:after="0" w:line="240" w:lineRule="auto"/>
              <w:jc w:val="center"/>
              <w:rPr>
                <w:rFonts w:asciiTheme="majorHAnsi" w:eastAsia="Times New Roman" w:hAnsiTheme="majorHAnsi" w:cs="Calibri"/>
                <w:sz w:val="24"/>
                <w:szCs w:val="24"/>
              </w:rPr>
            </w:pPr>
            <w:r w:rsidRPr="00027AA3">
              <w:rPr>
                <w:rFonts w:asciiTheme="majorHAnsi" w:eastAsia="Times New Roman" w:hAnsiTheme="majorHAnsi" w:cs="Calibri"/>
                <w:sz w:val="24"/>
                <w:szCs w:val="24"/>
              </w:rPr>
              <w:t>85.000</w:t>
            </w:r>
          </w:p>
        </w:tc>
        <w:tc>
          <w:tcPr>
            <w:tcW w:w="1487" w:type="dxa"/>
            <w:vAlign w:val="bottom"/>
          </w:tcPr>
          <w:p w:rsidR="004509E2" w:rsidRPr="00027AA3" w:rsidRDefault="004509E2" w:rsidP="00B07489">
            <w:pPr>
              <w:spacing w:after="0" w:line="240" w:lineRule="auto"/>
              <w:jc w:val="center"/>
              <w:rPr>
                <w:rFonts w:asciiTheme="majorHAnsi" w:eastAsia="Times New Roman" w:hAnsiTheme="majorHAnsi" w:cs="Calibri"/>
                <w:sz w:val="24"/>
                <w:szCs w:val="24"/>
              </w:rPr>
            </w:pPr>
            <w:r w:rsidRPr="00027AA3">
              <w:rPr>
                <w:rFonts w:asciiTheme="majorHAnsi" w:eastAsia="Times New Roman" w:hAnsiTheme="majorHAnsi" w:cs="Calibri"/>
                <w:sz w:val="24"/>
                <w:szCs w:val="24"/>
              </w:rPr>
              <w:t>21.000</w:t>
            </w:r>
          </w:p>
        </w:tc>
        <w:tc>
          <w:tcPr>
            <w:tcW w:w="1350" w:type="dxa"/>
            <w:vAlign w:val="bottom"/>
          </w:tcPr>
          <w:p w:rsidR="004509E2" w:rsidRPr="00027AA3" w:rsidRDefault="004509E2" w:rsidP="00B07489">
            <w:pPr>
              <w:spacing w:after="0" w:line="240" w:lineRule="auto"/>
              <w:jc w:val="center"/>
              <w:rPr>
                <w:rFonts w:asciiTheme="majorHAnsi" w:eastAsia="Times New Roman" w:hAnsiTheme="majorHAnsi" w:cs="Calibri"/>
                <w:sz w:val="24"/>
                <w:szCs w:val="24"/>
              </w:rPr>
            </w:pPr>
            <w:r w:rsidRPr="00027AA3">
              <w:rPr>
                <w:rFonts w:asciiTheme="majorHAnsi" w:eastAsia="Times New Roman" w:hAnsiTheme="majorHAnsi" w:cs="Calibri"/>
                <w:sz w:val="24"/>
                <w:szCs w:val="24"/>
              </w:rPr>
              <w:t>200.000</w:t>
            </w:r>
          </w:p>
        </w:tc>
        <w:tc>
          <w:tcPr>
            <w:tcW w:w="1170" w:type="dxa"/>
            <w:vAlign w:val="center"/>
          </w:tcPr>
          <w:p w:rsidR="004509E2" w:rsidRPr="00027AA3" w:rsidRDefault="004509E2" w:rsidP="00B07489">
            <w:pPr>
              <w:spacing w:after="0" w:line="240" w:lineRule="auto"/>
              <w:jc w:val="center"/>
              <w:rPr>
                <w:rFonts w:asciiTheme="majorHAnsi" w:hAnsiTheme="majorHAnsi"/>
                <w:sz w:val="24"/>
                <w:szCs w:val="24"/>
              </w:rPr>
            </w:pPr>
            <w:r w:rsidRPr="00027AA3">
              <w:rPr>
                <w:rFonts w:asciiTheme="majorHAnsi" w:hAnsiTheme="majorHAnsi"/>
                <w:sz w:val="24"/>
                <w:szCs w:val="24"/>
              </w:rPr>
              <w:t>4,00</w:t>
            </w:r>
          </w:p>
        </w:tc>
        <w:tc>
          <w:tcPr>
            <w:tcW w:w="1215" w:type="dxa"/>
            <w:vAlign w:val="bottom"/>
          </w:tcPr>
          <w:p w:rsidR="004509E2" w:rsidRPr="00027AA3" w:rsidRDefault="004509E2" w:rsidP="00B07489">
            <w:pPr>
              <w:spacing w:after="0" w:line="240" w:lineRule="auto"/>
              <w:jc w:val="center"/>
              <w:rPr>
                <w:rFonts w:asciiTheme="majorHAnsi" w:eastAsia="Times New Roman" w:hAnsiTheme="majorHAnsi" w:cs="Calibri"/>
                <w:b/>
                <w:sz w:val="24"/>
                <w:szCs w:val="24"/>
              </w:rPr>
            </w:pPr>
            <w:r w:rsidRPr="00027AA3">
              <w:rPr>
                <w:rFonts w:asciiTheme="majorHAnsi" w:eastAsia="Times New Roman" w:hAnsiTheme="majorHAnsi" w:cs="Calibri"/>
                <w:b/>
                <w:sz w:val="24"/>
                <w:szCs w:val="24"/>
              </w:rPr>
              <w:t>58,8</w:t>
            </w:r>
          </w:p>
        </w:tc>
      </w:tr>
      <w:tr w:rsidR="004509E2" w:rsidRPr="00D36C50" w:rsidTr="00B07489">
        <w:tc>
          <w:tcPr>
            <w:tcW w:w="1324" w:type="dxa"/>
            <w:vAlign w:val="center"/>
          </w:tcPr>
          <w:p w:rsidR="004509E2" w:rsidRPr="00C76526" w:rsidRDefault="004509E2" w:rsidP="00B07489">
            <w:pPr>
              <w:spacing w:after="0" w:line="240" w:lineRule="auto"/>
              <w:jc w:val="center"/>
              <w:rPr>
                <w:rFonts w:asciiTheme="majorHAnsi" w:hAnsiTheme="majorHAnsi"/>
              </w:rPr>
            </w:pPr>
            <w:r w:rsidRPr="00C76526">
              <w:rPr>
                <w:rFonts w:asciiTheme="majorHAnsi" w:hAnsiTheme="majorHAnsi"/>
              </w:rPr>
              <w:t>2</w:t>
            </w:r>
          </w:p>
        </w:tc>
        <w:tc>
          <w:tcPr>
            <w:tcW w:w="1344" w:type="dxa"/>
            <w:vAlign w:val="bottom"/>
          </w:tcPr>
          <w:p w:rsidR="004509E2" w:rsidRPr="00027AA3" w:rsidRDefault="004509E2" w:rsidP="00B07489">
            <w:pPr>
              <w:spacing w:after="0" w:line="240" w:lineRule="auto"/>
              <w:jc w:val="center"/>
              <w:rPr>
                <w:rFonts w:asciiTheme="majorHAnsi" w:eastAsia="Times New Roman" w:hAnsiTheme="majorHAnsi" w:cs="Calibri"/>
                <w:sz w:val="24"/>
                <w:szCs w:val="24"/>
              </w:rPr>
            </w:pPr>
            <w:r w:rsidRPr="00027AA3">
              <w:rPr>
                <w:rFonts w:asciiTheme="majorHAnsi" w:eastAsia="Times New Roman" w:hAnsiTheme="majorHAnsi" w:cs="Calibri"/>
                <w:sz w:val="24"/>
                <w:szCs w:val="24"/>
              </w:rPr>
              <w:t>94.000</w:t>
            </w:r>
          </w:p>
        </w:tc>
        <w:tc>
          <w:tcPr>
            <w:tcW w:w="1353" w:type="dxa"/>
            <w:vAlign w:val="bottom"/>
          </w:tcPr>
          <w:p w:rsidR="004509E2" w:rsidRPr="00027AA3" w:rsidRDefault="004509E2" w:rsidP="00B07489">
            <w:pPr>
              <w:spacing w:after="0" w:line="240" w:lineRule="auto"/>
              <w:jc w:val="center"/>
              <w:rPr>
                <w:rFonts w:asciiTheme="majorHAnsi" w:eastAsia="Times New Roman" w:hAnsiTheme="majorHAnsi" w:cs="Calibri"/>
                <w:sz w:val="24"/>
                <w:szCs w:val="24"/>
              </w:rPr>
            </w:pPr>
            <w:r w:rsidRPr="00027AA3">
              <w:rPr>
                <w:rFonts w:asciiTheme="majorHAnsi" w:eastAsia="Times New Roman" w:hAnsiTheme="majorHAnsi" w:cs="Calibri"/>
                <w:sz w:val="24"/>
                <w:szCs w:val="24"/>
              </w:rPr>
              <w:t>85.000</w:t>
            </w:r>
          </w:p>
        </w:tc>
        <w:tc>
          <w:tcPr>
            <w:tcW w:w="1487" w:type="dxa"/>
            <w:vAlign w:val="bottom"/>
          </w:tcPr>
          <w:p w:rsidR="004509E2" w:rsidRPr="00027AA3" w:rsidRDefault="004509E2" w:rsidP="00B07489">
            <w:pPr>
              <w:spacing w:after="0" w:line="240" w:lineRule="auto"/>
              <w:jc w:val="center"/>
              <w:rPr>
                <w:rFonts w:asciiTheme="majorHAnsi" w:eastAsia="Times New Roman" w:hAnsiTheme="majorHAnsi" w:cs="Calibri"/>
                <w:sz w:val="24"/>
                <w:szCs w:val="24"/>
              </w:rPr>
            </w:pPr>
            <w:r w:rsidRPr="00027AA3">
              <w:rPr>
                <w:rFonts w:asciiTheme="majorHAnsi" w:eastAsia="Times New Roman" w:hAnsiTheme="majorHAnsi" w:cs="Calibri"/>
                <w:sz w:val="24"/>
                <w:szCs w:val="24"/>
              </w:rPr>
              <w:t>21.000</w:t>
            </w:r>
          </w:p>
        </w:tc>
        <w:tc>
          <w:tcPr>
            <w:tcW w:w="1350" w:type="dxa"/>
            <w:vAlign w:val="bottom"/>
          </w:tcPr>
          <w:p w:rsidR="004509E2" w:rsidRPr="00027AA3" w:rsidRDefault="004509E2" w:rsidP="00B07489">
            <w:pPr>
              <w:spacing w:after="0" w:line="240" w:lineRule="auto"/>
              <w:jc w:val="center"/>
              <w:rPr>
                <w:rFonts w:asciiTheme="majorHAnsi" w:eastAsia="Times New Roman" w:hAnsiTheme="majorHAnsi" w:cs="Calibri"/>
                <w:sz w:val="24"/>
                <w:szCs w:val="24"/>
              </w:rPr>
            </w:pPr>
            <w:r w:rsidRPr="00027AA3">
              <w:rPr>
                <w:rFonts w:asciiTheme="majorHAnsi" w:eastAsia="Times New Roman" w:hAnsiTheme="majorHAnsi" w:cs="Calibri"/>
                <w:sz w:val="24"/>
                <w:szCs w:val="24"/>
              </w:rPr>
              <w:t>200.000</w:t>
            </w:r>
          </w:p>
        </w:tc>
        <w:tc>
          <w:tcPr>
            <w:tcW w:w="1170" w:type="dxa"/>
            <w:vAlign w:val="center"/>
          </w:tcPr>
          <w:p w:rsidR="004509E2" w:rsidRPr="00027AA3" w:rsidRDefault="004509E2" w:rsidP="00B07489">
            <w:pPr>
              <w:spacing w:after="0" w:line="240" w:lineRule="auto"/>
              <w:jc w:val="center"/>
              <w:rPr>
                <w:rFonts w:asciiTheme="majorHAnsi" w:hAnsiTheme="majorHAnsi"/>
                <w:sz w:val="24"/>
                <w:szCs w:val="24"/>
              </w:rPr>
            </w:pPr>
            <w:r w:rsidRPr="00027AA3">
              <w:rPr>
                <w:rFonts w:asciiTheme="majorHAnsi" w:hAnsiTheme="majorHAnsi"/>
                <w:sz w:val="24"/>
                <w:szCs w:val="24"/>
              </w:rPr>
              <w:t>4,00</w:t>
            </w:r>
          </w:p>
        </w:tc>
        <w:tc>
          <w:tcPr>
            <w:tcW w:w="1215" w:type="dxa"/>
            <w:vAlign w:val="bottom"/>
          </w:tcPr>
          <w:p w:rsidR="004509E2" w:rsidRPr="00027AA3" w:rsidRDefault="004509E2" w:rsidP="00B07489">
            <w:pPr>
              <w:spacing w:after="0" w:line="240" w:lineRule="auto"/>
              <w:jc w:val="center"/>
              <w:rPr>
                <w:rFonts w:asciiTheme="majorHAnsi" w:eastAsia="Times New Roman" w:hAnsiTheme="majorHAnsi" w:cs="Calibri"/>
                <w:b/>
                <w:sz w:val="24"/>
                <w:szCs w:val="24"/>
              </w:rPr>
            </w:pPr>
            <w:r w:rsidRPr="00027AA3">
              <w:rPr>
                <w:rFonts w:asciiTheme="majorHAnsi" w:eastAsia="Times New Roman" w:hAnsiTheme="majorHAnsi" w:cs="Calibri"/>
                <w:b/>
                <w:sz w:val="24"/>
                <w:szCs w:val="24"/>
              </w:rPr>
              <w:t>58,8</w:t>
            </w:r>
          </w:p>
        </w:tc>
      </w:tr>
      <w:tr w:rsidR="004509E2" w:rsidRPr="00D36C50" w:rsidTr="00B07489">
        <w:tc>
          <w:tcPr>
            <w:tcW w:w="1324" w:type="dxa"/>
            <w:vAlign w:val="center"/>
          </w:tcPr>
          <w:p w:rsidR="004509E2" w:rsidRPr="00C76526" w:rsidRDefault="004509E2" w:rsidP="00B07489">
            <w:pPr>
              <w:spacing w:after="0" w:line="240" w:lineRule="auto"/>
              <w:jc w:val="center"/>
              <w:rPr>
                <w:rFonts w:asciiTheme="majorHAnsi" w:hAnsiTheme="majorHAnsi"/>
              </w:rPr>
            </w:pPr>
            <w:r w:rsidRPr="00C76526">
              <w:rPr>
                <w:rFonts w:asciiTheme="majorHAnsi" w:hAnsiTheme="majorHAnsi"/>
              </w:rPr>
              <w:t>3</w:t>
            </w:r>
          </w:p>
        </w:tc>
        <w:tc>
          <w:tcPr>
            <w:tcW w:w="1344" w:type="dxa"/>
            <w:vAlign w:val="bottom"/>
          </w:tcPr>
          <w:p w:rsidR="004509E2" w:rsidRPr="00027AA3" w:rsidRDefault="004509E2" w:rsidP="00B07489">
            <w:pPr>
              <w:spacing w:after="0" w:line="240" w:lineRule="auto"/>
              <w:jc w:val="center"/>
              <w:rPr>
                <w:rFonts w:asciiTheme="majorHAnsi" w:eastAsia="Times New Roman" w:hAnsiTheme="majorHAnsi" w:cs="Calibri"/>
                <w:sz w:val="24"/>
                <w:szCs w:val="24"/>
              </w:rPr>
            </w:pPr>
            <w:r w:rsidRPr="00027AA3">
              <w:rPr>
                <w:rFonts w:asciiTheme="majorHAnsi" w:eastAsia="Times New Roman" w:hAnsiTheme="majorHAnsi" w:cs="Calibri"/>
                <w:sz w:val="24"/>
                <w:szCs w:val="24"/>
              </w:rPr>
              <w:t>124.000</w:t>
            </w:r>
          </w:p>
        </w:tc>
        <w:tc>
          <w:tcPr>
            <w:tcW w:w="1353" w:type="dxa"/>
            <w:vAlign w:val="bottom"/>
          </w:tcPr>
          <w:p w:rsidR="004509E2" w:rsidRPr="00027AA3" w:rsidRDefault="004509E2" w:rsidP="00B07489">
            <w:pPr>
              <w:spacing w:after="0" w:line="240" w:lineRule="auto"/>
              <w:jc w:val="center"/>
              <w:rPr>
                <w:rFonts w:asciiTheme="majorHAnsi" w:eastAsia="Times New Roman" w:hAnsiTheme="majorHAnsi" w:cs="Calibri"/>
                <w:sz w:val="24"/>
                <w:szCs w:val="24"/>
              </w:rPr>
            </w:pPr>
            <w:r w:rsidRPr="00027AA3">
              <w:rPr>
                <w:rFonts w:asciiTheme="majorHAnsi" w:eastAsia="Times New Roman" w:hAnsiTheme="majorHAnsi" w:cs="Calibri"/>
                <w:sz w:val="24"/>
                <w:szCs w:val="24"/>
              </w:rPr>
              <w:t>50.000</w:t>
            </w:r>
          </w:p>
        </w:tc>
        <w:tc>
          <w:tcPr>
            <w:tcW w:w="1487" w:type="dxa"/>
            <w:vAlign w:val="bottom"/>
          </w:tcPr>
          <w:p w:rsidR="004509E2" w:rsidRPr="00027AA3" w:rsidRDefault="004509E2" w:rsidP="00B07489">
            <w:pPr>
              <w:spacing w:after="0" w:line="240" w:lineRule="auto"/>
              <w:jc w:val="center"/>
              <w:rPr>
                <w:rFonts w:asciiTheme="majorHAnsi" w:eastAsia="Times New Roman" w:hAnsiTheme="majorHAnsi" w:cs="Calibri"/>
                <w:sz w:val="24"/>
                <w:szCs w:val="24"/>
              </w:rPr>
            </w:pPr>
            <w:r w:rsidRPr="00027AA3">
              <w:rPr>
                <w:rFonts w:asciiTheme="majorHAnsi" w:eastAsia="Times New Roman" w:hAnsiTheme="majorHAnsi" w:cs="Calibri"/>
                <w:sz w:val="24"/>
                <w:szCs w:val="24"/>
              </w:rPr>
              <w:t>26.000</w:t>
            </w:r>
          </w:p>
        </w:tc>
        <w:tc>
          <w:tcPr>
            <w:tcW w:w="1350" w:type="dxa"/>
            <w:vAlign w:val="bottom"/>
          </w:tcPr>
          <w:p w:rsidR="004509E2" w:rsidRPr="00027AA3" w:rsidRDefault="004509E2" w:rsidP="00B07489">
            <w:pPr>
              <w:spacing w:after="0" w:line="240" w:lineRule="auto"/>
              <w:jc w:val="center"/>
              <w:rPr>
                <w:rFonts w:asciiTheme="majorHAnsi" w:eastAsia="Times New Roman" w:hAnsiTheme="majorHAnsi" w:cs="Calibri"/>
                <w:sz w:val="24"/>
                <w:szCs w:val="24"/>
              </w:rPr>
            </w:pPr>
            <w:r w:rsidRPr="00027AA3">
              <w:rPr>
                <w:rFonts w:asciiTheme="majorHAnsi" w:eastAsia="Times New Roman" w:hAnsiTheme="majorHAnsi" w:cs="Calibri"/>
                <w:sz w:val="24"/>
                <w:szCs w:val="24"/>
              </w:rPr>
              <w:t>200.000</w:t>
            </w:r>
          </w:p>
        </w:tc>
        <w:tc>
          <w:tcPr>
            <w:tcW w:w="1170" w:type="dxa"/>
            <w:vAlign w:val="center"/>
          </w:tcPr>
          <w:p w:rsidR="004509E2" w:rsidRPr="00027AA3" w:rsidRDefault="004509E2" w:rsidP="00B07489">
            <w:pPr>
              <w:spacing w:after="0" w:line="240" w:lineRule="auto"/>
              <w:jc w:val="center"/>
              <w:rPr>
                <w:rFonts w:asciiTheme="majorHAnsi" w:hAnsiTheme="majorHAnsi"/>
                <w:sz w:val="24"/>
                <w:szCs w:val="24"/>
              </w:rPr>
            </w:pPr>
            <w:r w:rsidRPr="00027AA3">
              <w:rPr>
                <w:rFonts w:asciiTheme="majorHAnsi" w:hAnsiTheme="majorHAnsi"/>
                <w:sz w:val="24"/>
                <w:szCs w:val="24"/>
              </w:rPr>
              <w:t>4,00</w:t>
            </w:r>
          </w:p>
        </w:tc>
        <w:tc>
          <w:tcPr>
            <w:tcW w:w="1215" w:type="dxa"/>
            <w:vAlign w:val="bottom"/>
          </w:tcPr>
          <w:p w:rsidR="004509E2" w:rsidRPr="00027AA3" w:rsidRDefault="004509E2" w:rsidP="00B07489">
            <w:pPr>
              <w:spacing w:after="0" w:line="240" w:lineRule="auto"/>
              <w:jc w:val="center"/>
              <w:rPr>
                <w:rFonts w:asciiTheme="majorHAnsi" w:eastAsia="Times New Roman" w:hAnsiTheme="majorHAnsi" w:cs="Calibri"/>
                <w:b/>
                <w:sz w:val="24"/>
                <w:szCs w:val="24"/>
              </w:rPr>
            </w:pPr>
            <w:r w:rsidRPr="00027AA3">
              <w:rPr>
                <w:rFonts w:asciiTheme="majorHAnsi" w:eastAsia="Times New Roman" w:hAnsiTheme="majorHAnsi" w:cs="Calibri"/>
                <w:b/>
                <w:sz w:val="24"/>
                <w:szCs w:val="24"/>
              </w:rPr>
              <w:t>58,7</w:t>
            </w:r>
          </w:p>
        </w:tc>
      </w:tr>
      <w:tr w:rsidR="004509E2" w:rsidRPr="00D36C50" w:rsidTr="00B07489">
        <w:tc>
          <w:tcPr>
            <w:tcW w:w="1324" w:type="dxa"/>
            <w:vAlign w:val="center"/>
          </w:tcPr>
          <w:p w:rsidR="004509E2" w:rsidRPr="00C76526" w:rsidRDefault="004509E2" w:rsidP="00B07489">
            <w:pPr>
              <w:spacing w:after="0" w:line="240" w:lineRule="auto"/>
              <w:jc w:val="center"/>
              <w:rPr>
                <w:rFonts w:asciiTheme="majorHAnsi" w:hAnsiTheme="majorHAnsi"/>
              </w:rPr>
            </w:pPr>
            <w:r w:rsidRPr="00C76526">
              <w:rPr>
                <w:rFonts w:asciiTheme="majorHAnsi" w:hAnsiTheme="majorHAnsi"/>
              </w:rPr>
              <w:t>4</w:t>
            </w:r>
          </w:p>
        </w:tc>
        <w:tc>
          <w:tcPr>
            <w:tcW w:w="1344" w:type="dxa"/>
            <w:vAlign w:val="bottom"/>
          </w:tcPr>
          <w:p w:rsidR="004509E2" w:rsidRPr="00027AA3" w:rsidRDefault="004509E2" w:rsidP="00B07489">
            <w:pPr>
              <w:spacing w:after="0" w:line="240" w:lineRule="auto"/>
              <w:jc w:val="center"/>
              <w:rPr>
                <w:rFonts w:asciiTheme="majorHAnsi" w:eastAsia="Times New Roman" w:hAnsiTheme="majorHAnsi" w:cs="Calibri"/>
                <w:sz w:val="24"/>
                <w:szCs w:val="24"/>
              </w:rPr>
            </w:pPr>
            <w:r w:rsidRPr="00027AA3">
              <w:rPr>
                <w:rFonts w:asciiTheme="majorHAnsi" w:eastAsia="Times New Roman" w:hAnsiTheme="majorHAnsi" w:cs="Calibri"/>
                <w:sz w:val="24"/>
                <w:szCs w:val="24"/>
              </w:rPr>
              <w:t>170.000</w:t>
            </w:r>
          </w:p>
        </w:tc>
        <w:tc>
          <w:tcPr>
            <w:tcW w:w="1353" w:type="dxa"/>
            <w:vAlign w:val="bottom"/>
          </w:tcPr>
          <w:p w:rsidR="004509E2" w:rsidRPr="00027AA3" w:rsidRDefault="004509E2" w:rsidP="00B07489">
            <w:pPr>
              <w:spacing w:after="0" w:line="240" w:lineRule="auto"/>
              <w:jc w:val="center"/>
              <w:rPr>
                <w:rFonts w:asciiTheme="majorHAnsi" w:eastAsia="Times New Roman" w:hAnsiTheme="majorHAnsi" w:cs="Calibri"/>
                <w:sz w:val="24"/>
                <w:szCs w:val="24"/>
              </w:rPr>
            </w:pPr>
          </w:p>
        </w:tc>
        <w:tc>
          <w:tcPr>
            <w:tcW w:w="1487" w:type="dxa"/>
            <w:vAlign w:val="bottom"/>
          </w:tcPr>
          <w:p w:rsidR="004509E2" w:rsidRPr="00027AA3" w:rsidRDefault="004509E2" w:rsidP="00B07489">
            <w:pPr>
              <w:spacing w:after="0" w:line="240" w:lineRule="auto"/>
              <w:jc w:val="center"/>
              <w:rPr>
                <w:rFonts w:asciiTheme="majorHAnsi" w:eastAsia="Times New Roman" w:hAnsiTheme="majorHAnsi" w:cs="Calibri"/>
                <w:sz w:val="24"/>
                <w:szCs w:val="24"/>
              </w:rPr>
            </w:pPr>
            <w:r w:rsidRPr="00027AA3">
              <w:rPr>
                <w:rFonts w:asciiTheme="majorHAnsi" w:eastAsia="Times New Roman" w:hAnsiTheme="majorHAnsi" w:cs="Calibri"/>
                <w:sz w:val="24"/>
                <w:szCs w:val="24"/>
              </w:rPr>
              <w:t>30.000</w:t>
            </w:r>
          </w:p>
        </w:tc>
        <w:tc>
          <w:tcPr>
            <w:tcW w:w="1350" w:type="dxa"/>
            <w:vAlign w:val="bottom"/>
          </w:tcPr>
          <w:p w:rsidR="004509E2" w:rsidRPr="00027AA3" w:rsidRDefault="004509E2" w:rsidP="00B07489">
            <w:pPr>
              <w:spacing w:after="0" w:line="240" w:lineRule="auto"/>
              <w:jc w:val="center"/>
              <w:rPr>
                <w:rFonts w:asciiTheme="majorHAnsi" w:eastAsia="Times New Roman" w:hAnsiTheme="majorHAnsi" w:cs="Calibri"/>
                <w:sz w:val="24"/>
                <w:szCs w:val="24"/>
              </w:rPr>
            </w:pPr>
            <w:r w:rsidRPr="00027AA3">
              <w:rPr>
                <w:rFonts w:asciiTheme="majorHAnsi" w:eastAsia="Times New Roman" w:hAnsiTheme="majorHAnsi" w:cs="Calibri"/>
                <w:sz w:val="24"/>
                <w:szCs w:val="24"/>
              </w:rPr>
              <w:t>200.000</w:t>
            </w:r>
          </w:p>
        </w:tc>
        <w:tc>
          <w:tcPr>
            <w:tcW w:w="1170" w:type="dxa"/>
            <w:vAlign w:val="center"/>
          </w:tcPr>
          <w:p w:rsidR="004509E2" w:rsidRPr="00027AA3" w:rsidRDefault="004509E2" w:rsidP="00B07489">
            <w:pPr>
              <w:spacing w:after="0" w:line="240" w:lineRule="auto"/>
              <w:jc w:val="center"/>
              <w:rPr>
                <w:rFonts w:asciiTheme="majorHAnsi" w:hAnsiTheme="majorHAnsi"/>
                <w:sz w:val="24"/>
                <w:szCs w:val="24"/>
              </w:rPr>
            </w:pPr>
            <w:r w:rsidRPr="00027AA3">
              <w:rPr>
                <w:rFonts w:asciiTheme="majorHAnsi" w:hAnsiTheme="majorHAnsi"/>
                <w:sz w:val="24"/>
                <w:szCs w:val="24"/>
              </w:rPr>
              <w:t>4,00</w:t>
            </w:r>
          </w:p>
        </w:tc>
        <w:tc>
          <w:tcPr>
            <w:tcW w:w="1215" w:type="dxa"/>
            <w:vAlign w:val="bottom"/>
          </w:tcPr>
          <w:p w:rsidR="004509E2" w:rsidRPr="00027AA3" w:rsidRDefault="004509E2" w:rsidP="00B07489">
            <w:pPr>
              <w:spacing w:after="0" w:line="240" w:lineRule="auto"/>
              <w:jc w:val="center"/>
              <w:rPr>
                <w:rFonts w:asciiTheme="majorHAnsi" w:eastAsia="Times New Roman" w:hAnsiTheme="majorHAnsi" w:cs="Calibri"/>
                <w:b/>
                <w:sz w:val="24"/>
                <w:szCs w:val="24"/>
              </w:rPr>
            </w:pPr>
            <w:r w:rsidRPr="00027AA3">
              <w:rPr>
                <w:rFonts w:asciiTheme="majorHAnsi" w:eastAsia="Times New Roman" w:hAnsiTheme="majorHAnsi" w:cs="Calibri"/>
                <w:b/>
                <w:sz w:val="24"/>
                <w:szCs w:val="24"/>
              </w:rPr>
              <w:t>58,6</w:t>
            </w:r>
          </w:p>
        </w:tc>
      </w:tr>
      <w:tr w:rsidR="004509E2" w:rsidRPr="00D36C50" w:rsidTr="00B07489">
        <w:tc>
          <w:tcPr>
            <w:tcW w:w="1324" w:type="dxa"/>
            <w:vAlign w:val="center"/>
          </w:tcPr>
          <w:p w:rsidR="004509E2" w:rsidRPr="00C76526" w:rsidRDefault="004509E2" w:rsidP="00B07489">
            <w:pPr>
              <w:spacing w:after="0" w:line="240" w:lineRule="auto"/>
              <w:jc w:val="center"/>
              <w:rPr>
                <w:rFonts w:asciiTheme="majorHAnsi" w:hAnsiTheme="majorHAnsi"/>
              </w:rPr>
            </w:pPr>
            <w:r w:rsidRPr="00C76526">
              <w:rPr>
                <w:rFonts w:asciiTheme="majorHAnsi" w:hAnsiTheme="majorHAnsi"/>
              </w:rPr>
              <w:t>5</w:t>
            </w:r>
          </w:p>
        </w:tc>
        <w:tc>
          <w:tcPr>
            <w:tcW w:w="1344" w:type="dxa"/>
            <w:vAlign w:val="bottom"/>
          </w:tcPr>
          <w:p w:rsidR="004509E2" w:rsidRPr="00027AA3" w:rsidRDefault="004509E2" w:rsidP="00B07489">
            <w:pPr>
              <w:spacing w:after="0" w:line="240" w:lineRule="auto"/>
              <w:jc w:val="center"/>
              <w:rPr>
                <w:rFonts w:asciiTheme="majorHAnsi" w:eastAsia="Times New Roman" w:hAnsiTheme="majorHAnsi" w:cs="Calibri"/>
                <w:sz w:val="24"/>
                <w:szCs w:val="24"/>
              </w:rPr>
            </w:pPr>
            <w:r w:rsidRPr="00027AA3">
              <w:rPr>
                <w:rFonts w:asciiTheme="majorHAnsi" w:eastAsia="Times New Roman" w:hAnsiTheme="majorHAnsi" w:cs="Calibri"/>
                <w:sz w:val="24"/>
                <w:szCs w:val="24"/>
              </w:rPr>
              <w:t>170.000</w:t>
            </w:r>
          </w:p>
        </w:tc>
        <w:tc>
          <w:tcPr>
            <w:tcW w:w="1353" w:type="dxa"/>
            <w:vAlign w:val="bottom"/>
          </w:tcPr>
          <w:p w:rsidR="004509E2" w:rsidRPr="00027AA3" w:rsidRDefault="004509E2" w:rsidP="00B07489">
            <w:pPr>
              <w:spacing w:after="0" w:line="240" w:lineRule="auto"/>
              <w:jc w:val="center"/>
              <w:rPr>
                <w:rFonts w:asciiTheme="majorHAnsi" w:eastAsia="Times New Roman" w:hAnsiTheme="majorHAnsi" w:cs="Calibri"/>
                <w:sz w:val="24"/>
                <w:szCs w:val="24"/>
              </w:rPr>
            </w:pPr>
          </w:p>
        </w:tc>
        <w:tc>
          <w:tcPr>
            <w:tcW w:w="1487" w:type="dxa"/>
            <w:vAlign w:val="bottom"/>
          </w:tcPr>
          <w:p w:rsidR="004509E2" w:rsidRPr="00027AA3" w:rsidRDefault="004509E2" w:rsidP="00B07489">
            <w:pPr>
              <w:spacing w:after="0" w:line="240" w:lineRule="auto"/>
              <w:jc w:val="center"/>
              <w:rPr>
                <w:rFonts w:asciiTheme="majorHAnsi" w:eastAsia="Times New Roman" w:hAnsiTheme="majorHAnsi" w:cs="Calibri"/>
                <w:sz w:val="24"/>
                <w:szCs w:val="24"/>
              </w:rPr>
            </w:pPr>
            <w:r w:rsidRPr="00027AA3">
              <w:rPr>
                <w:rFonts w:asciiTheme="majorHAnsi" w:eastAsia="Times New Roman" w:hAnsiTheme="majorHAnsi" w:cs="Calibri"/>
                <w:sz w:val="24"/>
                <w:szCs w:val="24"/>
              </w:rPr>
              <w:t>30.000</w:t>
            </w:r>
          </w:p>
        </w:tc>
        <w:tc>
          <w:tcPr>
            <w:tcW w:w="1350" w:type="dxa"/>
            <w:vAlign w:val="bottom"/>
          </w:tcPr>
          <w:p w:rsidR="004509E2" w:rsidRPr="00027AA3" w:rsidRDefault="004509E2" w:rsidP="00B07489">
            <w:pPr>
              <w:spacing w:after="0" w:line="240" w:lineRule="auto"/>
              <w:jc w:val="center"/>
              <w:rPr>
                <w:rFonts w:asciiTheme="majorHAnsi" w:eastAsia="Times New Roman" w:hAnsiTheme="majorHAnsi" w:cs="Calibri"/>
                <w:sz w:val="24"/>
                <w:szCs w:val="24"/>
              </w:rPr>
            </w:pPr>
            <w:r w:rsidRPr="00027AA3">
              <w:rPr>
                <w:rFonts w:asciiTheme="majorHAnsi" w:eastAsia="Times New Roman" w:hAnsiTheme="majorHAnsi" w:cs="Calibri"/>
                <w:sz w:val="24"/>
                <w:szCs w:val="24"/>
              </w:rPr>
              <w:t>200.000</w:t>
            </w:r>
          </w:p>
        </w:tc>
        <w:tc>
          <w:tcPr>
            <w:tcW w:w="1170" w:type="dxa"/>
            <w:vAlign w:val="center"/>
          </w:tcPr>
          <w:p w:rsidR="004509E2" w:rsidRPr="00027AA3" w:rsidRDefault="004509E2" w:rsidP="00B07489">
            <w:pPr>
              <w:spacing w:after="0" w:line="240" w:lineRule="auto"/>
              <w:jc w:val="center"/>
              <w:rPr>
                <w:rFonts w:asciiTheme="majorHAnsi" w:hAnsiTheme="majorHAnsi"/>
                <w:sz w:val="24"/>
                <w:szCs w:val="24"/>
              </w:rPr>
            </w:pPr>
            <w:r w:rsidRPr="00027AA3">
              <w:rPr>
                <w:rFonts w:asciiTheme="majorHAnsi" w:hAnsiTheme="majorHAnsi"/>
                <w:sz w:val="24"/>
                <w:szCs w:val="24"/>
              </w:rPr>
              <w:t>4,00</w:t>
            </w:r>
          </w:p>
        </w:tc>
        <w:tc>
          <w:tcPr>
            <w:tcW w:w="1215" w:type="dxa"/>
            <w:vAlign w:val="bottom"/>
          </w:tcPr>
          <w:p w:rsidR="004509E2" w:rsidRPr="00027AA3" w:rsidRDefault="004509E2" w:rsidP="00B07489">
            <w:pPr>
              <w:spacing w:after="0" w:line="240" w:lineRule="auto"/>
              <w:jc w:val="center"/>
              <w:rPr>
                <w:rFonts w:asciiTheme="majorHAnsi" w:eastAsia="Times New Roman" w:hAnsiTheme="majorHAnsi" w:cs="Calibri"/>
                <w:b/>
                <w:sz w:val="24"/>
                <w:szCs w:val="24"/>
              </w:rPr>
            </w:pPr>
            <w:r w:rsidRPr="00027AA3">
              <w:rPr>
                <w:rFonts w:asciiTheme="majorHAnsi" w:eastAsia="Times New Roman" w:hAnsiTheme="majorHAnsi" w:cs="Calibri"/>
                <w:b/>
                <w:sz w:val="24"/>
                <w:szCs w:val="24"/>
              </w:rPr>
              <w:t>58,6</w:t>
            </w:r>
          </w:p>
        </w:tc>
      </w:tr>
      <w:tr w:rsidR="004509E2" w:rsidRPr="00D36C50" w:rsidTr="00B07489">
        <w:tc>
          <w:tcPr>
            <w:tcW w:w="1324" w:type="dxa"/>
            <w:vAlign w:val="center"/>
          </w:tcPr>
          <w:p w:rsidR="004509E2" w:rsidRPr="00C76526" w:rsidRDefault="004509E2" w:rsidP="00B07489">
            <w:pPr>
              <w:spacing w:after="0" w:line="240" w:lineRule="auto"/>
              <w:jc w:val="center"/>
              <w:rPr>
                <w:rFonts w:asciiTheme="majorHAnsi" w:hAnsiTheme="majorHAnsi"/>
              </w:rPr>
            </w:pPr>
            <w:r w:rsidRPr="00C76526">
              <w:rPr>
                <w:rFonts w:asciiTheme="majorHAnsi" w:hAnsiTheme="majorHAnsi"/>
              </w:rPr>
              <w:t>6</w:t>
            </w:r>
          </w:p>
        </w:tc>
        <w:tc>
          <w:tcPr>
            <w:tcW w:w="1344" w:type="dxa"/>
            <w:vAlign w:val="bottom"/>
          </w:tcPr>
          <w:p w:rsidR="004509E2" w:rsidRPr="00027AA3" w:rsidRDefault="004509E2" w:rsidP="00B07489">
            <w:pPr>
              <w:spacing w:after="0" w:line="240" w:lineRule="auto"/>
              <w:jc w:val="center"/>
              <w:rPr>
                <w:rFonts w:asciiTheme="majorHAnsi" w:eastAsia="Times New Roman" w:hAnsiTheme="majorHAnsi" w:cs="Calibri"/>
                <w:sz w:val="24"/>
                <w:szCs w:val="24"/>
              </w:rPr>
            </w:pPr>
            <w:r w:rsidRPr="00027AA3">
              <w:rPr>
                <w:rFonts w:asciiTheme="majorHAnsi" w:eastAsia="Times New Roman" w:hAnsiTheme="majorHAnsi" w:cs="Calibri"/>
                <w:sz w:val="24"/>
                <w:szCs w:val="24"/>
              </w:rPr>
              <w:t>170.000</w:t>
            </w:r>
          </w:p>
        </w:tc>
        <w:tc>
          <w:tcPr>
            <w:tcW w:w="1353" w:type="dxa"/>
            <w:vAlign w:val="bottom"/>
          </w:tcPr>
          <w:p w:rsidR="004509E2" w:rsidRPr="00027AA3" w:rsidRDefault="004509E2" w:rsidP="00B07489">
            <w:pPr>
              <w:spacing w:after="0" w:line="240" w:lineRule="auto"/>
              <w:jc w:val="center"/>
              <w:rPr>
                <w:rFonts w:asciiTheme="majorHAnsi" w:eastAsia="Times New Roman" w:hAnsiTheme="majorHAnsi" w:cs="Calibri"/>
                <w:sz w:val="24"/>
                <w:szCs w:val="24"/>
              </w:rPr>
            </w:pPr>
          </w:p>
        </w:tc>
        <w:tc>
          <w:tcPr>
            <w:tcW w:w="1487" w:type="dxa"/>
            <w:vAlign w:val="bottom"/>
          </w:tcPr>
          <w:p w:rsidR="004509E2" w:rsidRPr="00027AA3" w:rsidRDefault="004509E2" w:rsidP="00B07489">
            <w:pPr>
              <w:spacing w:after="0" w:line="240" w:lineRule="auto"/>
              <w:jc w:val="center"/>
              <w:rPr>
                <w:rFonts w:asciiTheme="majorHAnsi" w:eastAsia="Times New Roman" w:hAnsiTheme="majorHAnsi" w:cs="Calibri"/>
                <w:sz w:val="24"/>
                <w:szCs w:val="24"/>
              </w:rPr>
            </w:pPr>
            <w:r w:rsidRPr="00027AA3">
              <w:rPr>
                <w:rFonts w:asciiTheme="majorHAnsi" w:eastAsia="Times New Roman" w:hAnsiTheme="majorHAnsi" w:cs="Calibri"/>
                <w:sz w:val="24"/>
                <w:szCs w:val="24"/>
              </w:rPr>
              <w:t>30.000</w:t>
            </w:r>
          </w:p>
        </w:tc>
        <w:tc>
          <w:tcPr>
            <w:tcW w:w="1350" w:type="dxa"/>
            <w:vAlign w:val="bottom"/>
          </w:tcPr>
          <w:p w:rsidR="004509E2" w:rsidRPr="00027AA3" w:rsidRDefault="004509E2" w:rsidP="00B07489">
            <w:pPr>
              <w:spacing w:after="0" w:line="240" w:lineRule="auto"/>
              <w:jc w:val="center"/>
              <w:rPr>
                <w:rFonts w:asciiTheme="majorHAnsi" w:eastAsia="Times New Roman" w:hAnsiTheme="majorHAnsi" w:cs="Calibri"/>
                <w:sz w:val="24"/>
                <w:szCs w:val="24"/>
              </w:rPr>
            </w:pPr>
            <w:r w:rsidRPr="00027AA3">
              <w:rPr>
                <w:rFonts w:asciiTheme="majorHAnsi" w:eastAsia="Times New Roman" w:hAnsiTheme="majorHAnsi" w:cs="Calibri"/>
                <w:sz w:val="24"/>
                <w:szCs w:val="24"/>
              </w:rPr>
              <w:t>200.000</w:t>
            </w:r>
          </w:p>
        </w:tc>
        <w:tc>
          <w:tcPr>
            <w:tcW w:w="1170" w:type="dxa"/>
            <w:vAlign w:val="center"/>
          </w:tcPr>
          <w:p w:rsidR="004509E2" w:rsidRPr="00027AA3" w:rsidRDefault="004509E2" w:rsidP="00B07489">
            <w:pPr>
              <w:spacing w:after="0" w:line="240" w:lineRule="auto"/>
              <w:jc w:val="center"/>
              <w:rPr>
                <w:rFonts w:asciiTheme="majorHAnsi" w:hAnsiTheme="majorHAnsi"/>
                <w:sz w:val="24"/>
                <w:szCs w:val="24"/>
              </w:rPr>
            </w:pPr>
            <w:r w:rsidRPr="00027AA3">
              <w:rPr>
                <w:rFonts w:asciiTheme="majorHAnsi" w:hAnsiTheme="majorHAnsi"/>
                <w:sz w:val="24"/>
                <w:szCs w:val="24"/>
              </w:rPr>
              <w:t>4,00</w:t>
            </w:r>
          </w:p>
        </w:tc>
        <w:tc>
          <w:tcPr>
            <w:tcW w:w="1215" w:type="dxa"/>
            <w:vAlign w:val="bottom"/>
          </w:tcPr>
          <w:p w:rsidR="004509E2" w:rsidRPr="00027AA3" w:rsidRDefault="004509E2" w:rsidP="00B07489">
            <w:pPr>
              <w:spacing w:after="0" w:line="240" w:lineRule="auto"/>
              <w:jc w:val="center"/>
              <w:rPr>
                <w:rFonts w:asciiTheme="majorHAnsi" w:eastAsia="Times New Roman" w:hAnsiTheme="majorHAnsi" w:cs="Calibri"/>
                <w:b/>
                <w:sz w:val="24"/>
                <w:szCs w:val="24"/>
              </w:rPr>
            </w:pPr>
            <w:r w:rsidRPr="00027AA3">
              <w:rPr>
                <w:rFonts w:asciiTheme="majorHAnsi" w:eastAsia="Times New Roman" w:hAnsiTheme="majorHAnsi" w:cs="Calibri"/>
                <w:b/>
                <w:sz w:val="24"/>
                <w:szCs w:val="24"/>
              </w:rPr>
              <w:t>58,6</w:t>
            </w:r>
          </w:p>
        </w:tc>
      </w:tr>
      <w:tr w:rsidR="004509E2" w:rsidRPr="00D36C50" w:rsidTr="00B07489">
        <w:tc>
          <w:tcPr>
            <w:tcW w:w="1324" w:type="dxa"/>
            <w:vAlign w:val="center"/>
          </w:tcPr>
          <w:p w:rsidR="004509E2" w:rsidRPr="00C76526" w:rsidRDefault="004509E2" w:rsidP="00B07489">
            <w:pPr>
              <w:spacing w:after="0" w:line="240" w:lineRule="auto"/>
              <w:jc w:val="center"/>
              <w:rPr>
                <w:rFonts w:asciiTheme="majorHAnsi" w:hAnsiTheme="majorHAnsi"/>
              </w:rPr>
            </w:pPr>
            <w:r w:rsidRPr="00C76526">
              <w:rPr>
                <w:rFonts w:asciiTheme="majorHAnsi" w:hAnsiTheme="majorHAnsi"/>
              </w:rPr>
              <w:t>7</w:t>
            </w:r>
          </w:p>
        </w:tc>
        <w:tc>
          <w:tcPr>
            <w:tcW w:w="1344" w:type="dxa"/>
            <w:vAlign w:val="bottom"/>
          </w:tcPr>
          <w:p w:rsidR="004509E2" w:rsidRPr="00027AA3" w:rsidRDefault="004509E2" w:rsidP="00B07489">
            <w:pPr>
              <w:spacing w:after="0" w:line="240" w:lineRule="auto"/>
              <w:jc w:val="center"/>
              <w:rPr>
                <w:rFonts w:asciiTheme="majorHAnsi" w:eastAsia="Times New Roman" w:hAnsiTheme="majorHAnsi" w:cs="Calibri"/>
                <w:sz w:val="24"/>
                <w:szCs w:val="24"/>
              </w:rPr>
            </w:pPr>
            <w:r w:rsidRPr="00027AA3">
              <w:rPr>
                <w:rFonts w:asciiTheme="majorHAnsi" w:eastAsia="Times New Roman" w:hAnsiTheme="majorHAnsi" w:cs="Calibri"/>
                <w:sz w:val="24"/>
                <w:szCs w:val="24"/>
              </w:rPr>
              <w:t>170.000</w:t>
            </w:r>
          </w:p>
        </w:tc>
        <w:tc>
          <w:tcPr>
            <w:tcW w:w="1353" w:type="dxa"/>
            <w:vAlign w:val="bottom"/>
          </w:tcPr>
          <w:p w:rsidR="004509E2" w:rsidRPr="00027AA3" w:rsidRDefault="004509E2" w:rsidP="00B07489">
            <w:pPr>
              <w:spacing w:after="0" w:line="240" w:lineRule="auto"/>
              <w:jc w:val="center"/>
              <w:rPr>
                <w:rFonts w:asciiTheme="majorHAnsi" w:eastAsia="Times New Roman" w:hAnsiTheme="majorHAnsi" w:cs="Calibri"/>
                <w:sz w:val="24"/>
                <w:szCs w:val="24"/>
              </w:rPr>
            </w:pPr>
          </w:p>
        </w:tc>
        <w:tc>
          <w:tcPr>
            <w:tcW w:w="1487" w:type="dxa"/>
            <w:vAlign w:val="bottom"/>
          </w:tcPr>
          <w:p w:rsidR="004509E2" w:rsidRPr="00027AA3" w:rsidRDefault="004509E2" w:rsidP="00B07489">
            <w:pPr>
              <w:spacing w:after="0" w:line="240" w:lineRule="auto"/>
              <w:jc w:val="center"/>
              <w:rPr>
                <w:rFonts w:asciiTheme="majorHAnsi" w:eastAsia="Times New Roman" w:hAnsiTheme="majorHAnsi" w:cs="Calibri"/>
                <w:sz w:val="24"/>
                <w:szCs w:val="24"/>
              </w:rPr>
            </w:pPr>
            <w:r w:rsidRPr="00027AA3">
              <w:rPr>
                <w:rFonts w:asciiTheme="majorHAnsi" w:eastAsia="Times New Roman" w:hAnsiTheme="majorHAnsi" w:cs="Calibri"/>
                <w:sz w:val="24"/>
                <w:szCs w:val="24"/>
              </w:rPr>
              <w:t>30.000</w:t>
            </w:r>
          </w:p>
        </w:tc>
        <w:tc>
          <w:tcPr>
            <w:tcW w:w="1350" w:type="dxa"/>
            <w:vAlign w:val="bottom"/>
          </w:tcPr>
          <w:p w:rsidR="004509E2" w:rsidRPr="00027AA3" w:rsidRDefault="004509E2" w:rsidP="00B07489">
            <w:pPr>
              <w:spacing w:after="0" w:line="240" w:lineRule="auto"/>
              <w:jc w:val="center"/>
              <w:rPr>
                <w:rFonts w:asciiTheme="majorHAnsi" w:eastAsia="Times New Roman" w:hAnsiTheme="majorHAnsi" w:cs="Calibri"/>
                <w:sz w:val="24"/>
                <w:szCs w:val="24"/>
              </w:rPr>
            </w:pPr>
            <w:r w:rsidRPr="00027AA3">
              <w:rPr>
                <w:rFonts w:asciiTheme="majorHAnsi" w:eastAsia="Times New Roman" w:hAnsiTheme="majorHAnsi" w:cs="Calibri"/>
                <w:sz w:val="24"/>
                <w:szCs w:val="24"/>
              </w:rPr>
              <w:t>200.000</w:t>
            </w:r>
          </w:p>
        </w:tc>
        <w:tc>
          <w:tcPr>
            <w:tcW w:w="1170" w:type="dxa"/>
            <w:vAlign w:val="center"/>
          </w:tcPr>
          <w:p w:rsidR="004509E2" w:rsidRPr="00027AA3" w:rsidRDefault="004509E2" w:rsidP="00B07489">
            <w:pPr>
              <w:spacing w:after="0" w:line="240" w:lineRule="auto"/>
              <w:jc w:val="center"/>
              <w:rPr>
                <w:rFonts w:asciiTheme="majorHAnsi" w:hAnsiTheme="majorHAnsi"/>
                <w:sz w:val="24"/>
                <w:szCs w:val="24"/>
              </w:rPr>
            </w:pPr>
            <w:r w:rsidRPr="00027AA3">
              <w:rPr>
                <w:rFonts w:asciiTheme="majorHAnsi" w:hAnsiTheme="majorHAnsi"/>
                <w:sz w:val="24"/>
                <w:szCs w:val="24"/>
              </w:rPr>
              <w:t>4,00</w:t>
            </w:r>
          </w:p>
        </w:tc>
        <w:tc>
          <w:tcPr>
            <w:tcW w:w="1215" w:type="dxa"/>
            <w:vAlign w:val="bottom"/>
          </w:tcPr>
          <w:p w:rsidR="004509E2" w:rsidRPr="00027AA3" w:rsidRDefault="004509E2" w:rsidP="00B07489">
            <w:pPr>
              <w:spacing w:after="0" w:line="240" w:lineRule="auto"/>
              <w:jc w:val="center"/>
              <w:rPr>
                <w:rFonts w:asciiTheme="majorHAnsi" w:eastAsia="Times New Roman" w:hAnsiTheme="majorHAnsi" w:cs="Calibri"/>
                <w:b/>
                <w:sz w:val="24"/>
                <w:szCs w:val="24"/>
              </w:rPr>
            </w:pPr>
            <w:r w:rsidRPr="00027AA3">
              <w:rPr>
                <w:rFonts w:asciiTheme="majorHAnsi" w:eastAsia="Times New Roman" w:hAnsiTheme="majorHAnsi" w:cs="Calibri"/>
                <w:b/>
                <w:sz w:val="24"/>
                <w:szCs w:val="24"/>
              </w:rPr>
              <w:t>58,6</w:t>
            </w:r>
          </w:p>
        </w:tc>
      </w:tr>
      <w:tr w:rsidR="004509E2" w:rsidRPr="00D36C50" w:rsidTr="00B07489">
        <w:tc>
          <w:tcPr>
            <w:tcW w:w="1324" w:type="dxa"/>
            <w:vAlign w:val="center"/>
          </w:tcPr>
          <w:p w:rsidR="004509E2" w:rsidRPr="00C76526" w:rsidRDefault="004509E2" w:rsidP="00B07489">
            <w:pPr>
              <w:spacing w:after="0" w:line="240" w:lineRule="auto"/>
              <w:jc w:val="center"/>
              <w:rPr>
                <w:rFonts w:asciiTheme="majorHAnsi" w:hAnsiTheme="majorHAnsi"/>
              </w:rPr>
            </w:pPr>
            <w:r w:rsidRPr="00C76526">
              <w:rPr>
                <w:rFonts w:asciiTheme="majorHAnsi" w:hAnsiTheme="majorHAnsi"/>
              </w:rPr>
              <w:t>8</w:t>
            </w:r>
          </w:p>
        </w:tc>
        <w:tc>
          <w:tcPr>
            <w:tcW w:w="1344" w:type="dxa"/>
            <w:vAlign w:val="bottom"/>
          </w:tcPr>
          <w:p w:rsidR="004509E2" w:rsidRPr="00027AA3" w:rsidRDefault="004509E2" w:rsidP="00B07489">
            <w:pPr>
              <w:spacing w:after="0" w:line="240" w:lineRule="auto"/>
              <w:jc w:val="center"/>
              <w:rPr>
                <w:rFonts w:asciiTheme="majorHAnsi" w:eastAsia="Times New Roman" w:hAnsiTheme="majorHAnsi" w:cs="Calibri"/>
                <w:sz w:val="24"/>
                <w:szCs w:val="24"/>
              </w:rPr>
            </w:pPr>
            <w:r w:rsidRPr="00027AA3">
              <w:rPr>
                <w:rFonts w:asciiTheme="majorHAnsi" w:eastAsia="Times New Roman" w:hAnsiTheme="majorHAnsi" w:cs="Calibri"/>
                <w:sz w:val="24"/>
                <w:szCs w:val="24"/>
              </w:rPr>
              <w:t>170.000</w:t>
            </w:r>
          </w:p>
        </w:tc>
        <w:tc>
          <w:tcPr>
            <w:tcW w:w="1353" w:type="dxa"/>
            <w:vAlign w:val="bottom"/>
          </w:tcPr>
          <w:p w:rsidR="004509E2" w:rsidRPr="00027AA3" w:rsidRDefault="004509E2" w:rsidP="00B07489">
            <w:pPr>
              <w:spacing w:after="0" w:line="240" w:lineRule="auto"/>
              <w:jc w:val="center"/>
              <w:rPr>
                <w:rFonts w:asciiTheme="majorHAnsi" w:eastAsia="Times New Roman" w:hAnsiTheme="majorHAnsi" w:cs="Calibri"/>
                <w:sz w:val="24"/>
                <w:szCs w:val="24"/>
              </w:rPr>
            </w:pPr>
          </w:p>
        </w:tc>
        <w:tc>
          <w:tcPr>
            <w:tcW w:w="1487" w:type="dxa"/>
            <w:vAlign w:val="bottom"/>
          </w:tcPr>
          <w:p w:rsidR="004509E2" w:rsidRPr="00027AA3" w:rsidRDefault="004509E2" w:rsidP="00B07489">
            <w:pPr>
              <w:spacing w:after="0" w:line="240" w:lineRule="auto"/>
              <w:jc w:val="center"/>
              <w:rPr>
                <w:rFonts w:asciiTheme="majorHAnsi" w:eastAsia="Times New Roman" w:hAnsiTheme="majorHAnsi" w:cs="Calibri"/>
                <w:sz w:val="24"/>
                <w:szCs w:val="24"/>
              </w:rPr>
            </w:pPr>
            <w:r w:rsidRPr="00027AA3">
              <w:rPr>
                <w:rFonts w:asciiTheme="majorHAnsi" w:eastAsia="Times New Roman" w:hAnsiTheme="majorHAnsi" w:cs="Calibri"/>
                <w:sz w:val="24"/>
                <w:szCs w:val="24"/>
              </w:rPr>
              <w:t>30.000</w:t>
            </w:r>
          </w:p>
        </w:tc>
        <w:tc>
          <w:tcPr>
            <w:tcW w:w="1350" w:type="dxa"/>
            <w:vAlign w:val="bottom"/>
          </w:tcPr>
          <w:p w:rsidR="004509E2" w:rsidRPr="00027AA3" w:rsidRDefault="004509E2" w:rsidP="00B07489">
            <w:pPr>
              <w:spacing w:after="0" w:line="240" w:lineRule="auto"/>
              <w:jc w:val="center"/>
              <w:rPr>
                <w:rFonts w:asciiTheme="majorHAnsi" w:eastAsia="Times New Roman" w:hAnsiTheme="majorHAnsi" w:cs="Calibri"/>
                <w:sz w:val="24"/>
                <w:szCs w:val="24"/>
              </w:rPr>
            </w:pPr>
            <w:r w:rsidRPr="00027AA3">
              <w:rPr>
                <w:rFonts w:asciiTheme="majorHAnsi" w:eastAsia="Times New Roman" w:hAnsiTheme="majorHAnsi" w:cs="Calibri"/>
                <w:sz w:val="24"/>
                <w:szCs w:val="24"/>
              </w:rPr>
              <w:t>200.000</w:t>
            </w:r>
          </w:p>
        </w:tc>
        <w:tc>
          <w:tcPr>
            <w:tcW w:w="1170" w:type="dxa"/>
            <w:vAlign w:val="center"/>
          </w:tcPr>
          <w:p w:rsidR="004509E2" w:rsidRPr="00027AA3" w:rsidRDefault="004509E2" w:rsidP="00B07489">
            <w:pPr>
              <w:spacing w:after="0" w:line="240" w:lineRule="auto"/>
              <w:jc w:val="center"/>
              <w:rPr>
                <w:rFonts w:asciiTheme="majorHAnsi" w:hAnsiTheme="majorHAnsi"/>
                <w:sz w:val="24"/>
                <w:szCs w:val="24"/>
              </w:rPr>
            </w:pPr>
            <w:r w:rsidRPr="00027AA3">
              <w:rPr>
                <w:rFonts w:asciiTheme="majorHAnsi" w:hAnsiTheme="majorHAnsi"/>
                <w:sz w:val="24"/>
                <w:szCs w:val="24"/>
              </w:rPr>
              <w:t>4,00</w:t>
            </w:r>
          </w:p>
        </w:tc>
        <w:tc>
          <w:tcPr>
            <w:tcW w:w="1215" w:type="dxa"/>
            <w:vAlign w:val="bottom"/>
          </w:tcPr>
          <w:p w:rsidR="004509E2" w:rsidRPr="00027AA3" w:rsidRDefault="004509E2" w:rsidP="00B07489">
            <w:pPr>
              <w:spacing w:after="0" w:line="240" w:lineRule="auto"/>
              <w:jc w:val="center"/>
              <w:rPr>
                <w:rFonts w:asciiTheme="majorHAnsi" w:eastAsia="Times New Roman" w:hAnsiTheme="majorHAnsi" w:cs="Calibri"/>
                <w:b/>
                <w:sz w:val="24"/>
                <w:szCs w:val="24"/>
              </w:rPr>
            </w:pPr>
            <w:r w:rsidRPr="00027AA3">
              <w:rPr>
                <w:rFonts w:asciiTheme="majorHAnsi" w:eastAsia="Times New Roman" w:hAnsiTheme="majorHAnsi" w:cs="Calibri"/>
                <w:b/>
                <w:sz w:val="24"/>
                <w:szCs w:val="24"/>
              </w:rPr>
              <w:t>58,6</w:t>
            </w:r>
          </w:p>
        </w:tc>
      </w:tr>
      <w:tr w:rsidR="004509E2" w:rsidRPr="00D36C50" w:rsidTr="00B07489">
        <w:tc>
          <w:tcPr>
            <w:tcW w:w="1324" w:type="dxa"/>
            <w:vAlign w:val="center"/>
          </w:tcPr>
          <w:p w:rsidR="004509E2" w:rsidRPr="00C76526" w:rsidRDefault="004509E2" w:rsidP="00B07489">
            <w:pPr>
              <w:spacing w:after="0" w:line="240" w:lineRule="auto"/>
              <w:jc w:val="center"/>
              <w:rPr>
                <w:rFonts w:asciiTheme="majorHAnsi" w:hAnsiTheme="majorHAnsi"/>
              </w:rPr>
            </w:pPr>
            <w:r w:rsidRPr="00C76526">
              <w:rPr>
                <w:rFonts w:asciiTheme="majorHAnsi" w:hAnsiTheme="majorHAnsi"/>
              </w:rPr>
              <w:t>9</w:t>
            </w:r>
          </w:p>
        </w:tc>
        <w:tc>
          <w:tcPr>
            <w:tcW w:w="1344" w:type="dxa"/>
            <w:vAlign w:val="bottom"/>
          </w:tcPr>
          <w:p w:rsidR="004509E2" w:rsidRPr="00027AA3" w:rsidRDefault="004509E2" w:rsidP="00B07489">
            <w:pPr>
              <w:spacing w:after="0" w:line="240" w:lineRule="auto"/>
              <w:jc w:val="center"/>
              <w:rPr>
                <w:rFonts w:asciiTheme="majorHAnsi" w:eastAsia="Times New Roman" w:hAnsiTheme="majorHAnsi" w:cs="Calibri"/>
                <w:sz w:val="24"/>
                <w:szCs w:val="24"/>
              </w:rPr>
            </w:pPr>
            <w:r w:rsidRPr="00027AA3">
              <w:rPr>
                <w:rFonts w:asciiTheme="majorHAnsi" w:eastAsia="Times New Roman" w:hAnsiTheme="majorHAnsi" w:cs="Calibri"/>
                <w:sz w:val="24"/>
                <w:szCs w:val="24"/>
              </w:rPr>
              <w:t>169.000</w:t>
            </w:r>
          </w:p>
        </w:tc>
        <w:tc>
          <w:tcPr>
            <w:tcW w:w="1353" w:type="dxa"/>
            <w:vAlign w:val="bottom"/>
          </w:tcPr>
          <w:p w:rsidR="004509E2" w:rsidRPr="00027AA3" w:rsidRDefault="004509E2" w:rsidP="00B07489">
            <w:pPr>
              <w:spacing w:after="0" w:line="240" w:lineRule="auto"/>
              <w:jc w:val="center"/>
              <w:rPr>
                <w:rFonts w:asciiTheme="majorHAnsi" w:eastAsia="Times New Roman" w:hAnsiTheme="majorHAnsi" w:cs="Calibri"/>
                <w:sz w:val="24"/>
                <w:szCs w:val="24"/>
              </w:rPr>
            </w:pPr>
          </w:p>
        </w:tc>
        <w:tc>
          <w:tcPr>
            <w:tcW w:w="1487" w:type="dxa"/>
            <w:vAlign w:val="bottom"/>
          </w:tcPr>
          <w:p w:rsidR="004509E2" w:rsidRPr="00027AA3" w:rsidRDefault="004509E2" w:rsidP="00B07489">
            <w:pPr>
              <w:spacing w:after="0" w:line="240" w:lineRule="auto"/>
              <w:jc w:val="center"/>
              <w:rPr>
                <w:rFonts w:asciiTheme="majorHAnsi" w:eastAsia="Times New Roman" w:hAnsiTheme="majorHAnsi" w:cs="Calibri"/>
                <w:sz w:val="24"/>
                <w:szCs w:val="24"/>
              </w:rPr>
            </w:pPr>
            <w:r w:rsidRPr="00027AA3">
              <w:rPr>
                <w:rFonts w:asciiTheme="majorHAnsi" w:eastAsia="Times New Roman" w:hAnsiTheme="majorHAnsi" w:cs="Calibri"/>
                <w:sz w:val="24"/>
                <w:szCs w:val="24"/>
              </w:rPr>
              <w:t>31.000</w:t>
            </w:r>
          </w:p>
        </w:tc>
        <w:tc>
          <w:tcPr>
            <w:tcW w:w="1350" w:type="dxa"/>
            <w:vAlign w:val="bottom"/>
          </w:tcPr>
          <w:p w:rsidR="004509E2" w:rsidRPr="00027AA3" w:rsidRDefault="004509E2" w:rsidP="00B07489">
            <w:pPr>
              <w:spacing w:after="0" w:line="240" w:lineRule="auto"/>
              <w:jc w:val="center"/>
              <w:rPr>
                <w:rFonts w:asciiTheme="majorHAnsi" w:eastAsia="Times New Roman" w:hAnsiTheme="majorHAnsi" w:cs="Calibri"/>
                <w:sz w:val="24"/>
                <w:szCs w:val="24"/>
              </w:rPr>
            </w:pPr>
            <w:r w:rsidRPr="00027AA3">
              <w:rPr>
                <w:rFonts w:asciiTheme="majorHAnsi" w:eastAsia="Times New Roman" w:hAnsiTheme="majorHAnsi" w:cs="Calibri"/>
                <w:sz w:val="24"/>
                <w:szCs w:val="24"/>
              </w:rPr>
              <w:t>200.000</w:t>
            </w:r>
          </w:p>
        </w:tc>
        <w:tc>
          <w:tcPr>
            <w:tcW w:w="1170" w:type="dxa"/>
            <w:vAlign w:val="center"/>
          </w:tcPr>
          <w:p w:rsidR="004509E2" w:rsidRPr="00027AA3" w:rsidRDefault="004509E2" w:rsidP="00B07489">
            <w:pPr>
              <w:spacing w:after="0" w:line="240" w:lineRule="auto"/>
              <w:jc w:val="center"/>
              <w:rPr>
                <w:rFonts w:asciiTheme="majorHAnsi" w:hAnsiTheme="majorHAnsi"/>
                <w:sz w:val="24"/>
                <w:szCs w:val="24"/>
              </w:rPr>
            </w:pPr>
            <w:r w:rsidRPr="00027AA3">
              <w:rPr>
                <w:rFonts w:asciiTheme="majorHAnsi" w:hAnsiTheme="majorHAnsi"/>
                <w:sz w:val="24"/>
                <w:szCs w:val="24"/>
              </w:rPr>
              <w:t>4,00</w:t>
            </w:r>
          </w:p>
        </w:tc>
        <w:tc>
          <w:tcPr>
            <w:tcW w:w="1215" w:type="dxa"/>
            <w:vAlign w:val="bottom"/>
          </w:tcPr>
          <w:p w:rsidR="004509E2" w:rsidRPr="00027AA3" w:rsidRDefault="004509E2" w:rsidP="00B07489">
            <w:pPr>
              <w:spacing w:after="0" w:line="240" w:lineRule="auto"/>
              <w:jc w:val="center"/>
              <w:rPr>
                <w:rFonts w:asciiTheme="majorHAnsi" w:eastAsia="Times New Roman" w:hAnsiTheme="majorHAnsi" w:cs="Calibri"/>
                <w:b/>
                <w:sz w:val="24"/>
                <w:szCs w:val="24"/>
              </w:rPr>
            </w:pPr>
            <w:r w:rsidRPr="00027AA3">
              <w:rPr>
                <w:rFonts w:asciiTheme="majorHAnsi" w:eastAsia="Times New Roman" w:hAnsiTheme="majorHAnsi" w:cs="Calibri"/>
                <w:b/>
                <w:sz w:val="24"/>
                <w:szCs w:val="24"/>
              </w:rPr>
              <w:t>58,5</w:t>
            </w:r>
          </w:p>
        </w:tc>
      </w:tr>
      <w:tr w:rsidR="004509E2" w:rsidRPr="00D36C50" w:rsidTr="00B07489">
        <w:tc>
          <w:tcPr>
            <w:tcW w:w="1324" w:type="dxa"/>
            <w:vAlign w:val="center"/>
          </w:tcPr>
          <w:p w:rsidR="004509E2" w:rsidRPr="00C76526" w:rsidRDefault="004509E2" w:rsidP="00B07489">
            <w:pPr>
              <w:spacing w:after="0" w:line="240" w:lineRule="auto"/>
              <w:jc w:val="center"/>
              <w:rPr>
                <w:rFonts w:asciiTheme="majorHAnsi" w:hAnsiTheme="majorHAnsi"/>
              </w:rPr>
            </w:pPr>
            <w:r w:rsidRPr="00C76526">
              <w:rPr>
                <w:rFonts w:asciiTheme="majorHAnsi" w:hAnsiTheme="majorHAnsi"/>
              </w:rPr>
              <w:t>10</w:t>
            </w:r>
          </w:p>
        </w:tc>
        <w:tc>
          <w:tcPr>
            <w:tcW w:w="1344" w:type="dxa"/>
            <w:vAlign w:val="bottom"/>
          </w:tcPr>
          <w:p w:rsidR="004509E2" w:rsidRPr="00027AA3" w:rsidRDefault="004509E2" w:rsidP="00B07489">
            <w:pPr>
              <w:spacing w:after="0" w:line="240" w:lineRule="auto"/>
              <w:jc w:val="center"/>
              <w:rPr>
                <w:rFonts w:asciiTheme="majorHAnsi" w:eastAsia="Times New Roman" w:hAnsiTheme="majorHAnsi" w:cs="Calibri"/>
                <w:sz w:val="24"/>
                <w:szCs w:val="24"/>
              </w:rPr>
            </w:pPr>
            <w:r w:rsidRPr="00027AA3">
              <w:rPr>
                <w:rFonts w:asciiTheme="majorHAnsi" w:eastAsia="Times New Roman" w:hAnsiTheme="majorHAnsi" w:cs="Calibri"/>
                <w:sz w:val="24"/>
                <w:szCs w:val="24"/>
              </w:rPr>
              <w:t>169.000</w:t>
            </w:r>
          </w:p>
        </w:tc>
        <w:tc>
          <w:tcPr>
            <w:tcW w:w="1353" w:type="dxa"/>
            <w:vAlign w:val="bottom"/>
          </w:tcPr>
          <w:p w:rsidR="004509E2" w:rsidRPr="00027AA3" w:rsidRDefault="004509E2" w:rsidP="00B07489">
            <w:pPr>
              <w:spacing w:after="0" w:line="240" w:lineRule="auto"/>
              <w:jc w:val="center"/>
              <w:rPr>
                <w:rFonts w:asciiTheme="majorHAnsi" w:eastAsia="Times New Roman" w:hAnsiTheme="majorHAnsi" w:cs="Calibri"/>
                <w:sz w:val="24"/>
                <w:szCs w:val="24"/>
              </w:rPr>
            </w:pPr>
          </w:p>
        </w:tc>
        <w:tc>
          <w:tcPr>
            <w:tcW w:w="1487" w:type="dxa"/>
            <w:vAlign w:val="bottom"/>
          </w:tcPr>
          <w:p w:rsidR="004509E2" w:rsidRPr="00027AA3" w:rsidRDefault="004509E2" w:rsidP="00B07489">
            <w:pPr>
              <w:spacing w:after="0" w:line="240" w:lineRule="auto"/>
              <w:jc w:val="center"/>
              <w:rPr>
                <w:rFonts w:asciiTheme="majorHAnsi" w:eastAsia="Times New Roman" w:hAnsiTheme="majorHAnsi" w:cs="Calibri"/>
                <w:sz w:val="24"/>
                <w:szCs w:val="24"/>
              </w:rPr>
            </w:pPr>
            <w:r w:rsidRPr="00027AA3">
              <w:rPr>
                <w:rFonts w:asciiTheme="majorHAnsi" w:eastAsia="Times New Roman" w:hAnsiTheme="majorHAnsi" w:cs="Calibri"/>
                <w:sz w:val="24"/>
                <w:szCs w:val="24"/>
              </w:rPr>
              <w:t>31.000</w:t>
            </w:r>
          </w:p>
        </w:tc>
        <w:tc>
          <w:tcPr>
            <w:tcW w:w="1350" w:type="dxa"/>
            <w:vAlign w:val="bottom"/>
          </w:tcPr>
          <w:p w:rsidR="004509E2" w:rsidRPr="00027AA3" w:rsidRDefault="004509E2" w:rsidP="00B07489">
            <w:pPr>
              <w:spacing w:after="0" w:line="240" w:lineRule="auto"/>
              <w:jc w:val="center"/>
              <w:rPr>
                <w:rFonts w:asciiTheme="majorHAnsi" w:eastAsia="Times New Roman" w:hAnsiTheme="majorHAnsi" w:cs="Calibri"/>
                <w:sz w:val="24"/>
                <w:szCs w:val="24"/>
              </w:rPr>
            </w:pPr>
            <w:r w:rsidRPr="00027AA3">
              <w:rPr>
                <w:rFonts w:asciiTheme="majorHAnsi" w:eastAsia="Times New Roman" w:hAnsiTheme="majorHAnsi" w:cs="Calibri"/>
                <w:sz w:val="24"/>
                <w:szCs w:val="24"/>
              </w:rPr>
              <w:t>200.000</w:t>
            </w:r>
          </w:p>
        </w:tc>
        <w:tc>
          <w:tcPr>
            <w:tcW w:w="1170" w:type="dxa"/>
            <w:vAlign w:val="center"/>
          </w:tcPr>
          <w:p w:rsidR="004509E2" w:rsidRPr="00027AA3" w:rsidRDefault="004509E2" w:rsidP="00B07489">
            <w:pPr>
              <w:spacing w:after="0" w:line="240" w:lineRule="auto"/>
              <w:jc w:val="center"/>
              <w:rPr>
                <w:rFonts w:asciiTheme="majorHAnsi" w:hAnsiTheme="majorHAnsi"/>
                <w:sz w:val="24"/>
                <w:szCs w:val="24"/>
              </w:rPr>
            </w:pPr>
            <w:r w:rsidRPr="00027AA3">
              <w:rPr>
                <w:rFonts w:asciiTheme="majorHAnsi" w:hAnsiTheme="majorHAnsi"/>
                <w:sz w:val="24"/>
                <w:szCs w:val="24"/>
              </w:rPr>
              <w:t>4,00</w:t>
            </w:r>
          </w:p>
        </w:tc>
        <w:tc>
          <w:tcPr>
            <w:tcW w:w="1215" w:type="dxa"/>
            <w:vAlign w:val="bottom"/>
          </w:tcPr>
          <w:p w:rsidR="004509E2" w:rsidRPr="00027AA3" w:rsidRDefault="004509E2" w:rsidP="00B07489">
            <w:pPr>
              <w:spacing w:after="0" w:line="240" w:lineRule="auto"/>
              <w:jc w:val="center"/>
              <w:rPr>
                <w:rFonts w:asciiTheme="majorHAnsi" w:eastAsia="Times New Roman" w:hAnsiTheme="majorHAnsi" w:cs="Calibri"/>
                <w:b/>
                <w:sz w:val="24"/>
                <w:szCs w:val="24"/>
              </w:rPr>
            </w:pPr>
            <w:r w:rsidRPr="00027AA3">
              <w:rPr>
                <w:rFonts w:asciiTheme="majorHAnsi" w:eastAsia="Times New Roman" w:hAnsiTheme="majorHAnsi" w:cs="Calibri"/>
                <w:b/>
                <w:sz w:val="24"/>
                <w:szCs w:val="24"/>
              </w:rPr>
              <w:t>58,5</w:t>
            </w:r>
          </w:p>
        </w:tc>
      </w:tr>
      <w:tr w:rsidR="004509E2" w:rsidRPr="00D36C50" w:rsidTr="00B07489">
        <w:tc>
          <w:tcPr>
            <w:tcW w:w="1324" w:type="dxa"/>
            <w:vAlign w:val="center"/>
          </w:tcPr>
          <w:p w:rsidR="004509E2" w:rsidRPr="00C76526" w:rsidRDefault="004509E2" w:rsidP="00B07489">
            <w:pPr>
              <w:spacing w:after="0" w:line="240" w:lineRule="auto"/>
              <w:jc w:val="center"/>
              <w:rPr>
                <w:rFonts w:asciiTheme="majorHAnsi" w:hAnsiTheme="majorHAnsi"/>
              </w:rPr>
            </w:pPr>
            <w:r w:rsidRPr="00C76526">
              <w:rPr>
                <w:rFonts w:asciiTheme="majorHAnsi" w:hAnsiTheme="majorHAnsi"/>
                <w:b/>
              </w:rPr>
              <w:t>UKUPNO</w:t>
            </w:r>
          </w:p>
        </w:tc>
        <w:tc>
          <w:tcPr>
            <w:tcW w:w="1344" w:type="dxa"/>
            <w:vAlign w:val="bottom"/>
          </w:tcPr>
          <w:p w:rsidR="004509E2" w:rsidRPr="00C76526" w:rsidRDefault="004509E2" w:rsidP="00B07489">
            <w:pPr>
              <w:spacing w:after="0" w:line="240" w:lineRule="auto"/>
              <w:jc w:val="center"/>
              <w:rPr>
                <w:rFonts w:asciiTheme="majorHAnsi" w:eastAsia="Times New Roman" w:hAnsiTheme="majorHAnsi" w:cs="Calibri"/>
                <w:b/>
              </w:rPr>
            </w:pPr>
            <w:r w:rsidRPr="00C76526">
              <w:rPr>
                <w:rFonts w:asciiTheme="majorHAnsi" w:eastAsia="Times New Roman" w:hAnsiTheme="majorHAnsi" w:cs="Calibri"/>
                <w:b/>
              </w:rPr>
              <w:t>1.500.000</w:t>
            </w:r>
          </w:p>
        </w:tc>
        <w:tc>
          <w:tcPr>
            <w:tcW w:w="1353" w:type="dxa"/>
            <w:vAlign w:val="bottom"/>
          </w:tcPr>
          <w:p w:rsidR="004509E2" w:rsidRPr="00C76526" w:rsidRDefault="004509E2" w:rsidP="00B07489">
            <w:pPr>
              <w:spacing w:after="0" w:line="240" w:lineRule="auto"/>
              <w:jc w:val="center"/>
              <w:rPr>
                <w:rFonts w:asciiTheme="majorHAnsi" w:eastAsia="Times New Roman" w:hAnsiTheme="majorHAnsi" w:cs="Calibri"/>
                <w:b/>
              </w:rPr>
            </w:pPr>
            <w:r w:rsidRPr="00C76526">
              <w:rPr>
                <w:rFonts w:asciiTheme="majorHAnsi" w:eastAsia="Times New Roman" w:hAnsiTheme="majorHAnsi" w:cs="Calibri"/>
                <w:b/>
              </w:rPr>
              <w:t>220.000</w:t>
            </w:r>
          </w:p>
        </w:tc>
        <w:tc>
          <w:tcPr>
            <w:tcW w:w="1487" w:type="dxa"/>
            <w:vAlign w:val="bottom"/>
          </w:tcPr>
          <w:p w:rsidR="004509E2" w:rsidRPr="00C76526" w:rsidRDefault="004509E2" w:rsidP="00B07489">
            <w:pPr>
              <w:spacing w:after="0" w:line="240" w:lineRule="auto"/>
              <w:jc w:val="center"/>
              <w:rPr>
                <w:rFonts w:asciiTheme="majorHAnsi" w:eastAsia="Times New Roman" w:hAnsiTheme="majorHAnsi" w:cs="Calibri"/>
                <w:b/>
              </w:rPr>
            </w:pPr>
            <w:r w:rsidRPr="00C76526">
              <w:rPr>
                <w:rFonts w:asciiTheme="majorHAnsi" w:eastAsia="Times New Roman" w:hAnsiTheme="majorHAnsi" w:cs="Calibri"/>
                <w:b/>
              </w:rPr>
              <w:t>280.000</w:t>
            </w:r>
          </w:p>
        </w:tc>
        <w:tc>
          <w:tcPr>
            <w:tcW w:w="1350" w:type="dxa"/>
            <w:vAlign w:val="bottom"/>
          </w:tcPr>
          <w:p w:rsidR="004509E2" w:rsidRPr="00C76526" w:rsidRDefault="004509E2" w:rsidP="00B07489">
            <w:pPr>
              <w:spacing w:after="0" w:line="240" w:lineRule="auto"/>
              <w:jc w:val="center"/>
              <w:rPr>
                <w:rFonts w:asciiTheme="majorHAnsi" w:eastAsia="Times New Roman" w:hAnsiTheme="majorHAnsi" w:cs="Calibri"/>
                <w:b/>
              </w:rPr>
            </w:pPr>
            <w:r w:rsidRPr="00C76526">
              <w:rPr>
                <w:rFonts w:asciiTheme="majorHAnsi" w:eastAsia="Times New Roman" w:hAnsiTheme="majorHAnsi" w:cs="Calibri"/>
                <w:b/>
              </w:rPr>
              <w:t>2.000.000</w:t>
            </w:r>
          </w:p>
        </w:tc>
        <w:tc>
          <w:tcPr>
            <w:tcW w:w="1170" w:type="dxa"/>
            <w:vAlign w:val="center"/>
          </w:tcPr>
          <w:p w:rsidR="004509E2" w:rsidRPr="00C76526" w:rsidRDefault="004509E2" w:rsidP="00B07489">
            <w:pPr>
              <w:spacing w:after="0" w:line="240" w:lineRule="auto"/>
              <w:jc w:val="center"/>
              <w:rPr>
                <w:rFonts w:asciiTheme="majorHAnsi" w:hAnsiTheme="majorHAnsi"/>
              </w:rPr>
            </w:pPr>
            <w:r w:rsidRPr="00C76526">
              <w:rPr>
                <w:rFonts w:asciiTheme="majorHAnsi" w:hAnsiTheme="majorHAnsi"/>
                <w:b/>
              </w:rPr>
              <w:t>4,00</w:t>
            </w:r>
          </w:p>
        </w:tc>
        <w:tc>
          <w:tcPr>
            <w:tcW w:w="1215" w:type="dxa"/>
            <w:vAlign w:val="center"/>
          </w:tcPr>
          <w:p w:rsidR="004509E2" w:rsidRPr="00C76526" w:rsidRDefault="004509E2" w:rsidP="00B07489">
            <w:pPr>
              <w:spacing w:after="0" w:line="240" w:lineRule="auto"/>
              <w:jc w:val="center"/>
              <w:rPr>
                <w:rFonts w:asciiTheme="majorHAnsi" w:hAnsiTheme="majorHAnsi"/>
                <w:b/>
              </w:rPr>
            </w:pPr>
            <w:r w:rsidRPr="00C76526">
              <w:rPr>
                <w:rFonts w:asciiTheme="majorHAnsi" w:hAnsiTheme="majorHAnsi"/>
                <w:b/>
              </w:rPr>
              <w:t>5</w:t>
            </w:r>
            <w:r>
              <w:rPr>
                <w:rFonts w:asciiTheme="majorHAnsi" w:hAnsiTheme="majorHAnsi"/>
                <w:b/>
              </w:rPr>
              <w:t>8</w:t>
            </w:r>
            <w:r w:rsidRPr="00C76526">
              <w:rPr>
                <w:rFonts w:asciiTheme="majorHAnsi" w:hAnsiTheme="majorHAnsi"/>
                <w:b/>
              </w:rPr>
              <w:t>,</w:t>
            </w:r>
            <w:r>
              <w:rPr>
                <w:rFonts w:asciiTheme="majorHAnsi" w:hAnsiTheme="majorHAnsi"/>
                <w:b/>
              </w:rPr>
              <w:t>7</w:t>
            </w:r>
          </w:p>
        </w:tc>
      </w:tr>
    </w:tbl>
    <w:p w:rsidR="005B4C9C" w:rsidRPr="008321DE" w:rsidRDefault="005B4C9C" w:rsidP="00BC70BB">
      <w:pPr>
        <w:spacing w:after="0" w:line="240" w:lineRule="auto"/>
        <w:jc w:val="both"/>
        <w:rPr>
          <w:rFonts w:asciiTheme="majorHAnsi" w:hAnsiTheme="majorHAnsi" w:cstheme="minorHAnsi"/>
          <w:sz w:val="24"/>
          <w:szCs w:val="24"/>
          <w:lang w:val="sr-Latn-CS"/>
        </w:rPr>
      </w:pPr>
    </w:p>
    <w:p w:rsidR="00BC70BB" w:rsidRPr="008321DE" w:rsidRDefault="00BC70BB" w:rsidP="00BC70BB">
      <w:pPr>
        <w:spacing w:after="0" w:line="240" w:lineRule="auto"/>
        <w:jc w:val="both"/>
        <w:rPr>
          <w:rFonts w:asciiTheme="majorHAnsi" w:hAnsiTheme="majorHAnsi" w:cstheme="minorHAnsi"/>
          <w:sz w:val="24"/>
          <w:szCs w:val="24"/>
          <w:lang w:val="sr-Latn-CS"/>
        </w:rPr>
      </w:pPr>
      <w:r w:rsidRPr="008321DE">
        <w:rPr>
          <w:rFonts w:asciiTheme="majorHAnsi" w:hAnsiTheme="majorHAnsi" w:cstheme="minorHAnsi"/>
          <w:sz w:val="24"/>
          <w:szCs w:val="24"/>
          <w:lang w:val="sr-Latn-CS"/>
        </w:rPr>
        <w:t xml:space="preserve">Prema minimalnom godišnjem kapacitetu proizvodnje od </w:t>
      </w:r>
      <w:r w:rsidR="00801CDE" w:rsidRPr="008321DE">
        <w:rPr>
          <w:rFonts w:asciiTheme="majorHAnsi" w:hAnsiTheme="majorHAnsi" w:cstheme="minorHAnsi"/>
          <w:sz w:val="24"/>
          <w:szCs w:val="24"/>
          <w:lang w:val="sr-Latn-CS"/>
        </w:rPr>
        <w:t>200.000 t crvenih</w:t>
      </w:r>
      <w:r w:rsidR="00B67FE2" w:rsidRPr="008321DE">
        <w:rPr>
          <w:rFonts w:asciiTheme="majorHAnsi" w:hAnsiTheme="majorHAnsi" w:cstheme="minorHAnsi"/>
          <w:sz w:val="24"/>
          <w:szCs w:val="24"/>
          <w:lang w:val="sr-Latn-CS"/>
        </w:rPr>
        <w:t xml:space="preserve"> boksita</w:t>
      </w:r>
      <w:r w:rsidRPr="008321DE">
        <w:rPr>
          <w:rFonts w:asciiTheme="majorHAnsi" w:hAnsiTheme="majorHAnsi" w:cstheme="minorHAnsi"/>
          <w:sz w:val="24"/>
          <w:szCs w:val="24"/>
          <w:lang w:val="sr-Latn-CS"/>
        </w:rPr>
        <w:t>,</w:t>
      </w:r>
      <w:r w:rsidR="00B67FE2" w:rsidRPr="008321DE">
        <w:rPr>
          <w:rFonts w:asciiTheme="majorHAnsi" w:hAnsiTheme="majorHAnsi" w:cstheme="minorHAnsi"/>
          <w:sz w:val="24"/>
          <w:szCs w:val="24"/>
          <w:lang w:val="sr-Latn-CS"/>
        </w:rPr>
        <w:t xml:space="preserve"> za period od 10 godina,  sa površinskih kopova </w:t>
      </w:r>
      <w:r w:rsidR="00B67FE2" w:rsidRPr="004A51B7">
        <w:rPr>
          <w:rFonts w:asciiTheme="majorHAnsi" w:hAnsiTheme="majorHAnsi"/>
          <w:sz w:val="24"/>
          <w:szCs w:val="24"/>
          <w:lang w:val="sr-Latn-CS"/>
        </w:rPr>
        <w:t>“Zagrad”, “Đurakov do II” i “Štitovo II”</w:t>
      </w:r>
      <w:r w:rsidR="003D7455" w:rsidRPr="004A51B7">
        <w:rPr>
          <w:rFonts w:asciiTheme="majorHAnsi" w:hAnsiTheme="majorHAnsi"/>
          <w:sz w:val="24"/>
          <w:szCs w:val="24"/>
          <w:lang w:val="sr-Latn-CS"/>
        </w:rPr>
        <w:t>,</w:t>
      </w:r>
      <w:r w:rsidR="00B67FE2" w:rsidRPr="004A51B7">
        <w:rPr>
          <w:rFonts w:asciiTheme="majorHAnsi" w:hAnsiTheme="majorHAnsi"/>
          <w:sz w:val="24"/>
          <w:szCs w:val="24"/>
          <w:lang w:val="sr-Latn-CS"/>
        </w:rPr>
        <w:t xml:space="preserve"> </w:t>
      </w:r>
      <w:r w:rsidR="00B67FE2" w:rsidRPr="008321DE">
        <w:rPr>
          <w:rFonts w:asciiTheme="majorHAnsi" w:hAnsiTheme="majorHAnsi" w:cstheme="minorHAnsi"/>
          <w:sz w:val="24"/>
          <w:szCs w:val="24"/>
          <w:lang w:val="sr-Latn-CS"/>
        </w:rPr>
        <w:t>otkopalo bi se oko 2.000</w:t>
      </w:r>
      <w:r w:rsidRPr="008321DE">
        <w:rPr>
          <w:rFonts w:asciiTheme="majorHAnsi" w:hAnsiTheme="majorHAnsi" w:cstheme="minorHAnsi"/>
          <w:sz w:val="24"/>
          <w:szCs w:val="24"/>
          <w:lang w:val="sr-Latn-CS"/>
        </w:rPr>
        <w:t xml:space="preserve">.000 </w:t>
      </w:r>
      <w:r w:rsidR="00B67FE2" w:rsidRPr="008321DE">
        <w:rPr>
          <w:rFonts w:asciiTheme="majorHAnsi" w:hAnsiTheme="majorHAnsi" w:cstheme="minorHAnsi"/>
          <w:sz w:val="24"/>
          <w:szCs w:val="24"/>
          <w:lang w:val="sr-Latn-CS"/>
        </w:rPr>
        <w:t>t crvenog boksita</w:t>
      </w:r>
      <w:r w:rsidRPr="008321DE">
        <w:rPr>
          <w:rFonts w:asciiTheme="majorHAnsi" w:hAnsiTheme="majorHAnsi" w:cstheme="minorHAnsi"/>
          <w:sz w:val="24"/>
          <w:szCs w:val="24"/>
          <w:lang w:val="sr-Latn-CS"/>
        </w:rPr>
        <w:t>.</w:t>
      </w:r>
    </w:p>
    <w:p w:rsidR="003D7455" w:rsidRPr="008321DE" w:rsidRDefault="003D7455" w:rsidP="00BC70BB">
      <w:pPr>
        <w:spacing w:after="0" w:line="240" w:lineRule="auto"/>
        <w:jc w:val="both"/>
        <w:rPr>
          <w:rFonts w:asciiTheme="majorHAnsi" w:hAnsiTheme="majorHAnsi" w:cstheme="minorHAnsi"/>
          <w:sz w:val="24"/>
          <w:szCs w:val="24"/>
          <w:lang w:val="sr-Latn-CS"/>
        </w:rPr>
      </w:pPr>
    </w:p>
    <w:p w:rsidR="003D7455" w:rsidRPr="004A51B7" w:rsidRDefault="003D7455" w:rsidP="003D7455">
      <w:pPr>
        <w:spacing w:after="0"/>
        <w:jc w:val="both"/>
        <w:rPr>
          <w:rFonts w:asciiTheme="majorHAnsi" w:hAnsiTheme="majorHAnsi"/>
          <w:sz w:val="24"/>
          <w:szCs w:val="24"/>
          <w:lang w:val="sr-Latn-CS"/>
        </w:rPr>
      </w:pPr>
      <w:r w:rsidRPr="004A51B7">
        <w:rPr>
          <w:rFonts w:asciiTheme="majorHAnsi" w:hAnsiTheme="majorHAnsi"/>
          <w:sz w:val="24"/>
          <w:szCs w:val="24"/>
          <w:lang w:val="sr-Latn-CS"/>
        </w:rPr>
        <w:t>Procijenjeno stanje preostalih eksploatacionih rezervi crvenih boksita i njihovog kvaliteta u ležištu “Biočki stan” dato je u sljedećoj tabeli.</w:t>
      </w:r>
    </w:p>
    <w:p w:rsidR="003D7455" w:rsidRPr="004A51B7" w:rsidRDefault="003D7455" w:rsidP="003D7455">
      <w:pPr>
        <w:spacing w:after="0"/>
        <w:jc w:val="both"/>
        <w:rPr>
          <w:rFonts w:asciiTheme="majorHAnsi" w:hAnsiTheme="majorHAnsi"/>
          <w:sz w:val="24"/>
          <w:szCs w:val="24"/>
          <w:lang w:val="sr-Latn-CS"/>
        </w:rPr>
      </w:pPr>
    </w:p>
    <w:p w:rsidR="003D7455" w:rsidRPr="004A51B7" w:rsidRDefault="003D7455" w:rsidP="003D7455">
      <w:pPr>
        <w:pStyle w:val="Caption"/>
        <w:spacing w:before="0" w:after="0" w:line="276" w:lineRule="auto"/>
        <w:jc w:val="both"/>
        <w:rPr>
          <w:rFonts w:asciiTheme="majorHAnsi" w:hAnsiTheme="majorHAnsi"/>
          <w:i w:val="0"/>
          <w:szCs w:val="22"/>
          <w:lang w:val="sr-Latn-CS"/>
        </w:rPr>
      </w:pPr>
      <w:r w:rsidRPr="004A51B7">
        <w:rPr>
          <w:rFonts w:asciiTheme="majorHAnsi" w:hAnsiTheme="majorHAnsi"/>
          <w:i w:val="0"/>
          <w:szCs w:val="22"/>
          <w:lang w:val="sr-Latn-CS"/>
        </w:rPr>
        <w:t xml:space="preserve">Tabela </w:t>
      </w:r>
      <w:r w:rsidR="0082152F" w:rsidRPr="004A51B7">
        <w:rPr>
          <w:rFonts w:asciiTheme="majorHAnsi" w:hAnsiTheme="majorHAnsi"/>
          <w:i w:val="0"/>
          <w:szCs w:val="22"/>
          <w:lang w:val="sr-Latn-CS"/>
        </w:rPr>
        <w:t>16</w:t>
      </w:r>
      <w:r w:rsidRPr="004A51B7">
        <w:rPr>
          <w:rFonts w:asciiTheme="majorHAnsi" w:hAnsiTheme="majorHAnsi"/>
          <w:i w:val="0"/>
          <w:szCs w:val="22"/>
          <w:lang w:val="sr-Latn-CS"/>
        </w:rPr>
        <w:t>: Procijenjeno stanje eksploatacionih rezervi crvenih boksita i njihovog kvaliteta u ležištu “Biočki stan”</w:t>
      </w:r>
    </w:p>
    <w:p w:rsidR="003D7455" w:rsidRPr="004A51B7" w:rsidRDefault="003D7455" w:rsidP="003D7455">
      <w:pPr>
        <w:spacing w:after="0"/>
        <w:rPr>
          <w:rFonts w:asciiTheme="majorHAnsi" w:hAnsiTheme="majorHAnsi"/>
          <w:lang w:val="sr-Latn-CS"/>
        </w:rPr>
      </w:pPr>
    </w:p>
    <w:tbl>
      <w:tblPr>
        <w:tblW w:w="0" w:type="auto"/>
        <w:jc w:val="center"/>
        <w:tblInd w:w="19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07"/>
        <w:gridCol w:w="737"/>
        <w:gridCol w:w="618"/>
        <w:gridCol w:w="737"/>
        <w:gridCol w:w="623"/>
        <w:gridCol w:w="618"/>
        <w:gridCol w:w="737"/>
      </w:tblGrid>
      <w:tr w:rsidR="003D7455" w:rsidRPr="008321DE" w:rsidTr="00D23F83">
        <w:trPr>
          <w:trHeight w:val="633"/>
          <w:jc w:val="center"/>
        </w:trPr>
        <w:tc>
          <w:tcPr>
            <w:tcW w:w="3704" w:type="dxa"/>
            <w:vMerge w:val="restart"/>
            <w:tcBorders>
              <w:top w:val="double" w:sz="4" w:space="0" w:color="auto"/>
            </w:tcBorders>
            <w:vAlign w:val="center"/>
          </w:tcPr>
          <w:p w:rsidR="003D7455" w:rsidRPr="008321DE" w:rsidRDefault="003D7455" w:rsidP="00D23F83">
            <w:pPr>
              <w:pStyle w:val="tabele"/>
              <w:spacing w:before="0" w:after="0" w:line="276" w:lineRule="auto"/>
              <w:rPr>
                <w:rFonts w:asciiTheme="majorHAnsi" w:hAnsiTheme="majorHAnsi"/>
                <w:b/>
                <w:szCs w:val="20"/>
              </w:rPr>
            </w:pPr>
            <w:r w:rsidRPr="008321DE">
              <w:rPr>
                <w:rFonts w:asciiTheme="majorHAnsi" w:hAnsiTheme="majorHAnsi"/>
                <w:b/>
                <w:szCs w:val="20"/>
              </w:rPr>
              <w:t>Procijenjeno</w:t>
            </w:r>
          </w:p>
          <w:p w:rsidR="003D7455" w:rsidRPr="008321DE" w:rsidRDefault="003D7455" w:rsidP="00D23F83">
            <w:pPr>
              <w:pStyle w:val="tabele"/>
              <w:spacing w:before="0" w:after="0" w:line="276" w:lineRule="auto"/>
              <w:rPr>
                <w:rFonts w:asciiTheme="majorHAnsi" w:hAnsiTheme="majorHAnsi"/>
                <w:b/>
                <w:szCs w:val="20"/>
              </w:rPr>
            </w:pPr>
            <w:r w:rsidRPr="008321DE">
              <w:rPr>
                <w:rFonts w:asciiTheme="majorHAnsi" w:hAnsiTheme="majorHAnsi"/>
                <w:b/>
                <w:szCs w:val="20"/>
              </w:rPr>
              <w:t>stanje eksploatacionih rezervi (t)</w:t>
            </w:r>
          </w:p>
          <w:p w:rsidR="003D7455" w:rsidRPr="008321DE" w:rsidRDefault="003D7455" w:rsidP="00D23F83">
            <w:pPr>
              <w:pStyle w:val="tabele"/>
              <w:spacing w:before="0" w:after="0" w:line="276" w:lineRule="auto"/>
              <w:rPr>
                <w:rFonts w:asciiTheme="majorHAnsi" w:hAnsiTheme="majorHAnsi"/>
                <w:b/>
                <w:szCs w:val="20"/>
              </w:rPr>
            </w:pPr>
            <w:r w:rsidRPr="008321DE">
              <w:rPr>
                <w:rFonts w:asciiTheme="majorHAnsi" w:hAnsiTheme="majorHAnsi"/>
                <w:b/>
                <w:szCs w:val="20"/>
              </w:rPr>
              <w:t>(vrijeme izrade Koncesionog akta)</w:t>
            </w:r>
          </w:p>
        </w:tc>
        <w:tc>
          <w:tcPr>
            <w:tcW w:w="0" w:type="auto"/>
            <w:gridSpan w:val="6"/>
            <w:tcBorders>
              <w:top w:val="double" w:sz="4" w:space="0" w:color="auto"/>
              <w:left w:val="double" w:sz="4" w:space="0" w:color="auto"/>
              <w:right w:val="double" w:sz="4" w:space="0" w:color="auto"/>
            </w:tcBorders>
            <w:vAlign w:val="center"/>
          </w:tcPr>
          <w:p w:rsidR="003D7455" w:rsidRPr="008321DE" w:rsidRDefault="003D7455" w:rsidP="00D23F83">
            <w:pPr>
              <w:pStyle w:val="tabele"/>
              <w:spacing w:before="0" w:after="0" w:line="276" w:lineRule="auto"/>
              <w:rPr>
                <w:rFonts w:asciiTheme="majorHAnsi" w:hAnsiTheme="majorHAnsi"/>
                <w:b/>
                <w:szCs w:val="20"/>
              </w:rPr>
            </w:pPr>
            <w:r w:rsidRPr="008321DE">
              <w:rPr>
                <w:rFonts w:asciiTheme="majorHAnsi" w:hAnsiTheme="majorHAnsi"/>
                <w:b/>
                <w:szCs w:val="20"/>
              </w:rPr>
              <w:t>Procijenjeni srednji sadržaj %</w:t>
            </w:r>
          </w:p>
        </w:tc>
      </w:tr>
      <w:tr w:rsidR="003D7455" w:rsidRPr="008321DE" w:rsidTr="00D23F83">
        <w:trPr>
          <w:trHeight w:val="284"/>
          <w:jc w:val="center"/>
        </w:trPr>
        <w:tc>
          <w:tcPr>
            <w:tcW w:w="3704" w:type="dxa"/>
            <w:vMerge/>
            <w:tcBorders>
              <w:bottom w:val="double" w:sz="4" w:space="0" w:color="auto"/>
            </w:tcBorders>
            <w:vAlign w:val="center"/>
          </w:tcPr>
          <w:p w:rsidR="003D7455" w:rsidRPr="008321DE" w:rsidRDefault="003D7455" w:rsidP="00D23F83">
            <w:pPr>
              <w:pStyle w:val="tabele"/>
              <w:spacing w:before="0" w:after="0" w:line="276" w:lineRule="auto"/>
              <w:rPr>
                <w:rFonts w:asciiTheme="majorHAnsi" w:hAnsiTheme="majorHAnsi"/>
                <w:szCs w:val="20"/>
              </w:rPr>
            </w:pPr>
          </w:p>
        </w:tc>
        <w:tc>
          <w:tcPr>
            <w:tcW w:w="0" w:type="auto"/>
            <w:tcBorders>
              <w:left w:val="double" w:sz="4" w:space="0" w:color="auto"/>
              <w:bottom w:val="double" w:sz="4" w:space="0" w:color="auto"/>
            </w:tcBorders>
            <w:vAlign w:val="center"/>
          </w:tcPr>
          <w:p w:rsidR="003D7455" w:rsidRPr="008321DE" w:rsidRDefault="003D7455" w:rsidP="00D23F83">
            <w:pPr>
              <w:pStyle w:val="tabele"/>
              <w:spacing w:before="0" w:after="0" w:line="276" w:lineRule="auto"/>
              <w:rPr>
                <w:rFonts w:asciiTheme="majorHAnsi" w:hAnsiTheme="majorHAnsi"/>
                <w:b/>
                <w:szCs w:val="20"/>
              </w:rPr>
            </w:pPr>
            <w:r w:rsidRPr="008321DE">
              <w:rPr>
                <w:rFonts w:asciiTheme="majorHAnsi" w:hAnsiTheme="majorHAnsi"/>
                <w:b/>
                <w:szCs w:val="20"/>
              </w:rPr>
              <w:t>Al</w:t>
            </w:r>
            <w:r w:rsidRPr="008321DE">
              <w:rPr>
                <w:rFonts w:asciiTheme="majorHAnsi" w:hAnsiTheme="majorHAnsi"/>
                <w:b/>
                <w:szCs w:val="20"/>
                <w:vertAlign w:val="subscript"/>
              </w:rPr>
              <w:t>2</w:t>
            </w:r>
            <w:r w:rsidRPr="008321DE">
              <w:rPr>
                <w:rFonts w:asciiTheme="majorHAnsi" w:hAnsiTheme="majorHAnsi"/>
                <w:b/>
                <w:szCs w:val="20"/>
              </w:rPr>
              <w:t>O</w:t>
            </w:r>
            <w:r w:rsidRPr="008321DE">
              <w:rPr>
                <w:rFonts w:asciiTheme="majorHAnsi" w:hAnsiTheme="majorHAnsi"/>
                <w:b/>
                <w:szCs w:val="20"/>
                <w:vertAlign w:val="subscript"/>
              </w:rPr>
              <w:t>3</w:t>
            </w:r>
          </w:p>
        </w:tc>
        <w:tc>
          <w:tcPr>
            <w:tcW w:w="0" w:type="auto"/>
            <w:tcBorders>
              <w:bottom w:val="double" w:sz="4" w:space="0" w:color="auto"/>
            </w:tcBorders>
            <w:vAlign w:val="center"/>
          </w:tcPr>
          <w:p w:rsidR="003D7455" w:rsidRPr="008321DE" w:rsidRDefault="003D7455" w:rsidP="00D23F83">
            <w:pPr>
              <w:pStyle w:val="tabele"/>
              <w:spacing w:before="0" w:after="0" w:line="276" w:lineRule="auto"/>
              <w:rPr>
                <w:rFonts w:asciiTheme="majorHAnsi" w:hAnsiTheme="majorHAnsi"/>
                <w:b/>
                <w:szCs w:val="20"/>
              </w:rPr>
            </w:pPr>
            <w:r w:rsidRPr="008321DE">
              <w:rPr>
                <w:rFonts w:asciiTheme="majorHAnsi" w:hAnsiTheme="majorHAnsi"/>
                <w:b/>
                <w:szCs w:val="20"/>
              </w:rPr>
              <w:t>SiO</w:t>
            </w:r>
            <w:r w:rsidRPr="008321DE">
              <w:rPr>
                <w:rFonts w:asciiTheme="majorHAnsi" w:hAnsiTheme="majorHAnsi"/>
                <w:b/>
                <w:szCs w:val="20"/>
                <w:vertAlign w:val="subscript"/>
              </w:rPr>
              <w:t>2</w:t>
            </w:r>
          </w:p>
        </w:tc>
        <w:tc>
          <w:tcPr>
            <w:tcW w:w="0" w:type="auto"/>
            <w:tcBorders>
              <w:bottom w:val="double" w:sz="4" w:space="0" w:color="auto"/>
            </w:tcBorders>
            <w:vAlign w:val="center"/>
          </w:tcPr>
          <w:p w:rsidR="003D7455" w:rsidRPr="008321DE" w:rsidRDefault="003D7455" w:rsidP="00D23F83">
            <w:pPr>
              <w:pStyle w:val="tabele"/>
              <w:spacing w:before="0" w:after="0" w:line="276" w:lineRule="auto"/>
              <w:rPr>
                <w:rFonts w:asciiTheme="majorHAnsi" w:hAnsiTheme="majorHAnsi"/>
                <w:b/>
                <w:szCs w:val="20"/>
              </w:rPr>
            </w:pPr>
            <w:r w:rsidRPr="008321DE">
              <w:rPr>
                <w:rFonts w:asciiTheme="majorHAnsi" w:hAnsiTheme="majorHAnsi"/>
                <w:b/>
                <w:szCs w:val="20"/>
              </w:rPr>
              <w:t>Fe</w:t>
            </w:r>
            <w:r w:rsidRPr="008321DE">
              <w:rPr>
                <w:rFonts w:asciiTheme="majorHAnsi" w:hAnsiTheme="majorHAnsi"/>
                <w:b/>
                <w:szCs w:val="20"/>
                <w:vertAlign w:val="subscript"/>
              </w:rPr>
              <w:t>2</w:t>
            </w:r>
            <w:r w:rsidRPr="008321DE">
              <w:rPr>
                <w:rFonts w:asciiTheme="majorHAnsi" w:hAnsiTheme="majorHAnsi"/>
                <w:b/>
                <w:szCs w:val="20"/>
              </w:rPr>
              <w:t>O</w:t>
            </w:r>
            <w:r w:rsidRPr="008321DE">
              <w:rPr>
                <w:rFonts w:asciiTheme="majorHAnsi" w:hAnsiTheme="majorHAnsi"/>
                <w:b/>
                <w:szCs w:val="20"/>
                <w:vertAlign w:val="subscript"/>
              </w:rPr>
              <w:t>3</w:t>
            </w:r>
          </w:p>
        </w:tc>
        <w:tc>
          <w:tcPr>
            <w:tcW w:w="0" w:type="auto"/>
            <w:tcBorders>
              <w:bottom w:val="double" w:sz="4" w:space="0" w:color="auto"/>
            </w:tcBorders>
            <w:vAlign w:val="center"/>
          </w:tcPr>
          <w:p w:rsidR="003D7455" w:rsidRPr="008321DE" w:rsidRDefault="003D7455" w:rsidP="00D23F83">
            <w:pPr>
              <w:pStyle w:val="tabele"/>
              <w:spacing w:before="0" w:after="0" w:line="276" w:lineRule="auto"/>
              <w:rPr>
                <w:rFonts w:asciiTheme="majorHAnsi" w:hAnsiTheme="majorHAnsi"/>
                <w:b/>
                <w:szCs w:val="20"/>
              </w:rPr>
            </w:pPr>
            <w:r w:rsidRPr="008321DE">
              <w:rPr>
                <w:rFonts w:asciiTheme="majorHAnsi" w:hAnsiTheme="majorHAnsi"/>
                <w:b/>
                <w:szCs w:val="20"/>
              </w:rPr>
              <w:t>TiO</w:t>
            </w:r>
            <w:r w:rsidRPr="008321DE">
              <w:rPr>
                <w:rFonts w:asciiTheme="majorHAnsi" w:hAnsiTheme="majorHAnsi"/>
                <w:b/>
                <w:szCs w:val="20"/>
                <w:vertAlign w:val="subscript"/>
              </w:rPr>
              <w:t>2</w:t>
            </w:r>
          </w:p>
        </w:tc>
        <w:tc>
          <w:tcPr>
            <w:tcW w:w="0" w:type="auto"/>
            <w:tcBorders>
              <w:bottom w:val="double" w:sz="4" w:space="0" w:color="auto"/>
            </w:tcBorders>
            <w:vAlign w:val="center"/>
          </w:tcPr>
          <w:p w:rsidR="003D7455" w:rsidRPr="008321DE" w:rsidRDefault="003D7455" w:rsidP="00D23F83">
            <w:pPr>
              <w:pStyle w:val="tabele"/>
              <w:spacing w:before="0" w:after="0" w:line="276" w:lineRule="auto"/>
              <w:rPr>
                <w:rFonts w:asciiTheme="majorHAnsi" w:hAnsiTheme="majorHAnsi"/>
                <w:b/>
                <w:szCs w:val="20"/>
              </w:rPr>
            </w:pPr>
            <w:r w:rsidRPr="008321DE">
              <w:rPr>
                <w:rFonts w:asciiTheme="majorHAnsi" w:hAnsiTheme="majorHAnsi"/>
                <w:b/>
                <w:szCs w:val="20"/>
              </w:rPr>
              <w:t>CaO</w:t>
            </w:r>
          </w:p>
        </w:tc>
        <w:tc>
          <w:tcPr>
            <w:tcW w:w="0" w:type="auto"/>
            <w:tcBorders>
              <w:bottom w:val="double" w:sz="4" w:space="0" w:color="auto"/>
              <w:right w:val="double" w:sz="4" w:space="0" w:color="auto"/>
            </w:tcBorders>
            <w:vAlign w:val="center"/>
          </w:tcPr>
          <w:p w:rsidR="003D7455" w:rsidRPr="008321DE" w:rsidRDefault="003D7455" w:rsidP="00D23F83">
            <w:pPr>
              <w:pStyle w:val="tabele"/>
              <w:spacing w:before="0" w:after="0" w:line="276" w:lineRule="auto"/>
              <w:rPr>
                <w:rFonts w:asciiTheme="majorHAnsi" w:hAnsiTheme="majorHAnsi"/>
                <w:b/>
                <w:szCs w:val="20"/>
              </w:rPr>
            </w:pPr>
            <w:r w:rsidRPr="008321DE">
              <w:rPr>
                <w:rFonts w:asciiTheme="majorHAnsi" w:hAnsiTheme="majorHAnsi"/>
                <w:b/>
                <w:szCs w:val="20"/>
              </w:rPr>
              <w:t>G.Ž.</w:t>
            </w:r>
          </w:p>
        </w:tc>
      </w:tr>
      <w:tr w:rsidR="003D7455" w:rsidRPr="008321DE" w:rsidTr="00D23F83">
        <w:trPr>
          <w:trHeight w:val="284"/>
          <w:jc w:val="center"/>
        </w:trPr>
        <w:tc>
          <w:tcPr>
            <w:tcW w:w="3704" w:type="dxa"/>
            <w:tcBorders>
              <w:top w:val="double" w:sz="4" w:space="0" w:color="auto"/>
              <w:bottom w:val="double" w:sz="4" w:space="0" w:color="auto"/>
            </w:tcBorders>
            <w:vAlign w:val="center"/>
          </w:tcPr>
          <w:p w:rsidR="003D7455" w:rsidRPr="008321DE" w:rsidRDefault="003D7455" w:rsidP="00D23F83">
            <w:pPr>
              <w:pStyle w:val="tabele"/>
              <w:spacing w:before="0" w:after="0" w:line="276" w:lineRule="auto"/>
              <w:rPr>
                <w:rFonts w:asciiTheme="majorHAnsi" w:hAnsiTheme="majorHAnsi"/>
                <w:b/>
                <w:szCs w:val="20"/>
              </w:rPr>
            </w:pPr>
            <w:r w:rsidRPr="008321DE">
              <w:rPr>
                <w:rFonts w:asciiTheme="majorHAnsi" w:hAnsiTheme="majorHAnsi"/>
                <w:b/>
                <w:szCs w:val="20"/>
              </w:rPr>
              <w:t>5.500.000</w:t>
            </w:r>
          </w:p>
        </w:tc>
        <w:tc>
          <w:tcPr>
            <w:tcW w:w="0" w:type="auto"/>
            <w:tcBorders>
              <w:top w:val="double" w:sz="4" w:space="0" w:color="auto"/>
              <w:left w:val="double" w:sz="4" w:space="0" w:color="auto"/>
              <w:bottom w:val="double" w:sz="4" w:space="0" w:color="auto"/>
            </w:tcBorders>
            <w:vAlign w:val="center"/>
          </w:tcPr>
          <w:p w:rsidR="003D7455" w:rsidRPr="008321DE" w:rsidRDefault="003D7455" w:rsidP="00D23F83">
            <w:pPr>
              <w:spacing w:after="0"/>
              <w:jc w:val="center"/>
              <w:rPr>
                <w:rFonts w:asciiTheme="majorHAnsi" w:hAnsiTheme="majorHAnsi"/>
                <w:b/>
                <w:sz w:val="20"/>
                <w:szCs w:val="20"/>
                <w:lang w:val="sr-Latn-CS"/>
              </w:rPr>
            </w:pPr>
            <w:r w:rsidRPr="008321DE">
              <w:rPr>
                <w:rFonts w:asciiTheme="majorHAnsi" w:hAnsiTheme="majorHAnsi"/>
                <w:b/>
                <w:sz w:val="20"/>
                <w:szCs w:val="20"/>
                <w:lang w:val="sr-Latn-CS"/>
              </w:rPr>
              <w:t>58,70</w:t>
            </w:r>
          </w:p>
        </w:tc>
        <w:tc>
          <w:tcPr>
            <w:tcW w:w="0" w:type="auto"/>
            <w:tcBorders>
              <w:top w:val="double" w:sz="4" w:space="0" w:color="auto"/>
              <w:bottom w:val="double" w:sz="4" w:space="0" w:color="auto"/>
            </w:tcBorders>
            <w:vAlign w:val="center"/>
          </w:tcPr>
          <w:p w:rsidR="003D7455" w:rsidRPr="008321DE" w:rsidRDefault="003D7455" w:rsidP="00D23F83">
            <w:pPr>
              <w:spacing w:after="0"/>
              <w:jc w:val="center"/>
              <w:rPr>
                <w:rFonts w:asciiTheme="majorHAnsi" w:hAnsiTheme="majorHAnsi"/>
                <w:b/>
                <w:sz w:val="20"/>
                <w:szCs w:val="20"/>
                <w:lang w:val="sr-Latn-CS"/>
              </w:rPr>
            </w:pPr>
            <w:r w:rsidRPr="008321DE">
              <w:rPr>
                <w:rFonts w:asciiTheme="majorHAnsi" w:hAnsiTheme="majorHAnsi"/>
                <w:b/>
                <w:sz w:val="20"/>
                <w:szCs w:val="20"/>
                <w:lang w:val="sr-Latn-CS"/>
              </w:rPr>
              <w:t>3,95</w:t>
            </w:r>
          </w:p>
        </w:tc>
        <w:tc>
          <w:tcPr>
            <w:tcW w:w="0" w:type="auto"/>
            <w:tcBorders>
              <w:top w:val="double" w:sz="4" w:space="0" w:color="auto"/>
              <w:bottom w:val="double" w:sz="4" w:space="0" w:color="auto"/>
            </w:tcBorders>
            <w:vAlign w:val="center"/>
          </w:tcPr>
          <w:p w:rsidR="003D7455" w:rsidRPr="008321DE" w:rsidRDefault="003D7455" w:rsidP="00D23F83">
            <w:pPr>
              <w:spacing w:after="0"/>
              <w:jc w:val="center"/>
              <w:rPr>
                <w:rFonts w:asciiTheme="majorHAnsi" w:hAnsiTheme="majorHAnsi"/>
                <w:b/>
                <w:sz w:val="20"/>
                <w:szCs w:val="20"/>
                <w:lang w:val="sr-Latn-CS"/>
              </w:rPr>
            </w:pPr>
            <w:r w:rsidRPr="008321DE">
              <w:rPr>
                <w:rFonts w:asciiTheme="majorHAnsi" w:hAnsiTheme="majorHAnsi"/>
                <w:b/>
                <w:sz w:val="20"/>
                <w:szCs w:val="20"/>
                <w:lang w:val="sr-Latn-CS"/>
              </w:rPr>
              <w:t>20,80</w:t>
            </w:r>
          </w:p>
        </w:tc>
        <w:tc>
          <w:tcPr>
            <w:tcW w:w="0" w:type="auto"/>
            <w:tcBorders>
              <w:top w:val="double" w:sz="4" w:space="0" w:color="auto"/>
              <w:bottom w:val="double" w:sz="4" w:space="0" w:color="auto"/>
            </w:tcBorders>
            <w:vAlign w:val="center"/>
          </w:tcPr>
          <w:p w:rsidR="003D7455" w:rsidRPr="008321DE" w:rsidRDefault="003D7455" w:rsidP="00D23F83">
            <w:pPr>
              <w:spacing w:after="0"/>
              <w:jc w:val="center"/>
              <w:rPr>
                <w:rFonts w:asciiTheme="majorHAnsi" w:hAnsiTheme="majorHAnsi"/>
                <w:b/>
                <w:sz w:val="20"/>
                <w:szCs w:val="20"/>
                <w:lang w:val="sr-Latn-CS"/>
              </w:rPr>
            </w:pPr>
            <w:r w:rsidRPr="008321DE">
              <w:rPr>
                <w:rFonts w:asciiTheme="majorHAnsi" w:hAnsiTheme="majorHAnsi"/>
                <w:b/>
                <w:sz w:val="20"/>
                <w:szCs w:val="20"/>
                <w:lang w:val="sr-Latn-CS"/>
              </w:rPr>
              <w:t>2,93</w:t>
            </w:r>
          </w:p>
        </w:tc>
        <w:tc>
          <w:tcPr>
            <w:tcW w:w="0" w:type="auto"/>
            <w:tcBorders>
              <w:top w:val="double" w:sz="4" w:space="0" w:color="auto"/>
              <w:bottom w:val="double" w:sz="4" w:space="0" w:color="auto"/>
            </w:tcBorders>
            <w:vAlign w:val="center"/>
          </w:tcPr>
          <w:p w:rsidR="003D7455" w:rsidRPr="008321DE" w:rsidRDefault="003D7455" w:rsidP="00D23F83">
            <w:pPr>
              <w:spacing w:after="0"/>
              <w:jc w:val="center"/>
              <w:rPr>
                <w:rFonts w:asciiTheme="majorHAnsi" w:hAnsiTheme="majorHAnsi"/>
                <w:b/>
                <w:sz w:val="20"/>
                <w:szCs w:val="20"/>
                <w:lang w:val="sr-Latn-CS"/>
              </w:rPr>
            </w:pPr>
            <w:r w:rsidRPr="008321DE">
              <w:rPr>
                <w:rFonts w:asciiTheme="majorHAnsi" w:hAnsiTheme="majorHAnsi"/>
                <w:b/>
                <w:sz w:val="20"/>
                <w:szCs w:val="20"/>
                <w:lang w:val="sr-Latn-CS"/>
              </w:rPr>
              <w:t>0,62</w:t>
            </w:r>
          </w:p>
        </w:tc>
        <w:tc>
          <w:tcPr>
            <w:tcW w:w="0" w:type="auto"/>
            <w:tcBorders>
              <w:top w:val="double" w:sz="4" w:space="0" w:color="auto"/>
              <w:bottom w:val="double" w:sz="4" w:space="0" w:color="auto"/>
              <w:right w:val="double" w:sz="4" w:space="0" w:color="auto"/>
            </w:tcBorders>
            <w:vAlign w:val="center"/>
          </w:tcPr>
          <w:p w:rsidR="003D7455" w:rsidRPr="008321DE" w:rsidRDefault="003D7455" w:rsidP="00D23F83">
            <w:pPr>
              <w:spacing w:after="0"/>
              <w:jc w:val="center"/>
              <w:rPr>
                <w:rFonts w:asciiTheme="majorHAnsi" w:hAnsiTheme="majorHAnsi"/>
                <w:b/>
                <w:sz w:val="20"/>
                <w:szCs w:val="20"/>
                <w:lang w:val="sr-Latn-CS"/>
              </w:rPr>
            </w:pPr>
            <w:r w:rsidRPr="008321DE">
              <w:rPr>
                <w:rFonts w:asciiTheme="majorHAnsi" w:hAnsiTheme="majorHAnsi"/>
                <w:b/>
                <w:sz w:val="20"/>
                <w:szCs w:val="20"/>
                <w:lang w:val="sr-Latn-CS"/>
              </w:rPr>
              <w:t>12,69</w:t>
            </w:r>
          </w:p>
        </w:tc>
      </w:tr>
    </w:tbl>
    <w:p w:rsidR="003D7455" w:rsidRPr="008321DE" w:rsidRDefault="003D7455" w:rsidP="003D7455">
      <w:pPr>
        <w:spacing w:after="0" w:line="240" w:lineRule="auto"/>
        <w:rPr>
          <w:rFonts w:asciiTheme="majorHAnsi" w:hAnsiTheme="majorHAnsi"/>
          <w:sz w:val="24"/>
          <w:szCs w:val="24"/>
        </w:rPr>
      </w:pPr>
    </w:p>
    <w:p w:rsidR="003D7455" w:rsidRPr="008321DE" w:rsidRDefault="003D7455" w:rsidP="003D7455">
      <w:pPr>
        <w:pStyle w:val="ListParagraph"/>
        <w:spacing w:after="0" w:line="240" w:lineRule="auto"/>
        <w:ind w:left="0"/>
        <w:jc w:val="both"/>
        <w:rPr>
          <w:rFonts w:asciiTheme="majorHAnsi" w:hAnsiTheme="majorHAnsi" w:cs="Times New Roman"/>
          <w:szCs w:val="24"/>
        </w:rPr>
      </w:pPr>
      <w:r w:rsidRPr="008321DE">
        <w:rPr>
          <w:rFonts w:asciiTheme="majorHAnsi" w:hAnsiTheme="majorHAnsi" w:cs="Times New Roman"/>
          <w:szCs w:val="24"/>
        </w:rPr>
        <w:t xml:space="preserve">Predviđeni godišnji kapacitet jame “Biočki stan” je 200.000 t </w:t>
      </w:r>
      <w:r w:rsidR="00801CDE" w:rsidRPr="008321DE">
        <w:rPr>
          <w:rFonts w:asciiTheme="majorHAnsi" w:hAnsiTheme="majorHAnsi" w:cs="Times New Roman"/>
          <w:szCs w:val="24"/>
        </w:rPr>
        <w:t xml:space="preserve">crvenih </w:t>
      </w:r>
      <w:r w:rsidRPr="008321DE">
        <w:rPr>
          <w:rFonts w:asciiTheme="majorHAnsi" w:hAnsiTheme="majorHAnsi" w:cs="Times New Roman"/>
          <w:szCs w:val="24"/>
        </w:rPr>
        <w:t xml:space="preserve">boksita, pa je vijek eksploatacije oko 27 godina. </w:t>
      </w:r>
    </w:p>
    <w:p w:rsidR="003D7455" w:rsidRPr="008321DE" w:rsidRDefault="003D7455" w:rsidP="003D7455">
      <w:pPr>
        <w:pStyle w:val="ListParagraph"/>
        <w:spacing w:after="0" w:line="240" w:lineRule="auto"/>
        <w:ind w:left="0"/>
        <w:jc w:val="both"/>
        <w:rPr>
          <w:rFonts w:asciiTheme="majorHAnsi" w:hAnsiTheme="majorHAnsi" w:cs="Times New Roman"/>
          <w:szCs w:val="24"/>
        </w:rPr>
      </w:pPr>
    </w:p>
    <w:p w:rsidR="003D7455" w:rsidRPr="008321DE" w:rsidRDefault="003D7455" w:rsidP="003D7455">
      <w:pPr>
        <w:pStyle w:val="ListParagraph"/>
        <w:spacing w:after="0" w:line="240" w:lineRule="auto"/>
        <w:ind w:left="0"/>
        <w:jc w:val="both"/>
        <w:rPr>
          <w:rFonts w:asciiTheme="majorHAnsi" w:hAnsiTheme="majorHAnsi" w:cs="Times New Roman"/>
          <w:szCs w:val="24"/>
        </w:rPr>
      </w:pPr>
      <w:r w:rsidRPr="008321DE">
        <w:rPr>
          <w:rFonts w:asciiTheme="majorHAnsi" w:hAnsiTheme="majorHAnsi" w:cs="Times New Roman"/>
          <w:szCs w:val="24"/>
        </w:rPr>
        <w:t>Očekivani sadržaj SiO</w:t>
      </w:r>
      <w:r w:rsidRPr="008321DE">
        <w:rPr>
          <w:rFonts w:asciiTheme="majorHAnsi" w:hAnsiTheme="majorHAnsi" w:cs="Times New Roman"/>
          <w:szCs w:val="24"/>
          <w:vertAlign w:val="subscript"/>
        </w:rPr>
        <w:t>2</w:t>
      </w:r>
      <w:r w:rsidRPr="008321DE">
        <w:rPr>
          <w:rFonts w:asciiTheme="majorHAnsi" w:hAnsiTheme="majorHAnsi" w:cs="Times New Roman"/>
          <w:szCs w:val="24"/>
        </w:rPr>
        <w:t>, na bazi bilansnih rezervi, iznosi cca – 4 %.</w:t>
      </w:r>
    </w:p>
    <w:p w:rsidR="00D101F6" w:rsidRPr="008321DE" w:rsidRDefault="00D101F6" w:rsidP="00BC70BB">
      <w:pPr>
        <w:spacing w:after="0" w:line="240" w:lineRule="auto"/>
        <w:jc w:val="both"/>
        <w:rPr>
          <w:rFonts w:asciiTheme="majorHAnsi" w:hAnsiTheme="majorHAnsi" w:cstheme="minorHAnsi"/>
          <w:b/>
          <w:sz w:val="24"/>
          <w:szCs w:val="24"/>
          <w:lang w:val="sr-Latn-CS"/>
        </w:rPr>
      </w:pPr>
    </w:p>
    <w:p w:rsidR="00BC70BB" w:rsidRPr="008321DE" w:rsidRDefault="00BC70BB" w:rsidP="00FB3364">
      <w:pPr>
        <w:pStyle w:val="Heading3"/>
        <w:rPr>
          <w:lang w:val="sr-Latn-CS"/>
        </w:rPr>
      </w:pPr>
      <w:bookmarkStart w:id="141" w:name="_Toc390549910"/>
      <w:bookmarkStart w:id="142" w:name="_Toc401959436"/>
      <w:bookmarkStart w:id="143" w:name="_Toc401959529"/>
      <w:bookmarkStart w:id="144" w:name="_Toc416350619"/>
      <w:r w:rsidRPr="008321DE">
        <w:rPr>
          <w:lang w:val="sr-Latn-CS"/>
        </w:rPr>
        <w:t>Pripadnost grupi ležišta</w:t>
      </w:r>
      <w:bookmarkEnd w:id="141"/>
      <w:bookmarkEnd w:id="142"/>
      <w:bookmarkEnd w:id="143"/>
      <w:bookmarkEnd w:id="144"/>
    </w:p>
    <w:p w:rsidR="00BC70BB" w:rsidRPr="008321DE" w:rsidRDefault="00BC70BB" w:rsidP="00BC70BB">
      <w:pPr>
        <w:spacing w:after="0" w:line="240" w:lineRule="auto"/>
        <w:rPr>
          <w:rFonts w:asciiTheme="majorHAnsi" w:hAnsiTheme="majorHAnsi"/>
          <w:sz w:val="24"/>
          <w:szCs w:val="24"/>
          <w:lang w:val="sr-Latn-CS"/>
        </w:rPr>
      </w:pPr>
    </w:p>
    <w:p w:rsidR="00BC70BB" w:rsidRPr="008321DE" w:rsidRDefault="003D7455" w:rsidP="00BC70BB">
      <w:pPr>
        <w:spacing w:after="0" w:line="240" w:lineRule="auto"/>
        <w:jc w:val="both"/>
        <w:rPr>
          <w:rFonts w:asciiTheme="majorHAnsi" w:hAnsiTheme="majorHAnsi" w:cstheme="minorHAnsi"/>
          <w:sz w:val="24"/>
          <w:szCs w:val="24"/>
          <w:lang w:val="sr-Latn-CS"/>
        </w:rPr>
      </w:pPr>
      <w:r w:rsidRPr="008321DE">
        <w:rPr>
          <w:rFonts w:asciiTheme="majorHAnsi" w:hAnsiTheme="majorHAnsi" w:cstheme="minorHAnsi"/>
          <w:sz w:val="24"/>
          <w:szCs w:val="24"/>
          <w:lang w:val="sr-Latn-CS"/>
        </w:rPr>
        <w:t>Ležišta</w:t>
      </w:r>
      <w:r w:rsidR="00BC70BB" w:rsidRPr="008321DE">
        <w:rPr>
          <w:rFonts w:asciiTheme="majorHAnsi" w:hAnsiTheme="majorHAnsi" w:cstheme="minorHAnsi"/>
          <w:sz w:val="24"/>
          <w:szCs w:val="24"/>
          <w:lang w:val="sr-Latn-CS"/>
        </w:rPr>
        <w:t xml:space="preserve"> </w:t>
      </w:r>
      <w:r w:rsidR="00801CDE" w:rsidRPr="008321DE">
        <w:rPr>
          <w:rFonts w:asciiTheme="majorHAnsi" w:hAnsiTheme="majorHAnsi" w:cstheme="minorHAnsi"/>
          <w:sz w:val="24"/>
          <w:szCs w:val="24"/>
          <w:lang w:val="sr-Latn-CS"/>
        </w:rPr>
        <w:t xml:space="preserve">crvenih boksita </w:t>
      </w:r>
      <w:r w:rsidR="00801CDE" w:rsidRPr="004A51B7">
        <w:rPr>
          <w:rFonts w:asciiTheme="majorHAnsi" w:hAnsiTheme="majorHAnsi"/>
          <w:sz w:val="24"/>
          <w:szCs w:val="24"/>
          <w:lang w:val="sr-Latn-CS"/>
        </w:rPr>
        <w:t>“Zagrad”, “Đurakov do II” i “Štitovo II”</w:t>
      </w:r>
      <w:r w:rsidR="00BC70BB" w:rsidRPr="008321DE">
        <w:rPr>
          <w:rFonts w:asciiTheme="majorHAnsi" w:hAnsiTheme="majorHAnsi" w:cstheme="minorHAnsi"/>
          <w:sz w:val="24"/>
          <w:szCs w:val="24"/>
          <w:lang w:val="sr-Latn-CS"/>
        </w:rPr>
        <w:t>, prema navedenoj Uredbi, a na osnovu postojećih karakteristika i očekivanih u</w:t>
      </w:r>
      <w:r w:rsidR="00801CDE" w:rsidRPr="008321DE">
        <w:rPr>
          <w:rFonts w:asciiTheme="majorHAnsi" w:hAnsiTheme="majorHAnsi" w:cstheme="minorHAnsi"/>
          <w:sz w:val="24"/>
          <w:szCs w:val="24"/>
          <w:lang w:val="sr-Latn-CS"/>
        </w:rPr>
        <w:t>slova za eksploataciju, svrstana su u petu</w:t>
      </w:r>
      <w:r w:rsidR="00BC70BB" w:rsidRPr="008321DE">
        <w:rPr>
          <w:rFonts w:asciiTheme="majorHAnsi" w:hAnsiTheme="majorHAnsi" w:cstheme="minorHAnsi"/>
          <w:sz w:val="24"/>
          <w:szCs w:val="24"/>
          <w:lang w:val="sr-Latn-CS"/>
        </w:rPr>
        <w:t xml:space="preserve"> grupu geogenih ležišta (G</w:t>
      </w:r>
      <w:r w:rsidR="00801CDE" w:rsidRPr="008321DE">
        <w:rPr>
          <w:rFonts w:asciiTheme="majorHAnsi" w:hAnsiTheme="majorHAnsi" w:cstheme="minorHAnsi"/>
          <w:sz w:val="24"/>
          <w:szCs w:val="24"/>
          <w:vertAlign w:val="subscript"/>
          <w:lang w:val="sr-Latn-CS"/>
        </w:rPr>
        <w:t>5</w:t>
      </w:r>
      <w:r w:rsidR="00BC70BB" w:rsidRPr="008321DE">
        <w:rPr>
          <w:rFonts w:asciiTheme="majorHAnsi" w:hAnsiTheme="majorHAnsi" w:cstheme="minorHAnsi"/>
          <w:sz w:val="24"/>
          <w:szCs w:val="24"/>
          <w:lang w:val="sr-Latn-CS"/>
        </w:rPr>
        <w:t>).</w:t>
      </w:r>
    </w:p>
    <w:p w:rsidR="003D7455" w:rsidRPr="008321DE" w:rsidRDefault="003D7455" w:rsidP="00BC70BB">
      <w:pPr>
        <w:spacing w:after="0" w:line="240" w:lineRule="auto"/>
        <w:jc w:val="both"/>
        <w:rPr>
          <w:rFonts w:asciiTheme="majorHAnsi" w:hAnsiTheme="majorHAnsi" w:cstheme="minorHAnsi"/>
          <w:sz w:val="24"/>
          <w:szCs w:val="24"/>
          <w:lang w:val="sr-Latn-CS"/>
        </w:rPr>
      </w:pPr>
    </w:p>
    <w:p w:rsidR="00BC70BB" w:rsidRPr="008321DE" w:rsidRDefault="00BC70BB" w:rsidP="00BC70BB">
      <w:pPr>
        <w:spacing w:after="0" w:line="240" w:lineRule="auto"/>
        <w:jc w:val="both"/>
        <w:rPr>
          <w:rFonts w:asciiTheme="majorHAnsi" w:hAnsiTheme="majorHAnsi" w:cstheme="minorHAnsi"/>
          <w:sz w:val="24"/>
          <w:szCs w:val="24"/>
          <w:lang w:val="sr-Latn-CS"/>
        </w:rPr>
      </w:pPr>
      <w:r w:rsidRPr="008321DE">
        <w:rPr>
          <w:rFonts w:asciiTheme="majorHAnsi" w:hAnsiTheme="majorHAnsi" w:cstheme="minorHAnsi"/>
          <w:sz w:val="24"/>
          <w:szCs w:val="24"/>
          <w:lang w:val="sr-Latn-CS"/>
        </w:rPr>
        <w:t xml:space="preserve">Po tom osnovu, procentni iznos za obračun minimalne - početne koncesione naknade (čl. 15 Uredbe) iznosi </w:t>
      </w:r>
      <w:r w:rsidR="00A85580" w:rsidRPr="008321DE">
        <w:rPr>
          <w:rFonts w:asciiTheme="majorHAnsi" w:hAnsiTheme="majorHAnsi" w:cstheme="minorHAnsi"/>
          <w:b/>
          <w:sz w:val="24"/>
          <w:szCs w:val="24"/>
          <w:lang w:val="sr-Latn-CS"/>
        </w:rPr>
        <w:t>4</w:t>
      </w:r>
      <w:r w:rsidRPr="008321DE">
        <w:rPr>
          <w:rFonts w:asciiTheme="majorHAnsi" w:hAnsiTheme="majorHAnsi" w:cstheme="minorHAnsi"/>
          <w:b/>
          <w:sz w:val="24"/>
          <w:szCs w:val="24"/>
          <w:lang w:val="sr-Latn-CS"/>
        </w:rPr>
        <w:t>%</w:t>
      </w:r>
      <w:r w:rsidRPr="008321DE">
        <w:rPr>
          <w:rFonts w:asciiTheme="majorHAnsi" w:hAnsiTheme="majorHAnsi" w:cstheme="minorHAnsi"/>
          <w:sz w:val="24"/>
          <w:szCs w:val="24"/>
          <w:lang w:val="sr-Latn-CS"/>
        </w:rPr>
        <w:t xml:space="preserve"> od tržišne vrijednosti bilansnih ili eksploatacionih rezervi </w:t>
      </w:r>
      <w:r w:rsidR="00A85580" w:rsidRPr="008321DE">
        <w:rPr>
          <w:rFonts w:asciiTheme="majorHAnsi" w:hAnsiTheme="majorHAnsi" w:cstheme="minorHAnsi"/>
          <w:sz w:val="24"/>
          <w:szCs w:val="24"/>
          <w:lang w:val="sr-Latn-CS"/>
        </w:rPr>
        <w:t>crvenih boksita</w:t>
      </w:r>
      <w:r w:rsidRPr="008321DE">
        <w:rPr>
          <w:rFonts w:asciiTheme="majorHAnsi" w:hAnsiTheme="majorHAnsi" w:cstheme="minorHAnsi"/>
          <w:sz w:val="24"/>
          <w:szCs w:val="24"/>
          <w:lang w:val="sr-Latn-CS"/>
        </w:rPr>
        <w:t>, odnosno ukupnog tržišnog proizvoda, za koncesi</w:t>
      </w:r>
      <w:r w:rsidR="00A85580" w:rsidRPr="008321DE">
        <w:rPr>
          <w:rFonts w:asciiTheme="majorHAnsi" w:hAnsiTheme="majorHAnsi" w:cstheme="minorHAnsi"/>
          <w:sz w:val="24"/>
          <w:szCs w:val="24"/>
          <w:lang w:val="sr-Latn-CS"/>
        </w:rPr>
        <w:t>oni period za eksploataciju od 1</w:t>
      </w:r>
      <w:r w:rsidRPr="008321DE">
        <w:rPr>
          <w:rFonts w:asciiTheme="majorHAnsi" w:hAnsiTheme="majorHAnsi" w:cstheme="minorHAnsi"/>
          <w:sz w:val="24"/>
          <w:szCs w:val="24"/>
          <w:lang w:val="sr-Latn-CS"/>
        </w:rPr>
        <w:t>0 godina.</w:t>
      </w:r>
    </w:p>
    <w:p w:rsidR="00A85580" w:rsidRPr="008321DE" w:rsidRDefault="00A85580" w:rsidP="00BC70BB">
      <w:pPr>
        <w:spacing w:after="0" w:line="240" w:lineRule="auto"/>
        <w:jc w:val="both"/>
        <w:rPr>
          <w:rFonts w:asciiTheme="majorHAnsi" w:hAnsiTheme="majorHAnsi" w:cstheme="minorHAnsi"/>
          <w:sz w:val="24"/>
          <w:szCs w:val="24"/>
          <w:lang w:val="sr-Latn-CS"/>
        </w:rPr>
      </w:pPr>
    </w:p>
    <w:p w:rsidR="00A85580" w:rsidRPr="008321DE" w:rsidRDefault="00A85580" w:rsidP="00A85580">
      <w:pPr>
        <w:spacing w:after="0" w:line="240" w:lineRule="auto"/>
        <w:jc w:val="both"/>
        <w:rPr>
          <w:rFonts w:asciiTheme="majorHAnsi" w:hAnsiTheme="majorHAnsi" w:cstheme="minorHAnsi"/>
          <w:sz w:val="24"/>
          <w:szCs w:val="24"/>
          <w:lang w:val="sr-Latn-CS"/>
        </w:rPr>
      </w:pPr>
      <w:r w:rsidRPr="008321DE">
        <w:rPr>
          <w:rFonts w:asciiTheme="majorHAnsi" w:hAnsiTheme="majorHAnsi" w:cstheme="minorHAnsi"/>
          <w:sz w:val="24"/>
          <w:szCs w:val="24"/>
          <w:lang w:val="sr-Latn-CS"/>
        </w:rPr>
        <w:t xml:space="preserve">Ležište crvenih boksita </w:t>
      </w:r>
      <w:r w:rsidRPr="004A51B7">
        <w:rPr>
          <w:rFonts w:asciiTheme="majorHAnsi" w:hAnsiTheme="majorHAnsi"/>
          <w:sz w:val="24"/>
          <w:szCs w:val="24"/>
          <w:lang w:val="sr-Latn-CS"/>
        </w:rPr>
        <w:t>“Biočki stan”</w:t>
      </w:r>
      <w:r w:rsidRPr="008321DE">
        <w:rPr>
          <w:rFonts w:asciiTheme="majorHAnsi" w:hAnsiTheme="majorHAnsi" w:cstheme="minorHAnsi"/>
          <w:sz w:val="24"/>
          <w:szCs w:val="24"/>
          <w:lang w:val="sr-Latn-CS"/>
        </w:rPr>
        <w:t>, prema navedenoj Uredbi, a na osnovu postojećih karakteristika i očekivanih uslova za eksploataciju, svrstano je u sedmu grupu geogenih ležišta (G</w:t>
      </w:r>
      <w:r w:rsidRPr="008321DE">
        <w:rPr>
          <w:rFonts w:asciiTheme="majorHAnsi" w:hAnsiTheme="majorHAnsi" w:cstheme="minorHAnsi"/>
          <w:sz w:val="24"/>
          <w:szCs w:val="24"/>
          <w:vertAlign w:val="subscript"/>
          <w:lang w:val="sr-Latn-CS"/>
        </w:rPr>
        <w:t>7</w:t>
      </w:r>
      <w:r w:rsidRPr="008321DE">
        <w:rPr>
          <w:rFonts w:asciiTheme="majorHAnsi" w:hAnsiTheme="majorHAnsi" w:cstheme="minorHAnsi"/>
          <w:sz w:val="24"/>
          <w:szCs w:val="24"/>
          <w:lang w:val="sr-Latn-CS"/>
        </w:rPr>
        <w:t>).</w:t>
      </w:r>
    </w:p>
    <w:p w:rsidR="00A85580" w:rsidRPr="008321DE" w:rsidRDefault="00A85580" w:rsidP="00A85580">
      <w:pPr>
        <w:spacing w:after="0" w:line="240" w:lineRule="auto"/>
        <w:jc w:val="both"/>
        <w:rPr>
          <w:rFonts w:asciiTheme="majorHAnsi" w:hAnsiTheme="majorHAnsi" w:cstheme="minorHAnsi"/>
          <w:sz w:val="24"/>
          <w:szCs w:val="24"/>
          <w:lang w:val="sr-Latn-CS"/>
        </w:rPr>
      </w:pPr>
    </w:p>
    <w:p w:rsidR="00A85580" w:rsidRPr="008321DE" w:rsidRDefault="00A85580" w:rsidP="00A85580">
      <w:pPr>
        <w:spacing w:after="0" w:line="240" w:lineRule="auto"/>
        <w:jc w:val="both"/>
        <w:rPr>
          <w:rFonts w:asciiTheme="majorHAnsi" w:hAnsiTheme="majorHAnsi" w:cstheme="minorHAnsi"/>
          <w:sz w:val="24"/>
          <w:szCs w:val="24"/>
          <w:lang w:val="sr-Latn-CS"/>
        </w:rPr>
      </w:pPr>
      <w:r w:rsidRPr="008321DE">
        <w:rPr>
          <w:rFonts w:asciiTheme="majorHAnsi" w:hAnsiTheme="majorHAnsi" w:cstheme="minorHAnsi"/>
          <w:sz w:val="24"/>
          <w:szCs w:val="24"/>
          <w:lang w:val="sr-Latn-CS"/>
        </w:rPr>
        <w:t xml:space="preserve">Po tom osnovu, procentni iznos za obračun minimalne - početne koncesione naknade (čl. 15 Uredbe) iznosi </w:t>
      </w:r>
      <w:r w:rsidRPr="008321DE">
        <w:rPr>
          <w:rFonts w:asciiTheme="majorHAnsi" w:hAnsiTheme="majorHAnsi" w:cstheme="minorHAnsi"/>
          <w:b/>
          <w:sz w:val="24"/>
          <w:szCs w:val="24"/>
          <w:lang w:val="sr-Latn-CS"/>
        </w:rPr>
        <w:t>2%</w:t>
      </w:r>
      <w:r w:rsidRPr="008321DE">
        <w:rPr>
          <w:rFonts w:asciiTheme="majorHAnsi" w:hAnsiTheme="majorHAnsi" w:cstheme="minorHAnsi"/>
          <w:sz w:val="24"/>
          <w:szCs w:val="24"/>
          <w:lang w:val="sr-Latn-CS"/>
        </w:rPr>
        <w:t xml:space="preserve"> od tržišne vrijednosti bilansnih ili eksploatacionih rezervi crvenih boksita, odnosno ukupnog tržišnog proizvoda, za koncesioni period za eksploataciju od 27 godina.</w:t>
      </w:r>
    </w:p>
    <w:p w:rsidR="00BC70BB" w:rsidRPr="008321DE" w:rsidRDefault="00BC70BB" w:rsidP="00BC70BB">
      <w:pPr>
        <w:spacing w:after="0" w:line="240" w:lineRule="auto"/>
        <w:jc w:val="both"/>
        <w:rPr>
          <w:rFonts w:asciiTheme="majorHAnsi" w:hAnsiTheme="majorHAnsi" w:cstheme="minorHAnsi"/>
          <w:sz w:val="24"/>
          <w:szCs w:val="24"/>
          <w:lang w:val="sr-Latn-CS"/>
        </w:rPr>
      </w:pPr>
    </w:p>
    <w:p w:rsidR="00B63451" w:rsidRPr="008321DE" w:rsidRDefault="00BC70BB" w:rsidP="00FB3364">
      <w:pPr>
        <w:pStyle w:val="Heading3"/>
        <w:rPr>
          <w:lang w:val="sr-Latn-CS"/>
        </w:rPr>
      </w:pPr>
      <w:bookmarkStart w:id="145" w:name="_Toc390549912"/>
      <w:bookmarkStart w:id="146" w:name="_Toc401959438"/>
      <w:bookmarkStart w:id="147" w:name="_Toc401959531"/>
      <w:bookmarkStart w:id="148" w:name="_Toc416350620"/>
      <w:r w:rsidRPr="008321DE">
        <w:rPr>
          <w:lang w:val="sr-Latn-CS"/>
        </w:rPr>
        <w:t>Tržišna vrijednost rezervi</w:t>
      </w:r>
      <w:bookmarkEnd w:id="145"/>
      <w:bookmarkEnd w:id="146"/>
      <w:bookmarkEnd w:id="147"/>
      <w:r w:rsidR="00186089" w:rsidRPr="008321DE">
        <w:rPr>
          <w:lang w:val="sr-Latn-CS"/>
        </w:rPr>
        <w:t xml:space="preserve"> (proizvodnje)</w:t>
      </w:r>
      <w:bookmarkEnd w:id="148"/>
    </w:p>
    <w:p w:rsidR="00B63451" w:rsidRPr="008321DE" w:rsidRDefault="00B63451" w:rsidP="00B63451">
      <w:pPr>
        <w:spacing w:after="0" w:line="240" w:lineRule="auto"/>
        <w:rPr>
          <w:lang w:val="sr-Latn-CS"/>
        </w:rPr>
      </w:pPr>
    </w:p>
    <w:p w:rsidR="00BC70BB" w:rsidRPr="008321DE" w:rsidRDefault="00BC70BB" w:rsidP="00B63451">
      <w:pPr>
        <w:spacing w:after="0" w:line="240" w:lineRule="auto"/>
        <w:jc w:val="both"/>
        <w:rPr>
          <w:rFonts w:asciiTheme="majorHAnsi" w:hAnsiTheme="majorHAnsi" w:cstheme="minorHAnsi"/>
          <w:sz w:val="24"/>
          <w:szCs w:val="24"/>
          <w:lang w:val="sr-Latn-CS"/>
        </w:rPr>
      </w:pPr>
      <w:r w:rsidRPr="008321DE">
        <w:rPr>
          <w:rFonts w:asciiTheme="majorHAnsi" w:hAnsiTheme="majorHAnsi" w:cstheme="minorHAnsi"/>
          <w:sz w:val="24"/>
          <w:szCs w:val="24"/>
          <w:lang w:val="sr-Latn-CS"/>
        </w:rPr>
        <w:t xml:space="preserve">Tržišna vrijednost </w:t>
      </w:r>
      <w:r w:rsidR="00186089" w:rsidRPr="008321DE">
        <w:rPr>
          <w:rFonts w:asciiTheme="majorHAnsi" w:hAnsiTheme="majorHAnsi" w:cstheme="minorHAnsi"/>
          <w:sz w:val="24"/>
          <w:szCs w:val="24"/>
          <w:lang w:val="sr-Latn-CS"/>
        </w:rPr>
        <w:t xml:space="preserve">1 t </w:t>
      </w:r>
      <w:r w:rsidRPr="008321DE">
        <w:rPr>
          <w:rFonts w:asciiTheme="majorHAnsi" w:hAnsiTheme="majorHAnsi" w:cstheme="minorHAnsi"/>
          <w:sz w:val="24"/>
          <w:szCs w:val="24"/>
          <w:lang w:val="sr-Latn-CS"/>
        </w:rPr>
        <w:t xml:space="preserve">rezervi </w:t>
      </w:r>
      <w:r w:rsidR="00B63451" w:rsidRPr="008321DE">
        <w:rPr>
          <w:rFonts w:asciiTheme="majorHAnsi" w:hAnsiTheme="majorHAnsi" w:cstheme="minorHAnsi"/>
          <w:sz w:val="24"/>
          <w:szCs w:val="24"/>
          <w:lang w:val="sr-Latn-CS"/>
        </w:rPr>
        <w:t xml:space="preserve">crvenih boksita </w:t>
      </w:r>
      <w:r w:rsidRPr="008321DE">
        <w:rPr>
          <w:rFonts w:asciiTheme="majorHAnsi" w:hAnsiTheme="majorHAnsi" w:cstheme="minorHAnsi"/>
          <w:sz w:val="24"/>
          <w:szCs w:val="24"/>
          <w:lang w:val="sr-Latn-CS"/>
        </w:rPr>
        <w:t xml:space="preserve">(čl. 16 Uredbe) utvrđena je u iznosu od </w:t>
      </w:r>
      <w:r w:rsidR="00B63451" w:rsidRPr="008321DE">
        <w:rPr>
          <w:rFonts w:asciiTheme="majorHAnsi" w:eastAsia="Times New Roman" w:hAnsiTheme="majorHAnsi" w:cstheme="minorHAnsi"/>
          <w:b/>
          <w:sz w:val="24"/>
          <w:szCs w:val="24"/>
          <w:lang w:val="sr-Latn-CS"/>
        </w:rPr>
        <w:t xml:space="preserve">25,33 € </w:t>
      </w:r>
      <w:r w:rsidR="00B63451" w:rsidRPr="008321DE">
        <w:rPr>
          <w:rFonts w:asciiTheme="majorHAnsi" w:eastAsia="Times New Roman" w:hAnsiTheme="majorHAnsi" w:cstheme="minorHAnsi"/>
          <w:sz w:val="24"/>
          <w:szCs w:val="24"/>
          <w:lang w:val="sr-Latn-CS"/>
        </w:rPr>
        <w:t>bez PDV-a</w:t>
      </w:r>
      <w:r w:rsidRPr="008321DE">
        <w:rPr>
          <w:rFonts w:asciiTheme="majorHAnsi" w:hAnsiTheme="majorHAnsi" w:cstheme="minorHAnsi"/>
          <w:sz w:val="24"/>
          <w:szCs w:val="24"/>
          <w:lang w:val="sr-Latn-CS"/>
        </w:rPr>
        <w:t>, na osnovu podataka Zavod</w:t>
      </w:r>
      <w:r w:rsidR="00B63451" w:rsidRPr="008321DE">
        <w:rPr>
          <w:rFonts w:asciiTheme="majorHAnsi" w:hAnsiTheme="majorHAnsi" w:cstheme="minorHAnsi"/>
          <w:sz w:val="24"/>
          <w:szCs w:val="24"/>
          <w:lang w:val="sr-Latn-CS"/>
        </w:rPr>
        <w:t>a za statistiku za 201</w:t>
      </w:r>
      <w:r w:rsidR="008321DE" w:rsidRPr="008321DE">
        <w:rPr>
          <w:rFonts w:asciiTheme="majorHAnsi" w:hAnsiTheme="majorHAnsi" w:cstheme="minorHAnsi"/>
          <w:sz w:val="24"/>
          <w:szCs w:val="24"/>
          <w:lang w:val="sr-Latn-CS"/>
        </w:rPr>
        <w:t>4</w:t>
      </w:r>
      <w:r w:rsidR="00B63451" w:rsidRPr="008321DE">
        <w:rPr>
          <w:rFonts w:asciiTheme="majorHAnsi" w:hAnsiTheme="majorHAnsi" w:cstheme="minorHAnsi"/>
          <w:sz w:val="24"/>
          <w:szCs w:val="24"/>
          <w:lang w:val="sr-Latn-CS"/>
        </w:rPr>
        <w:t>. godinu</w:t>
      </w:r>
      <w:r w:rsidRPr="008321DE">
        <w:rPr>
          <w:rFonts w:asciiTheme="majorHAnsi" w:hAnsiTheme="majorHAnsi" w:cstheme="minorHAnsi"/>
          <w:sz w:val="24"/>
          <w:szCs w:val="24"/>
          <w:lang w:val="sr-Latn-CS"/>
        </w:rPr>
        <w:t>.</w:t>
      </w:r>
    </w:p>
    <w:p w:rsidR="00B63451" w:rsidRPr="008321DE" w:rsidRDefault="00B63451" w:rsidP="00B63451">
      <w:pPr>
        <w:spacing w:after="0" w:line="240" w:lineRule="auto"/>
        <w:jc w:val="both"/>
        <w:rPr>
          <w:rFonts w:asciiTheme="majorHAnsi" w:eastAsia="Times New Roman" w:hAnsiTheme="majorHAnsi" w:cstheme="minorHAnsi"/>
          <w:sz w:val="24"/>
          <w:szCs w:val="24"/>
          <w:lang w:val="sr-Latn-CS"/>
        </w:rPr>
      </w:pPr>
    </w:p>
    <w:p w:rsidR="00B63451" w:rsidRPr="008321DE" w:rsidRDefault="00B63451" w:rsidP="00B63451">
      <w:pPr>
        <w:spacing w:after="0" w:line="240" w:lineRule="auto"/>
        <w:jc w:val="both"/>
        <w:rPr>
          <w:rFonts w:asciiTheme="majorHAnsi" w:eastAsia="Times New Roman" w:hAnsiTheme="majorHAnsi" w:cstheme="minorHAnsi"/>
          <w:sz w:val="24"/>
          <w:szCs w:val="24"/>
          <w:lang w:val="sr-Latn-CS"/>
        </w:rPr>
      </w:pPr>
      <w:r w:rsidRPr="008321DE">
        <w:rPr>
          <w:rFonts w:asciiTheme="majorHAnsi" w:eastAsia="Times New Roman" w:hAnsiTheme="majorHAnsi" w:cstheme="minorHAnsi"/>
          <w:sz w:val="24"/>
          <w:szCs w:val="24"/>
          <w:lang w:val="sr-Latn-CS"/>
        </w:rPr>
        <w:t>Vrijednost godišnje proizvodnje, računate posebno za površinske kopove „Zagrad“, „Đurakov do II“ i „Štitovo II“, a posebno za jamu „Biočki stan“ (200.000 t x 25,33 €) iznosi 5.066.000,00 €.</w:t>
      </w:r>
    </w:p>
    <w:p w:rsidR="00B63451" w:rsidRPr="008321DE" w:rsidRDefault="00B63451" w:rsidP="00B63451">
      <w:pPr>
        <w:spacing w:after="0" w:line="240" w:lineRule="auto"/>
        <w:jc w:val="both"/>
        <w:rPr>
          <w:rFonts w:asciiTheme="majorHAnsi" w:eastAsia="Times New Roman" w:hAnsiTheme="majorHAnsi" w:cstheme="minorHAnsi"/>
          <w:sz w:val="24"/>
          <w:szCs w:val="24"/>
          <w:lang w:val="sr-Latn-CS"/>
        </w:rPr>
      </w:pPr>
    </w:p>
    <w:p w:rsidR="00B63451" w:rsidRPr="008321DE" w:rsidRDefault="00B63451" w:rsidP="00B63451">
      <w:pPr>
        <w:spacing w:after="0" w:line="240" w:lineRule="auto"/>
        <w:jc w:val="both"/>
        <w:rPr>
          <w:rFonts w:asciiTheme="majorHAnsi" w:eastAsia="Times New Roman" w:hAnsiTheme="majorHAnsi" w:cstheme="minorHAnsi"/>
          <w:sz w:val="24"/>
          <w:szCs w:val="24"/>
          <w:lang w:val="sr-Latn-CS"/>
        </w:rPr>
      </w:pPr>
      <w:r w:rsidRPr="008321DE">
        <w:rPr>
          <w:rFonts w:asciiTheme="majorHAnsi" w:eastAsia="Times New Roman" w:hAnsiTheme="majorHAnsi" w:cstheme="minorHAnsi"/>
          <w:sz w:val="24"/>
          <w:szCs w:val="24"/>
          <w:lang w:val="sr-Latn-CS"/>
        </w:rPr>
        <w:t>Vrijednost proizvodnje sa površinskih kopova „Zagrad“, „Đurakov do II“ i „Štitovo II“ za 10 godina perioda eksploatacije (2.000.000 t crvenog boksita) iznosi 50.660.000,00 €.</w:t>
      </w:r>
    </w:p>
    <w:p w:rsidR="00B63451" w:rsidRPr="008321DE" w:rsidRDefault="00B63451" w:rsidP="00B63451">
      <w:pPr>
        <w:spacing w:after="0" w:line="240" w:lineRule="auto"/>
        <w:jc w:val="both"/>
        <w:rPr>
          <w:rFonts w:asciiTheme="majorHAnsi" w:eastAsia="Times New Roman" w:hAnsiTheme="majorHAnsi" w:cstheme="minorHAnsi"/>
          <w:sz w:val="24"/>
          <w:szCs w:val="24"/>
          <w:lang w:val="sr-Latn-CS"/>
        </w:rPr>
      </w:pPr>
    </w:p>
    <w:p w:rsidR="00B63451" w:rsidRDefault="00B63451" w:rsidP="00B63451">
      <w:pPr>
        <w:spacing w:after="0" w:line="240" w:lineRule="auto"/>
        <w:jc w:val="both"/>
        <w:rPr>
          <w:rFonts w:asciiTheme="majorHAnsi" w:eastAsia="Times New Roman" w:hAnsiTheme="majorHAnsi" w:cstheme="minorHAnsi"/>
          <w:sz w:val="24"/>
          <w:szCs w:val="24"/>
          <w:lang w:val="sr-Latn-CS"/>
        </w:rPr>
      </w:pPr>
      <w:r w:rsidRPr="008321DE">
        <w:rPr>
          <w:rFonts w:asciiTheme="majorHAnsi" w:eastAsia="Times New Roman" w:hAnsiTheme="majorHAnsi" w:cstheme="minorHAnsi"/>
          <w:sz w:val="24"/>
          <w:szCs w:val="24"/>
          <w:lang w:val="sr-Latn-CS"/>
        </w:rPr>
        <w:t>Vrijednost proizvodnje iz jame „Biočki stan“ za 27 godina perioda eksploatacije (5.400.000 t crvenog boksita) iznosi 136.782.000,00 €.</w:t>
      </w:r>
    </w:p>
    <w:p w:rsidR="000A10D1" w:rsidRDefault="000A10D1" w:rsidP="00B63451">
      <w:pPr>
        <w:spacing w:after="0" w:line="240" w:lineRule="auto"/>
        <w:jc w:val="both"/>
        <w:rPr>
          <w:rFonts w:asciiTheme="majorHAnsi" w:eastAsia="Times New Roman" w:hAnsiTheme="majorHAnsi" w:cstheme="minorHAnsi"/>
          <w:sz w:val="24"/>
          <w:szCs w:val="24"/>
          <w:lang w:val="sr-Latn-CS"/>
        </w:rPr>
      </w:pPr>
    </w:p>
    <w:p w:rsidR="000A10D1" w:rsidRPr="004509E2" w:rsidRDefault="000A10D1" w:rsidP="000A10D1">
      <w:pPr>
        <w:spacing w:after="0" w:line="240" w:lineRule="auto"/>
        <w:jc w:val="both"/>
        <w:rPr>
          <w:rFonts w:asciiTheme="majorHAnsi" w:eastAsia="Times New Roman" w:hAnsiTheme="majorHAnsi" w:cstheme="minorHAnsi"/>
          <w:sz w:val="24"/>
          <w:szCs w:val="24"/>
          <w:lang w:val="sr-Latn-CS"/>
        </w:rPr>
      </w:pPr>
      <w:r w:rsidRPr="004509E2">
        <w:rPr>
          <w:rFonts w:asciiTheme="majorHAnsi" w:eastAsia="Times New Roman" w:hAnsiTheme="majorHAnsi" w:cstheme="minorHAnsi"/>
          <w:sz w:val="24"/>
          <w:szCs w:val="24"/>
          <w:lang w:val="sr-Latn-CS"/>
        </w:rPr>
        <w:t>Vrijednost proizvodnje sa površinskih kopova „Zagrad“, „Đurakov do II“</w:t>
      </w:r>
      <w:r w:rsidR="00244BBD" w:rsidRPr="004509E2">
        <w:rPr>
          <w:rFonts w:asciiTheme="majorHAnsi" w:eastAsia="Times New Roman" w:hAnsiTheme="majorHAnsi" w:cstheme="minorHAnsi"/>
          <w:sz w:val="24"/>
          <w:szCs w:val="24"/>
          <w:lang w:val="sr-Latn-CS"/>
        </w:rPr>
        <w:t xml:space="preserve"> i</w:t>
      </w:r>
      <w:r w:rsidRPr="004509E2">
        <w:rPr>
          <w:rFonts w:asciiTheme="majorHAnsi" w:eastAsia="Times New Roman" w:hAnsiTheme="majorHAnsi" w:cstheme="minorHAnsi"/>
          <w:sz w:val="24"/>
          <w:szCs w:val="24"/>
          <w:lang w:val="sr-Latn-CS"/>
        </w:rPr>
        <w:t xml:space="preserve">  „Štitovo II“ i jame „Biočki stan“ za 27 godina perioda eksploatacije iznosi 187.442.000,00 € (50.660.000,00 € + 136.782.000,00 €)</w:t>
      </w:r>
      <w:r w:rsidR="00244BBD" w:rsidRPr="004509E2">
        <w:rPr>
          <w:rFonts w:asciiTheme="majorHAnsi" w:eastAsia="Times New Roman" w:hAnsiTheme="majorHAnsi" w:cstheme="minorHAnsi"/>
          <w:sz w:val="24"/>
          <w:szCs w:val="24"/>
          <w:lang w:val="sr-Latn-CS"/>
        </w:rPr>
        <w:t>.</w:t>
      </w:r>
      <w:r w:rsidRPr="004509E2">
        <w:rPr>
          <w:rFonts w:asciiTheme="majorHAnsi" w:eastAsia="Times New Roman" w:hAnsiTheme="majorHAnsi" w:cstheme="minorHAnsi"/>
          <w:sz w:val="24"/>
          <w:szCs w:val="24"/>
          <w:lang w:val="sr-Latn-CS"/>
        </w:rPr>
        <w:t xml:space="preserve"> </w:t>
      </w:r>
    </w:p>
    <w:p w:rsidR="000A10D1" w:rsidRPr="000A10D1" w:rsidRDefault="000A10D1" w:rsidP="000A10D1">
      <w:pPr>
        <w:spacing w:after="0" w:line="240" w:lineRule="auto"/>
        <w:jc w:val="both"/>
        <w:rPr>
          <w:rFonts w:asciiTheme="majorHAnsi" w:eastAsia="Times New Roman" w:hAnsiTheme="majorHAnsi" w:cstheme="minorHAnsi"/>
          <w:color w:val="1F497D" w:themeColor="text2"/>
          <w:sz w:val="28"/>
          <w:szCs w:val="28"/>
          <w:lang w:val="sr-Latn-CS"/>
        </w:rPr>
      </w:pPr>
    </w:p>
    <w:p w:rsidR="00B63451" w:rsidRPr="008321DE" w:rsidRDefault="00B63451" w:rsidP="00B63451">
      <w:pPr>
        <w:spacing w:after="0" w:line="240" w:lineRule="auto"/>
        <w:jc w:val="both"/>
        <w:rPr>
          <w:rFonts w:asciiTheme="majorHAnsi" w:hAnsiTheme="majorHAnsi" w:cstheme="minorHAnsi"/>
          <w:sz w:val="24"/>
          <w:szCs w:val="24"/>
          <w:lang w:val="sr-Latn-CS"/>
        </w:rPr>
      </w:pPr>
    </w:p>
    <w:p w:rsidR="00BC70BB" w:rsidRPr="008321DE" w:rsidRDefault="00BC70BB" w:rsidP="008321DE">
      <w:pPr>
        <w:pStyle w:val="Heading2"/>
        <w:rPr>
          <w:color w:val="auto"/>
          <w:lang w:val="sr-Latn-CS"/>
        </w:rPr>
      </w:pPr>
      <w:bookmarkStart w:id="149" w:name="_Toc390549913"/>
      <w:r w:rsidRPr="008321DE">
        <w:rPr>
          <w:color w:val="auto"/>
          <w:lang w:val="sr-Latn-CS"/>
        </w:rPr>
        <w:t xml:space="preserve"> </w:t>
      </w:r>
      <w:bookmarkStart w:id="150" w:name="_Toc401959439"/>
      <w:bookmarkStart w:id="151" w:name="_Toc401959532"/>
      <w:r w:rsidR="00186089" w:rsidRPr="008321DE">
        <w:rPr>
          <w:color w:val="auto"/>
          <w:lang w:val="sr-Latn-CS"/>
        </w:rPr>
        <w:tab/>
      </w:r>
      <w:bookmarkStart w:id="152" w:name="_Toc416350621"/>
      <w:r w:rsidRPr="008321DE">
        <w:rPr>
          <w:color w:val="auto"/>
          <w:lang w:val="sr-Latn-CS"/>
        </w:rPr>
        <w:t>Obračun minimalne koncesione naknade</w:t>
      </w:r>
      <w:bookmarkEnd w:id="149"/>
      <w:bookmarkEnd w:id="150"/>
      <w:bookmarkEnd w:id="151"/>
      <w:bookmarkEnd w:id="152"/>
    </w:p>
    <w:p w:rsidR="00186089" w:rsidRPr="008321DE" w:rsidRDefault="00186089" w:rsidP="00186089">
      <w:pPr>
        <w:spacing w:after="0" w:line="240" w:lineRule="auto"/>
        <w:rPr>
          <w:lang w:val="sr-Latn-CS"/>
        </w:rPr>
      </w:pPr>
    </w:p>
    <w:p w:rsidR="00BC70BB" w:rsidRPr="008321DE" w:rsidRDefault="00BC70BB" w:rsidP="00186089">
      <w:pPr>
        <w:spacing w:after="0" w:line="240" w:lineRule="auto"/>
        <w:jc w:val="both"/>
        <w:rPr>
          <w:rFonts w:asciiTheme="majorHAnsi" w:hAnsiTheme="majorHAnsi" w:cstheme="minorHAnsi"/>
          <w:sz w:val="24"/>
          <w:szCs w:val="24"/>
          <w:lang w:val="sr-Latn-CS"/>
        </w:rPr>
      </w:pPr>
      <w:r w:rsidRPr="008321DE">
        <w:rPr>
          <w:rFonts w:asciiTheme="majorHAnsi" w:hAnsiTheme="majorHAnsi" w:cstheme="minorHAnsi"/>
          <w:sz w:val="24"/>
          <w:szCs w:val="24"/>
          <w:lang w:val="sr-Latn-CS"/>
        </w:rPr>
        <w:t>Minimalna koncesiona naknada za eksploataciju (čl. 18 Uredbe) obračunava se po obrascu:</w:t>
      </w:r>
    </w:p>
    <w:p w:rsidR="00186089" w:rsidRPr="008321DE" w:rsidRDefault="00186089" w:rsidP="00186089">
      <w:pPr>
        <w:spacing w:after="0" w:line="240" w:lineRule="auto"/>
        <w:jc w:val="both"/>
        <w:rPr>
          <w:rFonts w:asciiTheme="majorHAnsi" w:hAnsiTheme="majorHAnsi" w:cstheme="minorHAnsi"/>
          <w:sz w:val="24"/>
          <w:szCs w:val="24"/>
          <w:lang w:val="sr-Latn-CS"/>
        </w:rPr>
      </w:pPr>
    </w:p>
    <w:p w:rsidR="00BC70BB" w:rsidRPr="008321DE" w:rsidRDefault="00BC70BB" w:rsidP="00186089">
      <w:pPr>
        <w:spacing w:after="0" w:line="240" w:lineRule="auto"/>
        <w:jc w:val="center"/>
        <w:rPr>
          <w:rFonts w:asciiTheme="majorHAnsi" w:hAnsiTheme="majorHAnsi" w:cstheme="minorHAnsi"/>
          <w:b/>
          <w:sz w:val="24"/>
          <w:szCs w:val="24"/>
          <w:lang w:val="sr-Latn-CS"/>
        </w:rPr>
      </w:pPr>
      <w:r w:rsidRPr="008321DE">
        <w:rPr>
          <w:rFonts w:asciiTheme="majorHAnsi" w:hAnsiTheme="majorHAnsi" w:cstheme="minorHAnsi"/>
          <w:b/>
          <w:sz w:val="24"/>
          <w:szCs w:val="24"/>
          <w:lang w:val="sr-Latn-CS"/>
        </w:rPr>
        <w:t>MDN</w:t>
      </w:r>
      <w:r w:rsidR="00DF3786" w:rsidRPr="008321DE">
        <w:rPr>
          <w:rFonts w:asciiTheme="majorHAnsi" w:hAnsiTheme="majorHAnsi" w:cstheme="minorHAnsi"/>
          <w:b/>
          <w:sz w:val="24"/>
          <w:szCs w:val="24"/>
          <w:lang w:val="sr-Latn-CS"/>
        </w:rPr>
        <w:t xml:space="preserve"> </w:t>
      </w:r>
      <w:r w:rsidRPr="008321DE">
        <w:rPr>
          <w:rFonts w:asciiTheme="majorHAnsi" w:hAnsiTheme="majorHAnsi" w:cstheme="minorHAnsi"/>
          <w:b/>
          <w:sz w:val="24"/>
          <w:szCs w:val="24"/>
          <w:lang w:val="sr-Latn-CS"/>
        </w:rPr>
        <w:t>= VP x G</w:t>
      </w:r>
    </w:p>
    <w:p w:rsidR="00186089" w:rsidRPr="008321DE" w:rsidRDefault="00186089" w:rsidP="00186089">
      <w:pPr>
        <w:spacing w:after="0" w:line="240" w:lineRule="auto"/>
        <w:jc w:val="both"/>
        <w:rPr>
          <w:rFonts w:asciiTheme="majorHAnsi" w:hAnsiTheme="majorHAnsi" w:cstheme="minorHAnsi"/>
          <w:b/>
          <w:sz w:val="24"/>
          <w:szCs w:val="24"/>
          <w:lang w:val="sr-Latn-CS"/>
        </w:rPr>
      </w:pPr>
    </w:p>
    <w:p w:rsidR="00BC70BB" w:rsidRPr="008321DE" w:rsidRDefault="00BC70BB" w:rsidP="00186089">
      <w:pPr>
        <w:spacing w:after="0" w:line="240" w:lineRule="auto"/>
        <w:jc w:val="both"/>
        <w:rPr>
          <w:rFonts w:asciiTheme="majorHAnsi" w:hAnsiTheme="majorHAnsi" w:cstheme="minorHAnsi"/>
          <w:sz w:val="24"/>
          <w:szCs w:val="24"/>
          <w:lang w:val="sr-Latn-CS"/>
        </w:rPr>
      </w:pPr>
      <w:r w:rsidRPr="008321DE">
        <w:rPr>
          <w:rFonts w:asciiTheme="majorHAnsi" w:hAnsiTheme="majorHAnsi" w:cstheme="minorHAnsi"/>
          <w:sz w:val="24"/>
          <w:szCs w:val="24"/>
          <w:lang w:val="sr-Latn-CS"/>
        </w:rPr>
        <w:t>gdje su:</w:t>
      </w:r>
    </w:p>
    <w:p w:rsidR="00186089" w:rsidRPr="008321DE" w:rsidRDefault="00186089" w:rsidP="00186089">
      <w:pPr>
        <w:spacing w:after="0" w:line="240" w:lineRule="auto"/>
        <w:jc w:val="both"/>
        <w:rPr>
          <w:rFonts w:asciiTheme="majorHAnsi" w:hAnsiTheme="majorHAnsi" w:cstheme="minorHAnsi"/>
          <w:sz w:val="24"/>
          <w:szCs w:val="24"/>
          <w:lang w:val="sr-Latn-CS"/>
        </w:rPr>
      </w:pPr>
    </w:p>
    <w:p w:rsidR="00BC70BB" w:rsidRPr="008321DE" w:rsidRDefault="00BC70BB" w:rsidP="00186089">
      <w:pPr>
        <w:spacing w:after="0" w:line="240" w:lineRule="auto"/>
        <w:jc w:val="both"/>
        <w:rPr>
          <w:rFonts w:asciiTheme="majorHAnsi" w:hAnsiTheme="majorHAnsi" w:cstheme="minorHAnsi"/>
          <w:sz w:val="24"/>
          <w:szCs w:val="24"/>
          <w:lang w:val="sr-Latn-CS"/>
        </w:rPr>
      </w:pPr>
      <w:r w:rsidRPr="008321DE">
        <w:rPr>
          <w:rFonts w:asciiTheme="majorHAnsi" w:hAnsiTheme="majorHAnsi" w:cstheme="minorHAnsi"/>
          <w:sz w:val="24"/>
          <w:szCs w:val="24"/>
          <w:lang w:val="sr-Latn-CS"/>
        </w:rPr>
        <w:t>VP</w:t>
      </w:r>
      <w:r w:rsidR="001E078C" w:rsidRPr="008321DE">
        <w:rPr>
          <w:rFonts w:asciiTheme="majorHAnsi" w:hAnsiTheme="majorHAnsi" w:cstheme="minorHAnsi"/>
          <w:sz w:val="24"/>
          <w:szCs w:val="24"/>
          <w:lang w:val="sr-Latn-CS"/>
        </w:rPr>
        <w:t xml:space="preserve"> </w:t>
      </w:r>
      <w:r w:rsidRPr="008321DE">
        <w:rPr>
          <w:rFonts w:asciiTheme="majorHAnsi" w:hAnsiTheme="majorHAnsi" w:cstheme="minorHAnsi"/>
          <w:sz w:val="24"/>
          <w:szCs w:val="24"/>
          <w:lang w:val="sr-Latn-CS"/>
        </w:rPr>
        <w:t>- vrije</w:t>
      </w:r>
      <w:r w:rsidR="00186089" w:rsidRPr="008321DE">
        <w:rPr>
          <w:rFonts w:asciiTheme="majorHAnsi" w:hAnsiTheme="majorHAnsi" w:cstheme="minorHAnsi"/>
          <w:sz w:val="24"/>
          <w:szCs w:val="24"/>
          <w:lang w:val="sr-Latn-CS"/>
        </w:rPr>
        <w:t>dnost proizvodnje  (za period trajanja koncesije</w:t>
      </w:r>
      <w:r w:rsidRPr="008321DE">
        <w:rPr>
          <w:rFonts w:asciiTheme="majorHAnsi" w:hAnsiTheme="majorHAnsi" w:cstheme="minorHAnsi"/>
          <w:sz w:val="24"/>
          <w:szCs w:val="24"/>
          <w:lang w:val="sr-Latn-CS"/>
        </w:rPr>
        <w:t>)</w:t>
      </w:r>
    </w:p>
    <w:p w:rsidR="00BC70BB" w:rsidRPr="008321DE" w:rsidRDefault="00BC70BB" w:rsidP="00186089">
      <w:pPr>
        <w:spacing w:after="0" w:line="240" w:lineRule="auto"/>
        <w:jc w:val="both"/>
        <w:rPr>
          <w:rFonts w:asciiTheme="majorHAnsi" w:hAnsiTheme="majorHAnsi" w:cstheme="minorHAnsi"/>
          <w:sz w:val="24"/>
          <w:szCs w:val="24"/>
          <w:lang w:val="sr-Latn-CS"/>
        </w:rPr>
      </w:pPr>
      <w:r w:rsidRPr="008321DE">
        <w:rPr>
          <w:rFonts w:asciiTheme="majorHAnsi" w:hAnsiTheme="majorHAnsi" w:cstheme="minorHAnsi"/>
          <w:sz w:val="24"/>
          <w:szCs w:val="24"/>
          <w:lang w:val="sr-Latn-CS"/>
        </w:rPr>
        <w:t>VP</w:t>
      </w:r>
      <w:r w:rsidR="001E078C" w:rsidRPr="008321DE">
        <w:rPr>
          <w:rFonts w:asciiTheme="majorHAnsi" w:hAnsiTheme="majorHAnsi" w:cstheme="minorHAnsi"/>
          <w:sz w:val="24"/>
          <w:szCs w:val="24"/>
          <w:lang w:val="sr-Latn-CS"/>
        </w:rPr>
        <w:t xml:space="preserve"> </w:t>
      </w:r>
      <w:r w:rsidRPr="008321DE">
        <w:rPr>
          <w:rFonts w:asciiTheme="majorHAnsi" w:hAnsiTheme="majorHAnsi" w:cstheme="minorHAnsi"/>
          <w:sz w:val="24"/>
          <w:szCs w:val="24"/>
          <w:lang w:val="sr-Latn-CS"/>
        </w:rPr>
        <w:t>-vrijednost god</w:t>
      </w:r>
      <w:r w:rsidR="00186089" w:rsidRPr="008321DE">
        <w:rPr>
          <w:rFonts w:asciiTheme="majorHAnsi" w:hAnsiTheme="majorHAnsi" w:cstheme="minorHAnsi"/>
          <w:sz w:val="24"/>
          <w:szCs w:val="24"/>
          <w:lang w:val="sr-Latn-CS"/>
        </w:rPr>
        <w:t xml:space="preserve">išnje proizvodnje </w:t>
      </w:r>
    </w:p>
    <w:p w:rsidR="00BC70BB" w:rsidRPr="008321DE" w:rsidRDefault="00186089" w:rsidP="00186089">
      <w:pPr>
        <w:spacing w:after="0" w:line="240" w:lineRule="auto"/>
        <w:jc w:val="both"/>
        <w:rPr>
          <w:rFonts w:asciiTheme="majorHAnsi" w:hAnsiTheme="majorHAnsi" w:cstheme="minorHAnsi"/>
          <w:sz w:val="24"/>
          <w:szCs w:val="24"/>
          <w:lang w:val="sr-Latn-CS"/>
        </w:rPr>
      </w:pPr>
      <w:r w:rsidRPr="008321DE">
        <w:rPr>
          <w:rFonts w:asciiTheme="majorHAnsi" w:hAnsiTheme="majorHAnsi" w:cstheme="minorHAnsi"/>
          <w:sz w:val="24"/>
          <w:szCs w:val="24"/>
          <w:lang w:val="sr-Latn-CS"/>
        </w:rPr>
        <w:t>G</w:t>
      </w:r>
      <w:r w:rsidR="001E078C" w:rsidRPr="008321DE">
        <w:rPr>
          <w:rFonts w:asciiTheme="majorHAnsi" w:hAnsiTheme="majorHAnsi" w:cstheme="minorHAnsi"/>
          <w:sz w:val="24"/>
          <w:szCs w:val="24"/>
          <w:lang w:val="sr-Latn-CS"/>
        </w:rPr>
        <w:t xml:space="preserve"> </w:t>
      </w:r>
      <w:r w:rsidRPr="008321DE">
        <w:rPr>
          <w:rFonts w:asciiTheme="majorHAnsi" w:hAnsiTheme="majorHAnsi" w:cstheme="minorHAnsi"/>
          <w:sz w:val="24"/>
          <w:szCs w:val="24"/>
          <w:lang w:val="sr-Latn-CS"/>
        </w:rPr>
        <w:t>- minimalni procentni iznos (</w:t>
      </w:r>
      <w:r w:rsidR="00BC70BB" w:rsidRPr="008321DE">
        <w:rPr>
          <w:rFonts w:asciiTheme="majorHAnsi" w:hAnsiTheme="majorHAnsi" w:cstheme="minorHAnsi"/>
          <w:sz w:val="24"/>
          <w:szCs w:val="24"/>
          <w:lang w:val="sr-Latn-CS"/>
        </w:rPr>
        <w:t>%)</w:t>
      </w:r>
    </w:p>
    <w:p w:rsidR="00BC70BB" w:rsidRPr="008321DE" w:rsidRDefault="00BC70BB" w:rsidP="00186089">
      <w:pPr>
        <w:spacing w:after="0" w:line="240" w:lineRule="auto"/>
        <w:jc w:val="both"/>
        <w:rPr>
          <w:rFonts w:asciiTheme="majorHAnsi" w:hAnsiTheme="majorHAnsi" w:cstheme="minorHAnsi"/>
          <w:b/>
          <w:sz w:val="24"/>
          <w:szCs w:val="24"/>
          <w:lang w:val="sr-Latn-CS"/>
        </w:rPr>
      </w:pPr>
    </w:p>
    <w:p w:rsidR="00DF3786" w:rsidRPr="008321DE" w:rsidRDefault="00DF3786" w:rsidP="00DF3786">
      <w:pPr>
        <w:spacing w:after="0" w:line="240" w:lineRule="auto"/>
        <w:jc w:val="both"/>
        <w:rPr>
          <w:rFonts w:asciiTheme="majorHAnsi" w:hAnsiTheme="majorHAnsi" w:cstheme="minorHAnsi"/>
          <w:b/>
          <w:sz w:val="24"/>
          <w:szCs w:val="24"/>
          <w:lang w:val="sr-Latn-CS"/>
        </w:rPr>
      </w:pPr>
      <w:r w:rsidRPr="008321DE">
        <w:rPr>
          <w:rFonts w:asciiTheme="majorHAnsi" w:hAnsiTheme="majorHAnsi" w:cstheme="minorHAnsi"/>
          <w:b/>
          <w:sz w:val="24"/>
          <w:szCs w:val="24"/>
          <w:lang w:val="sr-Latn-CS"/>
        </w:rPr>
        <w:t xml:space="preserve">Minimalna koncesiona naknada za eksploataciju crvenih boksita </w:t>
      </w:r>
      <w:r w:rsidRPr="008321DE">
        <w:rPr>
          <w:rFonts w:asciiTheme="majorHAnsi" w:eastAsia="Times New Roman" w:hAnsiTheme="majorHAnsi" w:cstheme="minorHAnsi"/>
          <w:b/>
          <w:sz w:val="24"/>
          <w:szCs w:val="24"/>
          <w:lang w:val="sr-Latn-CS"/>
        </w:rPr>
        <w:t>sa površinskih kopova „Zagrad“, „Đurakov do II“ i „Štitovo II“ za 10 godina perioda eksploatacije</w:t>
      </w:r>
      <w:r w:rsidRPr="008321DE">
        <w:rPr>
          <w:rFonts w:asciiTheme="majorHAnsi" w:hAnsiTheme="majorHAnsi" w:cstheme="minorHAnsi"/>
          <w:b/>
          <w:sz w:val="24"/>
          <w:szCs w:val="24"/>
          <w:lang w:val="sr-Latn-CS"/>
        </w:rPr>
        <w:t xml:space="preserve"> iznosi:</w:t>
      </w:r>
    </w:p>
    <w:p w:rsidR="00186089" w:rsidRPr="008321DE" w:rsidRDefault="00186089" w:rsidP="00186089">
      <w:pPr>
        <w:spacing w:after="0" w:line="240" w:lineRule="auto"/>
        <w:jc w:val="both"/>
        <w:rPr>
          <w:rFonts w:asciiTheme="majorHAnsi" w:hAnsiTheme="majorHAnsi" w:cstheme="minorHAnsi"/>
          <w:b/>
          <w:sz w:val="24"/>
          <w:szCs w:val="24"/>
          <w:lang w:val="sr-Latn-CS"/>
        </w:rPr>
      </w:pPr>
    </w:p>
    <w:p w:rsidR="00BC70BB" w:rsidRPr="008321DE" w:rsidRDefault="002B7FB2" w:rsidP="00186089">
      <w:pPr>
        <w:spacing w:after="0" w:line="240" w:lineRule="auto"/>
        <w:jc w:val="both"/>
        <w:rPr>
          <w:rFonts w:asciiTheme="majorHAnsi" w:hAnsiTheme="majorHAnsi" w:cstheme="minorHAnsi"/>
          <w:sz w:val="24"/>
          <w:szCs w:val="24"/>
          <w:lang w:val="sr-Latn-CS"/>
        </w:rPr>
      </w:pPr>
      <w:r w:rsidRPr="008321DE">
        <w:rPr>
          <w:rFonts w:asciiTheme="majorHAnsi" w:hAnsiTheme="majorHAnsi" w:cstheme="minorHAnsi"/>
          <w:b/>
          <w:sz w:val="24"/>
          <w:szCs w:val="24"/>
          <w:lang w:val="sr-Latn-CS"/>
        </w:rPr>
        <w:t xml:space="preserve">MDN = </w:t>
      </w:r>
      <w:r w:rsidRPr="008321DE">
        <w:rPr>
          <w:rFonts w:asciiTheme="majorHAnsi" w:eastAsia="Times New Roman" w:hAnsiTheme="majorHAnsi" w:cstheme="minorHAnsi"/>
          <w:b/>
          <w:sz w:val="24"/>
          <w:szCs w:val="24"/>
          <w:lang w:val="sr-Latn-CS"/>
        </w:rPr>
        <w:t>50.660.000,00 €</w:t>
      </w:r>
      <w:r w:rsidRPr="008321DE">
        <w:rPr>
          <w:rFonts w:asciiTheme="majorHAnsi" w:hAnsiTheme="majorHAnsi" w:cstheme="minorHAnsi"/>
          <w:b/>
          <w:sz w:val="24"/>
          <w:szCs w:val="24"/>
          <w:lang w:val="sr-Latn-CS"/>
        </w:rPr>
        <w:t xml:space="preserve"> x 0,04</w:t>
      </w:r>
      <w:r w:rsidR="00BC70BB" w:rsidRPr="008321DE">
        <w:rPr>
          <w:rFonts w:asciiTheme="majorHAnsi" w:hAnsiTheme="majorHAnsi" w:cstheme="minorHAnsi"/>
          <w:b/>
          <w:sz w:val="24"/>
          <w:szCs w:val="24"/>
          <w:lang w:val="sr-Latn-CS"/>
        </w:rPr>
        <w:t xml:space="preserve"> = </w:t>
      </w:r>
      <w:r w:rsidRPr="008321DE">
        <w:rPr>
          <w:rFonts w:asciiTheme="majorHAnsi" w:hAnsiTheme="majorHAnsi" w:cstheme="minorHAnsi"/>
          <w:b/>
          <w:sz w:val="24"/>
          <w:szCs w:val="24"/>
          <w:lang w:val="sr-Latn-CS"/>
        </w:rPr>
        <w:t>2.026.4</w:t>
      </w:r>
      <w:r w:rsidR="00BC70BB" w:rsidRPr="008321DE">
        <w:rPr>
          <w:rFonts w:asciiTheme="majorHAnsi" w:hAnsiTheme="majorHAnsi" w:cstheme="minorHAnsi"/>
          <w:b/>
          <w:sz w:val="24"/>
          <w:szCs w:val="24"/>
          <w:lang w:val="sr-Latn-CS"/>
        </w:rPr>
        <w:t>00,00 €</w:t>
      </w:r>
      <w:r w:rsidRPr="008321DE">
        <w:rPr>
          <w:rFonts w:asciiTheme="majorHAnsi" w:hAnsiTheme="majorHAnsi" w:cstheme="minorHAnsi"/>
          <w:sz w:val="24"/>
          <w:szCs w:val="24"/>
          <w:lang w:val="sr-Latn-CS"/>
        </w:rPr>
        <w:t xml:space="preserve"> (ukupno za period od 1</w:t>
      </w:r>
      <w:r w:rsidR="00BC70BB" w:rsidRPr="008321DE">
        <w:rPr>
          <w:rFonts w:asciiTheme="majorHAnsi" w:hAnsiTheme="majorHAnsi" w:cstheme="minorHAnsi"/>
          <w:sz w:val="24"/>
          <w:szCs w:val="24"/>
          <w:lang w:val="sr-Latn-CS"/>
        </w:rPr>
        <w:t>0 godina)</w:t>
      </w:r>
    </w:p>
    <w:p w:rsidR="00160C43" w:rsidRPr="008321DE" w:rsidRDefault="00160C43" w:rsidP="00186089">
      <w:pPr>
        <w:spacing w:after="0" w:line="240" w:lineRule="auto"/>
        <w:jc w:val="both"/>
        <w:rPr>
          <w:rFonts w:asciiTheme="majorHAnsi" w:hAnsiTheme="majorHAnsi" w:cstheme="minorHAnsi"/>
          <w:sz w:val="24"/>
          <w:szCs w:val="24"/>
          <w:lang w:val="sr-Latn-CS"/>
        </w:rPr>
      </w:pPr>
      <w:r w:rsidRPr="008321DE">
        <w:rPr>
          <w:rFonts w:asciiTheme="majorHAnsi" w:hAnsiTheme="majorHAnsi" w:cstheme="minorHAnsi"/>
          <w:sz w:val="24"/>
          <w:szCs w:val="24"/>
          <w:lang w:val="sr-Latn-CS"/>
        </w:rPr>
        <w:t>ili</w:t>
      </w:r>
    </w:p>
    <w:p w:rsidR="00BC70BB" w:rsidRPr="008321DE" w:rsidRDefault="00BC70BB" w:rsidP="00186089">
      <w:pPr>
        <w:spacing w:after="0" w:line="240" w:lineRule="auto"/>
        <w:jc w:val="both"/>
        <w:rPr>
          <w:rFonts w:asciiTheme="majorHAnsi" w:hAnsiTheme="majorHAnsi" w:cstheme="minorHAnsi"/>
          <w:b/>
          <w:sz w:val="24"/>
          <w:szCs w:val="24"/>
          <w:lang w:val="sr-Latn-CS"/>
        </w:rPr>
      </w:pPr>
      <w:r w:rsidRPr="008321DE">
        <w:rPr>
          <w:rFonts w:asciiTheme="majorHAnsi" w:hAnsiTheme="majorHAnsi" w:cstheme="minorHAnsi"/>
          <w:b/>
          <w:sz w:val="24"/>
          <w:szCs w:val="24"/>
          <w:lang w:val="sr-Latn-CS"/>
        </w:rPr>
        <w:t>MDN =</w:t>
      </w:r>
      <w:r w:rsidR="002B7FB2" w:rsidRPr="008321DE">
        <w:rPr>
          <w:rFonts w:asciiTheme="majorHAnsi" w:hAnsiTheme="majorHAnsi" w:cstheme="minorHAnsi"/>
          <w:b/>
          <w:sz w:val="24"/>
          <w:szCs w:val="24"/>
          <w:lang w:val="sr-Latn-CS"/>
        </w:rPr>
        <w:t xml:space="preserve"> </w:t>
      </w:r>
      <w:r w:rsidR="002B7FB2" w:rsidRPr="008321DE">
        <w:rPr>
          <w:rFonts w:asciiTheme="majorHAnsi" w:eastAsia="Times New Roman" w:hAnsiTheme="majorHAnsi" w:cstheme="minorHAnsi"/>
          <w:b/>
          <w:sz w:val="24"/>
          <w:szCs w:val="24"/>
          <w:lang w:val="sr-Latn-CS"/>
        </w:rPr>
        <w:t>5.066.000,00 €</w:t>
      </w:r>
      <w:r w:rsidR="002B7FB2" w:rsidRPr="008321DE">
        <w:rPr>
          <w:rFonts w:asciiTheme="majorHAnsi" w:hAnsiTheme="majorHAnsi" w:cstheme="minorHAnsi"/>
          <w:b/>
          <w:sz w:val="24"/>
          <w:szCs w:val="24"/>
          <w:lang w:val="sr-Latn-CS"/>
        </w:rPr>
        <w:t xml:space="preserve"> x 0,04 = 202.640,00 €</w:t>
      </w:r>
      <w:r w:rsidRPr="008321DE">
        <w:rPr>
          <w:rFonts w:asciiTheme="majorHAnsi" w:hAnsiTheme="majorHAnsi" w:cstheme="minorHAnsi"/>
          <w:b/>
          <w:sz w:val="24"/>
          <w:szCs w:val="24"/>
          <w:lang w:val="sr-Latn-CS"/>
        </w:rPr>
        <w:t>/godišnje.</w:t>
      </w:r>
    </w:p>
    <w:p w:rsidR="00186089" w:rsidRPr="008321DE" w:rsidRDefault="00186089" w:rsidP="00186089">
      <w:pPr>
        <w:spacing w:after="0" w:line="240" w:lineRule="auto"/>
        <w:jc w:val="both"/>
        <w:rPr>
          <w:rFonts w:asciiTheme="majorHAnsi" w:hAnsiTheme="majorHAnsi" w:cstheme="minorHAnsi"/>
          <w:b/>
          <w:sz w:val="24"/>
          <w:szCs w:val="24"/>
          <w:lang w:val="sr-Latn-CS"/>
        </w:rPr>
      </w:pPr>
    </w:p>
    <w:p w:rsidR="00160C43" w:rsidRPr="008321DE" w:rsidRDefault="00160C43" w:rsidP="00186089">
      <w:pPr>
        <w:spacing w:after="0" w:line="240" w:lineRule="auto"/>
        <w:jc w:val="both"/>
        <w:rPr>
          <w:rFonts w:asciiTheme="majorHAnsi" w:hAnsiTheme="majorHAnsi" w:cstheme="minorHAnsi"/>
          <w:b/>
          <w:sz w:val="24"/>
          <w:szCs w:val="24"/>
          <w:lang w:val="sr-Latn-CS"/>
        </w:rPr>
      </w:pPr>
    </w:p>
    <w:p w:rsidR="00160C43" w:rsidRPr="008321DE" w:rsidRDefault="00160C43" w:rsidP="00160C43">
      <w:pPr>
        <w:spacing w:after="0" w:line="240" w:lineRule="auto"/>
        <w:jc w:val="both"/>
        <w:rPr>
          <w:rFonts w:asciiTheme="majorHAnsi" w:hAnsiTheme="majorHAnsi" w:cstheme="minorHAnsi"/>
          <w:b/>
          <w:sz w:val="24"/>
          <w:szCs w:val="24"/>
          <w:lang w:val="sr-Latn-CS"/>
        </w:rPr>
      </w:pPr>
      <w:r w:rsidRPr="008321DE">
        <w:rPr>
          <w:rFonts w:asciiTheme="majorHAnsi" w:hAnsiTheme="majorHAnsi" w:cstheme="minorHAnsi"/>
          <w:b/>
          <w:sz w:val="24"/>
          <w:szCs w:val="24"/>
          <w:lang w:val="sr-Latn-CS"/>
        </w:rPr>
        <w:t xml:space="preserve">Minimalna koncesiona naknada za eksploataciju crvenih boksita </w:t>
      </w:r>
      <w:r w:rsidR="00983208" w:rsidRPr="008321DE">
        <w:rPr>
          <w:rFonts w:asciiTheme="majorHAnsi" w:hAnsiTheme="majorHAnsi" w:cstheme="minorHAnsi"/>
          <w:b/>
          <w:sz w:val="24"/>
          <w:szCs w:val="24"/>
          <w:lang w:val="sr-Latn-CS"/>
        </w:rPr>
        <w:t>iz ja</w:t>
      </w:r>
      <w:r w:rsidRPr="008321DE">
        <w:rPr>
          <w:rFonts w:asciiTheme="majorHAnsi" w:hAnsiTheme="majorHAnsi" w:cstheme="minorHAnsi"/>
          <w:b/>
          <w:sz w:val="24"/>
          <w:szCs w:val="24"/>
          <w:lang w:val="sr-Latn-CS"/>
        </w:rPr>
        <w:t>me „Biočki stan“</w:t>
      </w:r>
      <w:r w:rsidRPr="008321DE">
        <w:rPr>
          <w:rFonts w:asciiTheme="majorHAnsi" w:eastAsia="Times New Roman" w:hAnsiTheme="majorHAnsi" w:cstheme="minorHAnsi"/>
          <w:b/>
          <w:sz w:val="24"/>
          <w:szCs w:val="24"/>
          <w:lang w:val="sr-Latn-CS"/>
        </w:rPr>
        <w:t xml:space="preserve"> za 27 godina perioda eksploatacije</w:t>
      </w:r>
      <w:r w:rsidRPr="008321DE">
        <w:rPr>
          <w:rFonts w:asciiTheme="majorHAnsi" w:hAnsiTheme="majorHAnsi" w:cstheme="minorHAnsi"/>
          <w:b/>
          <w:sz w:val="24"/>
          <w:szCs w:val="24"/>
          <w:lang w:val="sr-Latn-CS"/>
        </w:rPr>
        <w:t xml:space="preserve"> iznosi:</w:t>
      </w:r>
    </w:p>
    <w:p w:rsidR="00160C43" w:rsidRPr="008321DE" w:rsidRDefault="00160C43" w:rsidP="00160C43">
      <w:pPr>
        <w:spacing w:after="0" w:line="240" w:lineRule="auto"/>
        <w:jc w:val="both"/>
        <w:rPr>
          <w:rFonts w:asciiTheme="majorHAnsi" w:hAnsiTheme="majorHAnsi" w:cstheme="minorHAnsi"/>
          <w:b/>
          <w:sz w:val="24"/>
          <w:szCs w:val="24"/>
          <w:lang w:val="sr-Latn-CS"/>
        </w:rPr>
      </w:pPr>
    </w:p>
    <w:p w:rsidR="00160C43" w:rsidRPr="008321DE" w:rsidRDefault="00160C43" w:rsidP="00160C43">
      <w:pPr>
        <w:spacing w:after="0" w:line="240" w:lineRule="auto"/>
        <w:jc w:val="both"/>
        <w:rPr>
          <w:rFonts w:asciiTheme="majorHAnsi" w:hAnsiTheme="majorHAnsi" w:cstheme="minorHAnsi"/>
          <w:sz w:val="24"/>
          <w:szCs w:val="24"/>
          <w:lang w:val="sr-Latn-CS"/>
        </w:rPr>
      </w:pPr>
      <w:r w:rsidRPr="008321DE">
        <w:rPr>
          <w:rFonts w:asciiTheme="majorHAnsi" w:hAnsiTheme="majorHAnsi" w:cstheme="minorHAnsi"/>
          <w:b/>
          <w:sz w:val="24"/>
          <w:szCs w:val="24"/>
          <w:lang w:val="sr-Latn-CS"/>
        </w:rPr>
        <w:t xml:space="preserve">MDN = </w:t>
      </w:r>
      <w:r w:rsidRPr="008321DE">
        <w:rPr>
          <w:rFonts w:asciiTheme="majorHAnsi" w:eastAsia="Times New Roman" w:hAnsiTheme="majorHAnsi" w:cstheme="minorHAnsi"/>
          <w:b/>
          <w:sz w:val="24"/>
          <w:szCs w:val="24"/>
          <w:lang w:val="sr-Latn-CS"/>
        </w:rPr>
        <w:t>136.782.000,00 €</w:t>
      </w:r>
      <w:r w:rsidRPr="008321DE">
        <w:rPr>
          <w:rFonts w:asciiTheme="majorHAnsi" w:hAnsiTheme="majorHAnsi" w:cstheme="minorHAnsi"/>
          <w:b/>
          <w:sz w:val="24"/>
          <w:szCs w:val="24"/>
          <w:lang w:val="sr-Latn-CS"/>
        </w:rPr>
        <w:t xml:space="preserve"> x 0,02 = 2.735.640,00 €</w:t>
      </w:r>
      <w:r w:rsidRPr="008321DE">
        <w:rPr>
          <w:rFonts w:asciiTheme="majorHAnsi" w:hAnsiTheme="majorHAnsi" w:cstheme="minorHAnsi"/>
          <w:sz w:val="24"/>
          <w:szCs w:val="24"/>
          <w:lang w:val="sr-Latn-CS"/>
        </w:rPr>
        <w:t xml:space="preserve"> (ukupno za period od </w:t>
      </w:r>
      <w:r w:rsidR="001A5000" w:rsidRPr="008321DE">
        <w:rPr>
          <w:rFonts w:asciiTheme="majorHAnsi" w:hAnsiTheme="majorHAnsi" w:cstheme="minorHAnsi"/>
          <w:sz w:val="24"/>
          <w:szCs w:val="24"/>
          <w:lang w:val="sr-Latn-CS"/>
        </w:rPr>
        <w:t>27</w:t>
      </w:r>
      <w:r w:rsidRPr="008321DE">
        <w:rPr>
          <w:rFonts w:asciiTheme="majorHAnsi" w:hAnsiTheme="majorHAnsi" w:cstheme="minorHAnsi"/>
          <w:sz w:val="24"/>
          <w:szCs w:val="24"/>
          <w:lang w:val="sr-Latn-CS"/>
        </w:rPr>
        <w:t xml:space="preserve"> godina)</w:t>
      </w:r>
    </w:p>
    <w:p w:rsidR="00160C43" w:rsidRPr="008321DE" w:rsidRDefault="00160C43" w:rsidP="00160C43">
      <w:pPr>
        <w:spacing w:after="0" w:line="240" w:lineRule="auto"/>
        <w:jc w:val="both"/>
        <w:rPr>
          <w:rFonts w:asciiTheme="majorHAnsi" w:hAnsiTheme="majorHAnsi" w:cstheme="minorHAnsi"/>
          <w:sz w:val="24"/>
          <w:szCs w:val="24"/>
          <w:lang w:val="sr-Latn-CS"/>
        </w:rPr>
      </w:pPr>
      <w:r w:rsidRPr="008321DE">
        <w:rPr>
          <w:rFonts w:asciiTheme="majorHAnsi" w:hAnsiTheme="majorHAnsi" w:cstheme="minorHAnsi"/>
          <w:sz w:val="24"/>
          <w:szCs w:val="24"/>
          <w:lang w:val="sr-Latn-CS"/>
        </w:rPr>
        <w:t>ili</w:t>
      </w:r>
    </w:p>
    <w:p w:rsidR="00160C43" w:rsidRPr="008321DE" w:rsidRDefault="00160C43" w:rsidP="00160C43">
      <w:pPr>
        <w:spacing w:after="0" w:line="240" w:lineRule="auto"/>
        <w:jc w:val="both"/>
        <w:rPr>
          <w:rFonts w:asciiTheme="majorHAnsi" w:hAnsiTheme="majorHAnsi" w:cstheme="minorHAnsi"/>
          <w:b/>
          <w:sz w:val="24"/>
          <w:szCs w:val="24"/>
          <w:lang w:val="sr-Latn-CS"/>
        </w:rPr>
      </w:pPr>
      <w:r w:rsidRPr="008321DE">
        <w:rPr>
          <w:rFonts w:asciiTheme="majorHAnsi" w:hAnsiTheme="majorHAnsi" w:cstheme="minorHAnsi"/>
          <w:b/>
          <w:sz w:val="24"/>
          <w:szCs w:val="24"/>
          <w:lang w:val="sr-Latn-CS"/>
        </w:rPr>
        <w:t xml:space="preserve">MDN = </w:t>
      </w:r>
      <w:r w:rsidR="001A5000" w:rsidRPr="008321DE">
        <w:rPr>
          <w:rFonts w:asciiTheme="majorHAnsi" w:eastAsia="Times New Roman" w:hAnsiTheme="majorHAnsi" w:cstheme="minorHAnsi"/>
          <w:b/>
          <w:sz w:val="24"/>
          <w:szCs w:val="24"/>
          <w:lang w:val="sr-Latn-CS"/>
        </w:rPr>
        <w:t>5.066.000,00</w:t>
      </w:r>
      <w:r w:rsidRPr="008321DE">
        <w:rPr>
          <w:rFonts w:asciiTheme="majorHAnsi" w:eastAsia="Times New Roman" w:hAnsiTheme="majorHAnsi" w:cstheme="minorHAnsi"/>
          <w:b/>
          <w:sz w:val="24"/>
          <w:szCs w:val="24"/>
          <w:lang w:val="sr-Latn-CS"/>
        </w:rPr>
        <w:t xml:space="preserve"> €</w:t>
      </w:r>
      <w:r w:rsidRPr="008321DE">
        <w:rPr>
          <w:rFonts w:asciiTheme="majorHAnsi" w:hAnsiTheme="majorHAnsi" w:cstheme="minorHAnsi"/>
          <w:b/>
          <w:sz w:val="24"/>
          <w:szCs w:val="24"/>
          <w:lang w:val="sr-Latn-CS"/>
        </w:rPr>
        <w:t xml:space="preserve"> x 0,02 = </w:t>
      </w:r>
      <w:r w:rsidR="001A5000" w:rsidRPr="008321DE">
        <w:rPr>
          <w:rFonts w:asciiTheme="majorHAnsi" w:hAnsiTheme="majorHAnsi" w:cstheme="minorHAnsi"/>
          <w:b/>
          <w:sz w:val="24"/>
          <w:szCs w:val="24"/>
          <w:lang w:val="sr-Latn-CS"/>
        </w:rPr>
        <w:t>101</w:t>
      </w:r>
      <w:r w:rsidRPr="008321DE">
        <w:rPr>
          <w:rFonts w:asciiTheme="majorHAnsi" w:hAnsiTheme="majorHAnsi" w:cstheme="minorHAnsi"/>
          <w:b/>
          <w:sz w:val="24"/>
          <w:szCs w:val="24"/>
          <w:lang w:val="sr-Latn-CS"/>
        </w:rPr>
        <w:t>.</w:t>
      </w:r>
      <w:r w:rsidR="001A5000" w:rsidRPr="008321DE">
        <w:rPr>
          <w:rFonts w:asciiTheme="majorHAnsi" w:hAnsiTheme="majorHAnsi" w:cstheme="minorHAnsi"/>
          <w:b/>
          <w:sz w:val="24"/>
          <w:szCs w:val="24"/>
          <w:lang w:val="sr-Latn-CS"/>
        </w:rPr>
        <w:t>320</w:t>
      </w:r>
      <w:r w:rsidRPr="008321DE">
        <w:rPr>
          <w:rFonts w:asciiTheme="majorHAnsi" w:hAnsiTheme="majorHAnsi" w:cstheme="minorHAnsi"/>
          <w:b/>
          <w:sz w:val="24"/>
          <w:szCs w:val="24"/>
          <w:lang w:val="sr-Latn-CS"/>
        </w:rPr>
        <w:t>,00 €/godišnje.</w:t>
      </w:r>
    </w:p>
    <w:p w:rsidR="00160C43" w:rsidRPr="008321DE" w:rsidRDefault="00160C43" w:rsidP="00186089">
      <w:pPr>
        <w:spacing w:after="0" w:line="240" w:lineRule="auto"/>
        <w:jc w:val="both"/>
        <w:rPr>
          <w:rFonts w:asciiTheme="majorHAnsi" w:hAnsiTheme="majorHAnsi" w:cstheme="minorHAnsi"/>
          <w:b/>
          <w:sz w:val="24"/>
          <w:szCs w:val="24"/>
          <w:lang w:val="sr-Latn-CS"/>
        </w:rPr>
      </w:pPr>
    </w:p>
    <w:p w:rsidR="000A10D1" w:rsidRPr="000A10D1" w:rsidRDefault="000A10D1" w:rsidP="00186089">
      <w:pPr>
        <w:spacing w:after="0" w:line="240" w:lineRule="auto"/>
        <w:jc w:val="both"/>
        <w:rPr>
          <w:rFonts w:asciiTheme="majorHAnsi" w:hAnsiTheme="majorHAnsi" w:cstheme="minorHAnsi"/>
          <w:color w:val="1F497D" w:themeColor="text2"/>
          <w:sz w:val="24"/>
          <w:szCs w:val="24"/>
          <w:lang w:val="sr-Latn-CS"/>
        </w:rPr>
      </w:pPr>
    </w:p>
    <w:p w:rsidR="000A10D1" w:rsidRPr="004509E2" w:rsidRDefault="000A10D1" w:rsidP="00186089">
      <w:pPr>
        <w:spacing w:after="0" w:line="240" w:lineRule="auto"/>
        <w:jc w:val="both"/>
        <w:rPr>
          <w:rFonts w:asciiTheme="majorHAnsi" w:hAnsiTheme="majorHAnsi" w:cstheme="minorHAnsi"/>
          <w:b/>
          <w:sz w:val="24"/>
          <w:szCs w:val="24"/>
          <w:lang w:val="sr-Latn-CS"/>
        </w:rPr>
      </w:pPr>
      <w:r w:rsidRPr="004509E2">
        <w:rPr>
          <w:rFonts w:asciiTheme="majorHAnsi" w:hAnsiTheme="majorHAnsi" w:cstheme="minorHAnsi"/>
          <w:b/>
          <w:sz w:val="24"/>
          <w:szCs w:val="24"/>
          <w:lang w:val="sr-Latn-CS"/>
        </w:rPr>
        <w:t xml:space="preserve">Minimalna koncesiona naknada za eksploataciju crvenih boksita </w:t>
      </w:r>
      <w:r w:rsidRPr="004509E2">
        <w:rPr>
          <w:rFonts w:asciiTheme="majorHAnsi" w:eastAsia="Times New Roman" w:hAnsiTheme="majorHAnsi" w:cstheme="minorHAnsi"/>
          <w:b/>
          <w:sz w:val="24"/>
          <w:szCs w:val="24"/>
          <w:lang w:val="sr-Latn-CS"/>
        </w:rPr>
        <w:t>sa površinskih kopova „Zagr</w:t>
      </w:r>
      <w:r w:rsidR="000E6BE8" w:rsidRPr="004509E2">
        <w:rPr>
          <w:rFonts w:asciiTheme="majorHAnsi" w:eastAsia="Times New Roman" w:hAnsiTheme="majorHAnsi" w:cstheme="minorHAnsi"/>
          <w:b/>
          <w:sz w:val="24"/>
          <w:szCs w:val="24"/>
          <w:lang w:val="sr-Latn-CS"/>
        </w:rPr>
        <w:t xml:space="preserve">ad“, „Đurakov do II“ </w:t>
      </w:r>
      <w:r w:rsidR="00244BBD" w:rsidRPr="004509E2">
        <w:rPr>
          <w:rFonts w:asciiTheme="majorHAnsi" w:eastAsia="Times New Roman" w:hAnsiTheme="majorHAnsi" w:cstheme="minorHAnsi"/>
          <w:b/>
          <w:sz w:val="24"/>
          <w:szCs w:val="24"/>
          <w:lang w:val="sr-Latn-CS"/>
        </w:rPr>
        <w:t>i</w:t>
      </w:r>
      <w:r w:rsidRPr="004509E2">
        <w:rPr>
          <w:rFonts w:asciiTheme="majorHAnsi" w:eastAsia="Times New Roman" w:hAnsiTheme="majorHAnsi" w:cstheme="minorHAnsi"/>
          <w:b/>
          <w:sz w:val="24"/>
          <w:szCs w:val="24"/>
          <w:lang w:val="sr-Latn-CS"/>
        </w:rPr>
        <w:t xml:space="preserve"> „Štitovo II“ i jame „Biočki stan“</w:t>
      </w:r>
      <w:r w:rsidR="000E6BE8" w:rsidRPr="004509E2">
        <w:rPr>
          <w:rFonts w:asciiTheme="majorHAnsi" w:eastAsia="Times New Roman" w:hAnsiTheme="majorHAnsi" w:cstheme="minorHAnsi"/>
          <w:b/>
          <w:sz w:val="24"/>
          <w:szCs w:val="24"/>
          <w:lang w:val="sr-Latn-CS"/>
        </w:rPr>
        <w:t xml:space="preserve"> za 27 godina perioda eksploatacije</w:t>
      </w:r>
      <w:r w:rsidR="000E6BE8" w:rsidRPr="004509E2">
        <w:rPr>
          <w:rFonts w:asciiTheme="majorHAnsi" w:hAnsiTheme="majorHAnsi" w:cstheme="minorHAnsi"/>
          <w:b/>
          <w:sz w:val="24"/>
          <w:szCs w:val="24"/>
          <w:lang w:val="sr-Latn-CS"/>
        </w:rPr>
        <w:t xml:space="preserve"> iznosi:</w:t>
      </w:r>
    </w:p>
    <w:p w:rsidR="000E6BE8" w:rsidRPr="004509E2" w:rsidRDefault="000E6BE8" w:rsidP="00186089">
      <w:pPr>
        <w:spacing w:after="0" w:line="240" w:lineRule="auto"/>
        <w:jc w:val="both"/>
        <w:rPr>
          <w:rFonts w:asciiTheme="majorHAnsi" w:hAnsiTheme="majorHAnsi" w:cstheme="minorHAnsi"/>
          <w:b/>
          <w:sz w:val="24"/>
          <w:szCs w:val="24"/>
          <w:lang w:val="sr-Latn-CS"/>
        </w:rPr>
      </w:pPr>
    </w:p>
    <w:p w:rsidR="000E6BE8" w:rsidRPr="004509E2" w:rsidRDefault="000E6BE8" w:rsidP="00186089">
      <w:pPr>
        <w:spacing w:after="0" w:line="240" w:lineRule="auto"/>
        <w:jc w:val="both"/>
        <w:rPr>
          <w:rFonts w:asciiTheme="majorHAnsi" w:hAnsiTheme="majorHAnsi" w:cstheme="minorHAnsi"/>
          <w:b/>
          <w:sz w:val="24"/>
          <w:szCs w:val="24"/>
          <w:lang w:val="sr-Latn-CS"/>
        </w:rPr>
      </w:pPr>
      <w:r w:rsidRPr="004509E2">
        <w:rPr>
          <w:rFonts w:asciiTheme="majorHAnsi" w:hAnsiTheme="majorHAnsi" w:cstheme="minorHAnsi"/>
          <w:b/>
          <w:sz w:val="24"/>
          <w:szCs w:val="24"/>
          <w:lang w:val="sr-Latn-CS"/>
        </w:rPr>
        <w:t>MDN = MDN (</w:t>
      </w:r>
      <w:r w:rsidRPr="004509E2">
        <w:rPr>
          <w:rFonts w:asciiTheme="majorHAnsi" w:eastAsia="Times New Roman" w:hAnsiTheme="majorHAnsi" w:cstheme="minorHAnsi"/>
          <w:b/>
          <w:sz w:val="24"/>
          <w:szCs w:val="24"/>
          <w:lang w:val="sr-Latn-CS"/>
        </w:rPr>
        <w:t xml:space="preserve">„Zagrad“, „Đurakov do II“  </w:t>
      </w:r>
      <w:r w:rsidR="00244BBD" w:rsidRPr="004509E2">
        <w:rPr>
          <w:rFonts w:asciiTheme="majorHAnsi" w:eastAsia="Times New Roman" w:hAnsiTheme="majorHAnsi" w:cstheme="minorHAnsi"/>
          <w:b/>
          <w:sz w:val="24"/>
          <w:szCs w:val="24"/>
          <w:lang w:val="sr-Latn-CS"/>
        </w:rPr>
        <w:t xml:space="preserve">i </w:t>
      </w:r>
      <w:r w:rsidRPr="004509E2">
        <w:rPr>
          <w:rFonts w:asciiTheme="majorHAnsi" w:eastAsia="Times New Roman" w:hAnsiTheme="majorHAnsi" w:cstheme="minorHAnsi"/>
          <w:b/>
          <w:sz w:val="24"/>
          <w:szCs w:val="24"/>
          <w:lang w:val="sr-Latn-CS"/>
        </w:rPr>
        <w:t>„Štitovo II“)</w:t>
      </w:r>
      <w:r w:rsidR="00244BBD" w:rsidRPr="004509E2">
        <w:rPr>
          <w:rFonts w:asciiTheme="majorHAnsi" w:eastAsia="Times New Roman" w:hAnsiTheme="majorHAnsi" w:cstheme="minorHAnsi"/>
          <w:b/>
          <w:sz w:val="24"/>
          <w:szCs w:val="24"/>
          <w:lang w:val="sr-Latn-CS"/>
        </w:rPr>
        <w:t xml:space="preserve"> </w:t>
      </w:r>
      <w:r w:rsidRPr="004509E2">
        <w:rPr>
          <w:rFonts w:asciiTheme="majorHAnsi" w:eastAsia="Times New Roman" w:hAnsiTheme="majorHAnsi" w:cstheme="minorHAnsi"/>
          <w:b/>
          <w:sz w:val="24"/>
          <w:szCs w:val="24"/>
          <w:lang w:val="sr-Latn-CS"/>
        </w:rPr>
        <w:t xml:space="preserve">+ </w:t>
      </w:r>
      <w:r w:rsidRPr="004509E2">
        <w:rPr>
          <w:rFonts w:asciiTheme="majorHAnsi" w:hAnsiTheme="majorHAnsi" w:cstheme="minorHAnsi"/>
          <w:b/>
          <w:sz w:val="24"/>
          <w:szCs w:val="24"/>
          <w:lang w:val="sr-Latn-CS"/>
        </w:rPr>
        <w:t>MDN (jama „Biočki stan“)</w:t>
      </w:r>
    </w:p>
    <w:p w:rsidR="000E6BE8" w:rsidRPr="004509E2" w:rsidRDefault="000E6BE8" w:rsidP="00186089">
      <w:pPr>
        <w:spacing w:after="0" w:line="240" w:lineRule="auto"/>
        <w:jc w:val="both"/>
        <w:rPr>
          <w:rFonts w:asciiTheme="majorHAnsi" w:hAnsiTheme="majorHAnsi" w:cstheme="minorHAnsi"/>
          <w:b/>
          <w:sz w:val="24"/>
          <w:szCs w:val="24"/>
          <w:lang w:val="sr-Latn-CS"/>
        </w:rPr>
      </w:pPr>
      <w:r w:rsidRPr="004509E2">
        <w:rPr>
          <w:rFonts w:asciiTheme="majorHAnsi" w:hAnsiTheme="majorHAnsi" w:cstheme="minorHAnsi"/>
          <w:b/>
          <w:sz w:val="24"/>
          <w:szCs w:val="24"/>
          <w:lang w:val="sr-Latn-CS"/>
        </w:rPr>
        <w:t xml:space="preserve">MDN = 2.026.400,00 € + 2.735.640,00 € </w:t>
      </w:r>
    </w:p>
    <w:p w:rsidR="000E6BE8" w:rsidRPr="004509E2" w:rsidRDefault="000E6BE8" w:rsidP="00186089">
      <w:pPr>
        <w:spacing w:after="0" w:line="240" w:lineRule="auto"/>
        <w:jc w:val="both"/>
        <w:rPr>
          <w:rFonts w:asciiTheme="majorHAnsi" w:hAnsiTheme="majorHAnsi" w:cstheme="minorHAnsi"/>
          <w:b/>
          <w:sz w:val="24"/>
          <w:szCs w:val="24"/>
          <w:lang w:val="sr-Latn-CS"/>
        </w:rPr>
      </w:pPr>
      <w:r w:rsidRPr="004509E2">
        <w:rPr>
          <w:rFonts w:asciiTheme="majorHAnsi" w:hAnsiTheme="majorHAnsi" w:cstheme="minorHAnsi"/>
          <w:b/>
          <w:sz w:val="24"/>
          <w:szCs w:val="24"/>
          <w:lang w:val="sr-Latn-CS"/>
        </w:rPr>
        <w:t>MDN = 4.762.040€</w:t>
      </w:r>
    </w:p>
    <w:p w:rsidR="000E6BE8" w:rsidRPr="004509E2" w:rsidRDefault="000E6BE8" w:rsidP="00186089">
      <w:pPr>
        <w:spacing w:after="0" w:line="240" w:lineRule="auto"/>
        <w:jc w:val="both"/>
        <w:rPr>
          <w:rFonts w:asciiTheme="majorHAnsi" w:hAnsiTheme="majorHAnsi" w:cstheme="minorHAnsi"/>
          <w:b/>
          <w:sz w:val="24"/>
          <w:szCs w:val="24"/>
          <w:lang w:val="sr-Latn-CS"/>
        </w:rPr>
      </w:pPr>
    </w:p>
    <w:p w:rsidR="000E6BE8" w:rsidRPr="004509E2" w:rsidRDefault="000E6BE8" w:rsidP="000E6BE8">
      <w:pPr>
        <w:spacing w:after="0" w:line="240" w:lineRule="auto"/>
        <w:jc w:val="both"/>
        <w:rPr>
          <w:rFonts w:asciiTheme="majorHAnsi" w:hAnsiTheme="majorHAnsi" w:cstheme="minorHAnsi"/>
          <w:b/>
          <w:sz w:val="24"/>
          <w:szCs w:val="24"/>
          <w:lang w:val="sr-Latn-CS"/>
        </w:rPr>
      </w:pPr>
      <w:r w:rsidRPr="004509E2">
        <w:rPr>
          <w:rFonts w:asciiTheme="majorHAnsi" w:hAnsiTheme="majorHAnsi" w:cstheme="minorHAnsi"/>
          <w:b/>
          <w:sz w:val="24"/>
          <w:szCs w:val="24"/>
          <w:lang w:val="sr-Latn-CS"/>
        </w:rPr>
        <w:t xml:space="preserve">Godišnji iznos MDN za ležišta </w:t>
      </w:r>
      <w:r w:rsidR="00244BBD" w:rsidRPr="004509E2">
        <w:rPr>
          <w:rFonts w:asciiTheme="majorHAnsi" w:eastAsia="Times New Roman" w:hAnsiTheme="majorHAnsi" w:cstheme="minorHAnsi"/>
          <w:b/>
          <w:sz w:val="24"/>
          <w:szCs w:val="24"/>
          <w:lang w:val="sr-Latn-CS"/>
        </w:rPr>
        <w:t>Zagrad“, „Đurakov do II“,</w:t>
      </w:r>
      <w:r w:rsidRPr="004509E2">
        <w:rPr>
          <w:rFonts w:asciiTheme="majorHAnsi" w:eastAsia="Times New Roman" w:hAnsiTheme="majorHAnsi" w:cstheme="minorHAnsi"/>
          <w:b/>
          <w:sz w:val="24"/>
          <w:szCs w:val="24"/>
          <w:lang w:val="sr-Latn-CS"/>
        </w:rPr>
        <w:t xml:space="preserve"> „Štitovo II“ i „Biočki stan“ iznosi iznosi 303.960,00 € (202.640,00 € +101.320,00 €). Navedeni iznos MDN bi važio tokom perioda eksploatacije mineralne sirovine sa sva četiri ležišta, odnosno do momenta iskorištenja eksploatacioni</w:t>
      </w:r>
      <w:r w:rsidR="00244BBD" w:rsidRPr="004509E2">
        <w:rPr>
          <w:rFonts w:asciiTheme="majorHAnsi" w:eastAsia="Times New Roman" w:hAnsiTheme="majorHAnsi" w:cstheme="minorHAnsi"/>
          <w:b/>
          <w:sz w:val="24"/>
          <w:szCs w:val="24"/>
          <w:lang w:val="sr-Latn-CS"/>
        </w:rPr>
        <w:t>h rezervi sa površinskih kopova „Zagrad“ i „Đurakov do II“</w:t>
      </w:r>
      <w:r w:rsidR="00244BBD" w:rsidRPr="004509E2">
        <w:rPr>
          <w:rFonts w:asciiTheme="majorHAnsi" w:eastAsia="Times New Roman" w:hAnsiTheme="majorHAnsi" w:cstheme="minorHAnsi"/>
          <w:sz w:val="24"/>
          <w:szCs w:val="24"/>
          <w:lang w:val="sr-Latn-CS"/>
        </w:rPr>
        <w:t xml:space="preserve"> </w:t>
      </w:r>
      <w:r w:rsidR="00244BBD" w:rsidRPr="004509E2">
        <w:rPr>
          <w:rFonts w:asciiTheme="majorHAnsi" w:eastAsia="Times New Roman" w:hAnsiTheme="majorHAnsi" w:cstheme="minorHAnsi"/>
          <w:b/>
          <w:sz w:val="24"/>
          <w:szCs w:val="24"/>
          <w:lang w:val="sr-Latn-CS"/>
        </w:rPr>
        <w:t>u skladu sa dinamikom i kvalitetom mineralne sirovine predloženom u ovom Koncesionom aktu</w:t>
      </w:r>
      <w:r w:rsidRPr="004509E2">
        <w:rPr>
          <w:rFonts w:asciiTheme="majorHAnsi" w:eastAsia="Times New Roman" w:hAnsiTheme="majorHAnsi" w:cstheme="minorHAnsi"/>
          <w:b/>
          <w:sz w:val="24"/>
          <w:szCs w:val="24"/>
          <w:lang w:val="sr-Latn-CS"/>
        </w:rPr>
        <w:t xml:space="preserve">. Nakon iskorišenja eksploatacionih rezervi sa površinskih </w:t>
      </w:r>
      <w:r w:rsidR="00244BBD" w:rsidRPr="004509E2">
        <w:rPr>
          <w:rFonts w:asciiTheme="majorHAnsi" w:eastAsia="Times New Roman" w:hAnsiTheme="majorHAnsi" w:cstheme="minorHAnsi"/>
          <w:b/>
          <w:sz w:val="24"/>
          <w:szCs w:val="24"/>
          <w:lang w:val="sr-Latn-CS"/>
        </w:rPr>
        <w:t>kopova „Zagrad“ i „Đurakov do II“</w:t>
      </w:r>
      <w:r w:rsidRPr="004509E2">
        <w:rPr>
          <w:rFonts w:asciiTheme="majorHAnsi" w:eastAsia="Times New Roman" w:hAnsiTheme="majorHAnsi" w:cstheme="minorHAnsi"/>
          <w:b/>
          <w:sz w:val="24"/>
          <w:szCs w:val="24"/>
          <w:lang w:val="sr-Latn-CS"/>
        </w:rPr>
        <w:t xml:space="preserve">, </w:t>
      </w:r>
      <w:r w:rsidR="00096B31" w:rsidRPr="004509E2">
        <w:rPr>
          <w:rFonts w:asciiTheme="majorHAnsi" w:eastAsia="Times New Roman" w:hAnsiTheme="majorHAnsi" w:cstheme="minorHAnsi"/>
          <w:b/>
          <w:sz w:val="24"/>
          <w:szCs w:val="24"/>
          <w:lang w:val="sr-Latn-CS"/>
        </w:rPr>
        <w:t>MDN</w:t>
      </w:r>
      <w:r w:rsidRPr="004509E2">
        <w:rPr>
          <w:rFonts w:asciiTheme="majorHAnsi" w:eastAsia="Times New Roman" w:hAnsiTheme="majorHAnsi" w:cstheme="minorHAnsi"/>
          <w:b/>
          <w:sz w:val="24"/>
          <w:szCs w:val="24"/>
          <w:lang w:val="sr-Latn-CS"/>
        </w:rPr>
        <w:t xml:space="preserve"> bi se obračunavao samo za jamu „Biočki stan“ u iznosu od 101.320,00 €/godišnje.</w:t>
      </w:r>
    </w:p>
    <w:p w:rsidR="000A10D1" w:rsidRDefault="000A10D1" w:rsidP="00186089">
      <w:pPr>
        <w:spacing w:after="0" w:line="240" w:lineRule="auto"/>
        <w:jc w:val="both"/>
        <w:rPr>
          <w:rFonts w:asciiTheme="majorHAnsi" w:hAnsiTheme="majorHAnsi" w:cstheme="minorHAnsi"/>
          <w:sz w:val="24"/>
          <w:szCs w:val="24"/>
          <w:lang w:val="sr-Latn-CS"/>
        </w:rPr>
      </w:pPr>
    </w:p>
    <w:p w:rsidR="000A10D1" w:rsidRDefault="000A10D1" w:rsidP="00186089">
      <w:pPr>
        <w:spacing w:after="0" w:line="240" w:lineRule="auto"/>
        <w:jc w:val="both"/>
        <w:rPr>
          <w:rFonts w:asciiTheme="majorHAnsi" w:hAnsiTheme="majorHAnsi" w:cstheme="minorHAnsi"/>
          <w:sz w:val="24"/>
          <w:szCs w:val="24"/>
          <w:lang w:val="sr-Latn-CS"/>
        </w:rPr>
      </w:pPr>
    </w:p>
    <w:p w:rsidR="00BC70BB" w:rsidRPr="008321DE" w:rsidRDefault="00BC70BB" w:rsidP="00186089">
      <w:pPr>
        <w:spacing w:after="0" w:line="240" w:lineRule="auto"/>
        <w:jc w:val="both"/>
        <w:rPr>
          <w:rFonts w:asciiTheme="majorHAnsi" w:hAnsiTheme="majorHAnsi" w:cstheme="minorHAnsi"/>
          <w:sz w:val="24"/>
          <w:szCs w:val="24"/>
          <w:lang w:val="sr-Latn-CS"/>
        </w:rPr>
      </w:pPr>
      <w:r w:rsidRPr="008321DE">
        <w:rPr>
          <w:rFonts w:asciiTheme="majorHAnsi" w:hAnsiTheme="majorHAnsi" w:cstheme="minorHAnsi"/>
          <w:sz w:val="24"/>
          <w:szCs w:val="24"/>
          <w:lang w:val="sr-Latn-CS"/>
        </w:rPr>
        <w:t>Koncesiona naknada (čl. 19 Uredbe) za eksploataciju mineralne sirovine sastoji se iz stalnog (SDN)  (nepromjenjivog) i promjenjivog (PDN) dijela naknade.</w:t>
      </w:r>
    </w:p>
    <w:p w:rsidR="00160C43" w:rsidRPr="008321DE" w:rsidRDefault="00160C43" w:rsidP="00186089">
      <w:pPr>
        <w:spacing w:after="0" w:line="240" w:lineRule="auto"/>
        <w:jc w:val="both"/>
        <w:rPr>
          <w:rFonts w:asciiTheme="majorHAnsi" w:hAnsiTheme="majorHAnsi" w:cstheme="minorHAnsi"/>
          <w:sz w:val="24"/>
          <w:szCs w:val="24"/>
          <w:lang w:val="sr-Latn-CS"/>
        </w:rPr>
      </w:pPr>
    </w:p>
    <w:p w:rsidR="00BC70BB" w:rsidRPr="008321DE" w:rsidRDefault="00BC70BB" w:rsidP="00186089">
      <w:pPr>
        <w:spacing w:after="0" w:line="240" w:lineRule="auto"/>
        <w:jc w:val="both"/>
        <w:rPr>
          <w:rFonts w:asciiTheme="majorHAnsi" w:hAnsiTheme="majorHAnsi" w:cstheme="minorHAnsi"/>
          <w:sz w:val="24"/>
          <w:szCs w:val="24"/>
          <w:lang w:val="sr-Latn-CS"/>
        </w:rPr>
      </w:pPr>
      <w:r w:rsidRPr="008321DE">
        <w:rPr>
          <w:rFonts w:asciiTheme="majorHAnsi" w:hAnsiTheme="majorHAnsi" w:cstheme="minorHAnsi"/>
          <w:sz w:val="24"/>
          <w:szCs w:val="24"/>
          <w:lang w:val="sr-Latn-CS"/>
        </w:rPr>
        <w:t>Obračuna</w:t>
      </w:r>
      <w:r w:rsidR="00983208" w:rsidRPr="008321DE">
        <w:rPr>
          <w:rFonts w:asciiTheme="majorHAnsi" w:hAnsiTheme="majorHAnsi" w:cstheme="minorHAnsi"/>
          <w:sz w:val="24"/>
          <w:szCs w:val="24"/>
          <w:lang w:val="sr-Latn-CS"/>
        </w:rPr>
        <w:t>ta minimalna koncesiona naknada</w:t>
      </w:r>
      <w:r w:rsidRPr="008321DE">
        <w:rPr>
          <w:rFonts w:asciiTheme="majorHAnsi" w:hAnsiTheme="majorHAnsi" w:cstheme="minorHAnsi"/>
          <w:sz w:val="24"/>
          <w:szCs w:val="24"/>
          <w:lang w:val="sr-Latn-CS"/>
        </w:rPr>
        <w:t xml:space="preserve"> predstavlja minimalni iznos stalnog (nepromjenjivog) dijela koncesione naknade:</w:t>
      </w:r>
    </w:p>
    <w:p w:rsidR="00160C43" w:rsidRPr="008321DE" w:rsidRDefault="00160C43" w:rsidP="00186089">
      <w:pPr>
        <w:spacing w:after="0" w:line="240" w:lineRule="auto"/>
        <w:jc w:val="both"/>
        <w:rPr>
          <w:rFonts w:asciiTheme="majorHAnsi" w:hAnsiTheme="majorHAnsi" w:cstheme="minorHAnsi"/>
          <w:sz w:val="24"/>
          <w:szCs w:val="24"/>
          <w:lang w:val="sr-Latn-CS"/>
        </w:rPr>
      </w:pPr>
    </w:p>
    <w:p w:rsidR="00BC70BB" w:rsidRPr="004509E2" w:rsidRDefault="00983208" w:rsidP="005D0682">
      <w:pPr>
        <w:pStyle w:val="ListParagraph"/>
        <w:numPr>
          <w:ilvl w:val="0"/>
          <w:numId w:val="36"/>
        </w:numPr>
        <w:spacing w:after="0" w:line="240" w:lineRule="auto"/>
        <w:jc w:val="both"/>
        <w:rPr>
          <w:rFonts w:asciiTheme="majorHAnsi" w:hAnsiTheme="majorHAnsi" w:cstheme="minorHAnsi"/>
          <w:szCs w:val="24"/>
          <w:lang w:val="sr-Latn-CS"/>
        </w:rPr>
      </w:pPr>
      <w:r w:rsidRPr="008321DE">
        <w:rPr>
          <w:rFonts w:asciiTheme="majorHAnsi" w:hAnsiTheme="majorHAnsi" w:cstheme="minorHAnsi"/>
          <w:b/>
          <w:szCs w:val="24"/>
          <w:lang w:val="sr-Latn-CS"/>
        </w:rPr>
        <w:t xml:space="preserve">za eksploataciju crvenih boksita </w:t>
      </w:r>
      <w:r w:rsidRPr="008321DE">
        <w:rPr>
          <w:rFonts w:asciiTheme="majorHAnsi" w:eastAsia="Times New Roman" w:hAnsiTheme="majorHAnsi" w:cstheme="minorHAnsi"/>
          <w:b/>
          <w:szCs w:val="24"/>
          <w:lang w:val="sr-Latn-CS"/>
        </w:rPr>
        <w:t xml:space="preserve">sa površinskih kopova „Zagrad“, „Đurakov do II“ i „Štitovo </w:t>
      </w:r>
      <w:r w:rsidRPr="004509E2">
        <w:rPr>
          <w:rFonts w:asciiTheme="majorHAnsi" w:eastAsia="Times New Roman" w:hAnsiTheme="majorHAnsi" w:cstheme="minorHAnsi"/>
          <w:b/>
          <w:szCs w:val="24"/>
          <w:lang w:val="sr-Latn-CS"/>
        </w:rPr>
        <w:t>II“ za 10 godina perioda eksploatacije</w:t>
      </w:r>
      <w:r w:rsidRPr="004509E2">
        <w:rPr>
          <w:rFonts w:asciiTheme="majorHAnsi" w:hAnsiTheme="majorHAnsi" w:cstheme="minorHAnsi"/>
          <w:b/>
          <w:szCs w:val="24"/>
          <w:lang w:val="sr-Latn-CS"/>
        </w:rPr>
        <w:t xml:space="preserve"> </w:t>
      </w:r>
      <w:r w:rsidR="00BC70BB" w:rsidRPr="004509E2">
        <w:rPr>
          <w:rFonts w:asciiTheme="majorHAnsi" w:hAnsiTheme="majorHAnsi" w:cstheme="minorHAnsi"/>
          <w:b/>
          <w:szCs w:val="24"/>
          <w:lang w:val="sr-Latn-CS"/>
        </w:rPr>
        <w:t xml:space="preserve">SDN = </w:t>
      </w:r>
      <w:r w:rsidR="00BE32AF" w:rsidRPr="004509E2">
        <w:rPr>
          <w:rFonts w:asciiTheme="majorHAnsi" w:hAnsiTheme="majorHAnsi" w:cstheme="minorHAnsi"/>
          <w:b/>
          <w:szCs w:val="24"/>
          <w:lang w:val="sr-Latn-CS"/>
        </w:rPr>
        <w:t>2.026.400,00 €</w:t>
      </w:r>
      <w:r w:rsidR="00BC70BB" w:rsidRPr="004509E2">
        <w:rPr>
          <w:rFonts w:asciiTheme="majorHAnsi" w:hAnsiTheme="majorHAnsi" w:cstheme="minorHAnsi"/>
          <w:szCs w:val="24"/>
          <w:lang w:val="sr-Latn-CS"/>
        </w:rPr>
        <w:t xml:space="preserve"> </w:t>
      </w:r>
    </w:p>
    <w:p w:rsidR="00BC70BB" w:rsidRPr="004509E2" w:rsidRDefault="00BC70BB" w:rsidP="005D0682">
      <w:pPr>
        <w:pStyle w:val="ListParagraph"/>
        <w:numPr>
          <w:ilvl w:val="0"/>
          <w:numId w:val="36"/>
        </w:numPr>
        <w:spacing w:after="0" w:line="240" w:lineRule="auto"/>
        <w:jc w:val="both"/>
        <w:rPr>
          <w:rFonts w:asciiTheme="majorHAnsi" w:hAnsiTheme="majorHAnsi" w:cstheme="minorHAnsi"/>
          <w:b/>
          <w:szCs w:val="24"/>
          <w:lang w:val="sr-Latn-CS"/>
        </w:rPr>
      </w:pPr>
      <w:r w:rsidRPr="004509E2">
        <w:rPr>
          <w:rFonts w:asciiTheme="majorHAnsi" w:hAnsiTheme="majorHAnsi" w:cstheme="minorHAnsi"/>
          <w:b/>
          <w:szCs w:val="24"/>
          <w:lang w:val="sr-Latn-CS"/>
        </w:rPr>
        <w:t xml:space="preserve">SDN (godišnje) = </w:t>
      </w:r>
      <w:r w:rsidR="00BE32AF" w:rsidRPr="004509E2">
        <w:rPr>
          <w:rFonts w:asciiTheme="majorHAnsi" w:hAnsiTheme="majorHAnsi" w:cstheme="minorHAnsi"/>
          <w:b/>
          <w:szCs w:val="24"/>
          <w:lang w:val="sr-Latn-CS"/>
        </w:rPr>
        <w:t>202.640,00 €</w:t>
      </w:r>
    </w:p>
    <w:p w:rsidR="00983208" w:rsidRPr="004509E2" w:rsidRDefault="00983208" w:rsidP="00983208">
      <w:pPr>
        <w:spacing w:after="0" w:line="240" w:lineRule="auto"/>
        <w:jc w:val="both"/>
        <w:rPr>
          <w:rFonts w:asciiTheme="majorHAnsi" w:hAnsiTheme="majorHAnsi" w:cstheme="minorHAnsi"/>
          <w:b/>
          <w:szCs w:val="24"/>
          <w:lang w:val="sr-Latn-CS"/>
        </w:rPr>
      </w:pPr>
    </w:p>
    <w:p w:rsidR="00983208" w:rsidRPr="004509E2" w:rsidRDefault="00983208" w:rsidP="00983208">
      <w:pPr>
        <w:spacing w:after="0" w:line="240" w:lineRule="auto"/>
        <w:jc w:val="both"/>
        <w:rPr>
          <w:rFonts w:asciiTheme="majorHAnsi" w:hAnsiTheme="majorHAnsi" w:cstheme="minorHAnsi"/>
          <w:sz w:val="24"/>
          <w:szCs w:val="24"/>
          <w:lang w:val="sr-Latn-CS"/>
        </w:rPr>
      </w:pPr>
    </w:p>
    <w:p w:rsidR="00983208" w:rsidRPr="004509E2" w:rsidRDefault="00983208" w:rsidP="005D0682">
      <w:pPr>
        <w:pStyle w:val="ListParagraph"/>
        <w:numPr>
          <w:ilvl w:val="0"/>
          <w:numId w:val="36"/>
        </w:numPr>
        <w:spacing w:after="0" w:line="240" w:lineRule="auto"/>
        <w:jc w:val="both"/>
        <w:rPr>
          <w:rFonts w:asciiTheme="majorHAnsi" w:hAnsiTheme="majorHAnsi" w:cstheme="minorHAnsi"/>
          <w:szCs w:val="24"/>
          <w:lang w:val="sr-Latn-CS"/>
        </w:rPr>
      </w:pPr>
      <w:r w:rsidRPr="004509E2">
        <w:rPr>
          <w:rFonts w:asciiTheme="majorHAnsi" w:hAnsiTheme="majorHAnsi" w:cstheme="minorHAnsi"/>
          <w:b/>
          <w:szCs w:val="24"/>
          <w:lang w:val="sr-Latn-CS"/>
        </w:rPr>
        <w:t>za eksploataciju crvenih boksita iz jame „Biočki stan“</w:t>
      </w:r>
      <w:r w:rsidRPr="004509E2">
        <w:rPr>
          <w:rFonts w:asciiTheme="majorHAnsi" w:eastAsia="Times New Roman" w:hAnsiTheme="majorHAnsi" w:cstheme="minorHAnsi"/>
          <w:b/>
          <w:szCs w:val="24"/>
          <w:lang w:val="sr-Latn-CS"/>
        </w:rPr>
        <w:t xml:space="preserve"> za 27 godina perioda eksploatacije</w:t>
      </w:r>
      <w:r w:rsidRPr="004509E2">
        <w:rPr>
          <w:rFonts w:asciiTheme="majorHAnsi" w:hAnsiTheme="majorHAnsi" w:cstheme="minorHAnsi"/>
          <w:b/>
          <w:szCs w:val="24"/>
          <w:lang w:val="sr-Latn-CS"/>
        </w:rPr>
        <w:t xml:space="preserve"> SDN = </w:t>
      </w:r>
      <w:r w:rsidR="00BE32AF" w:rsidRPr="004509E2">
        <w:rPr>
          <w:rFonts w:asciiTheme="majorHAnsi" w:hAnsiTheme="majorHAnsi" w:cstheme="minorHAnsi"/>
          <w:b/>
          <w:szCs w:val="24"/>
          <w:lang w:val="sr-Latn-CS"/>
        </w:rPr>
        <w:t>2.735.640,00 €</w:t>
      </w:r>
      <w:r w:rsidR="00BE32AF" w:rsidRPr="004509E2">
        <w:rPr>
          <w:rFonts w:asciiTheme="majorHAnsi" w:hAnsiTheme="majorHAnsi" w:cstheme="minorHAnsi"/>
          <w:szCs w:val="24"/>
          <w:lang w:val="sr-Latn-CS"/>
        </w:rPr>
        <w:t xml:space="preserve"> </w:t>
      </w:r>
      <w:r w:rsidRPr="004509E2">
        <w:rPr>
          <w:rFonts w:asciiTheme="majorHAnsi" w:hAnsiTheme="majorHAnsi" w:cstheme="minorHAnsi"/>
          <w:szCs w:val="24"/>
          <w:lang w:val="sr-Latn-CS"/>
        </w:rPr>
        <w:t xml:space="preserve"> </w:t>
      </w:r>
    </w:p>
    <w:p w:rsidR="00983208" w:rsidRPr="004509E2" w:rsidRDefault="00BE32AF" w:rsidP="005D0682">
      <w:pPr>
        <w:pStyle w:val="ListParagraph"/>
        <w:numPr>
          <w:ilvl w:val="0"/>
          <w:numId w:val="36"/>
        </w:numPr>
        <w:spacing w:after="0" w:line="240" w:lineRule="auto"/>
        <w:jc w:val="both"/>
        <w:rPr>
          <w:rFonts w:asciiTheme="majorHAnsi" w:hAnsiTheme="majorHAnsi" w:cstheme="minorHAnsi"/>
          <w:b/>
          <w:szCs w:val="24"/>
          <w:lang w:val="sr-Latn-CS"/>
        </w:rPr>
      </w:pPr>
      <w:r w:rsidRPr="004509E2">
        <w:rPr>
          <w:rFonts w:asciiTheme="majorHAnsi" w:hAnsiTheme="majorHAnsi" w:cstheme="minorHAnsi"/>
          <w:b/>
          <w:szCs w:val="24"/>
          <w:lang w:val="sr-Latn-CS"/>
        </w:rPr>
        <w:t>SDN (godišnje) = 101.320,00 €</w:t>
      </w:r>
    </w:p>
    <w:p w:rsidR="00096B31" w:rsidRDefault="00096B31" w:rsidP="00096B31">
      <w:pPr>
        <w:spacing w:after="0" w:line="240" w:lineRule="auto"/>
        <w:jc w:val="both"/>
        <w:rPr>
          <w:rFonts w:asciiTheme="majorHAnsi" w:hAnsiTheme="majorHAnsi" w:cstheme="minorHAnsi"/>
          <w:b/>
          <w:szCs w:val="24"/>
          <w:lang w:val="sr-Latn-CS"/>
        </w:rPr>
      </w:pPr>
    </w:p>
    <w:p w:rsidR="00096B31" w:rsidRPr="00096B31" w:rsidRDefault="00096B31" w:rsidP="00096B31">
      <w:pPr>
        <w:spacing w:after="0" w:line="240" w:lineRule="auto"/>
        <w:jc w:val="both"/>
        <w:rPr>
          <w:rFonts w:asciiTheme="majorHAnsi" w:hAnsiTheme="majorHAnsi" w:cstheme="minorHAnsi"/>
          <w:b/>
          <w:szCs w:val="24"/>
          <w:lang w:val="sr-Latn-CS"/>
        </w:rPr>
      </w:pPr>
    </w:p>
    <w:p w:rsidR="00983208" w:rsidRPr="00C301B1" w:rsidRDefault="00096B31" w:rsidP="005D0682">
      <w:pPr>
        <w:pStyle w:val="ListParagraph"/>
        <w:numPr>
          <w:ilvl w:val="0"/>
          <w:numId w:val="41"/>
        </w:numPr>
        <w:spacing w:after="0" w:line="240" w:lineRule="auto"/>
        <w:jc w:val="both"/>
        <w:rPr>
          <w:rFonts w:asciiTheme="majorHAnsi" w:hAnsiTheme="majorHAnsi" w:cstheme="minorHAnsi"/>
          <w:b/>
          <w:szCs w:val="24"/>
          <w:lang w:val="sr-Latn-CS"/>
        </w:rPr>
      </w:pPr>
      <w:r w:rsidRPr="00C301B1">
        <w:rPr>
          <w:rFonts w:asciiTheme="majorHAnsi" w:hAnsiTheme="majorHAnsi" w:cstheme="minorHAnsi"/>
          <w:b/>
          <w:szCs w:val="24"/>
          <w:lang w:val="sr-Latn-CS"/>
        </w:rPr>
        <w:t xml:space="preserve">za eksploataciju crvenih boksita </w:t>
      </w:r>
      <w:r w:rsidRPr="00C301B1">
        <w:rPr>
          <w:rFonts w:asciiTheme="majorHAnsi" w:eastAsia="Times New Roman" w:hAnsiTheme="majorHAnsi" w:cstheme="minorHAnsi"/>
          <w:b/>
          <w:szCs w:val="24"/>
          <w:lang w:val="sr-Latn-CS"/>
        </w:rPr>
        <w:t>sa površinskih kopova „Zagrad“, „Đurakov do II“</w:t>
      </w:r>
      <w:r w:rsidR="00BE32AF" w:rsidRPr="00C301B1">
        <w:rPr>
          <w:rFonts w:asciiTheme="majorHAnsi" w:eastAsia="Times New Roman" w:hAnsiTheme="majorHAnsi" w:cstheme="minorHAnsi"/>
          <w:b/>
          <w:szCs w:val="24"/>
          <w:lang w:val="sr-Latn-CS"/>
        </w:rPr>
        <w:t xml:space="preserve"> i</w:t>
      </w:r>
      <w:r w:rsidRPr="00C301B1">
        <w:rPr>
          <w:rFonts w:asciiTheme="majorHAnsi" w:eastAsia="Times New Roman" w:hAnsiTheme="majorHAnsi" w:cstheme="minorHAnsi"/>
          <w:b/>
          <w:szCs w:val="24"/>
          <w:lang w:val="sr-Latn-CS"/>
        </w:rPr>
        <w:t xml:space="preserve"> „Štitovo II“ i iz jame „Biočki stan“ za 27 godina perioda eksploatacije</w:t>
      </w:r>
      <w:r w:rsidRPr="00C301B1">
        <w:rPr>
          <w:rFonts w:asciiTheme="majorHAnsi" w:hAnsiTheme="majorHAnsi" w:cstheme="minorHAnsi"/>
          <w:b/>
          <w:szCs w:val="24"/>
          <w:lang w:val="sr-Latn-CS"/>
        </w:rPr>
        <w:t xml:space="preserve"> SDN =4.762.040€</w:t>
      </w:r>
    </w:p>
    <w:p w:rsidR="00096B31" w:rsidRPr="00C301B1" w:rsidRDefault="00096B31" w:rsidP="005D0682">
      <w:pPr>
        <w:pStyle w:val="ListParagraph"/>
        <w:numPr>
          <w:ilvl w:val="0"/>
          <w:numId w:val="41"/>
        </w:numPr>
        <w:spacing w:after="0" w:line="240" w:lineRule="auto"/>
        <w:jc w:val="both"/>
        <w:rPr>
          <w:rFonts w:asciiTheme="majorHAnsi" w:hAnsiTheme="majorHAnsi" w:cstheme="minorHAnsi"/>
          <w:b/>
          <w:szCs w:val="24"/>
          <w:lang w:val="sr-Latn-CS"/>
        </w:rPr>
      </w:pPr>
      <w:r w:rsidRPr="00C301B1">
        <w:rPr>
          <w:rFonts w:asciiTheme="majorHAnsi" w:hAnsiTheme="majorHAnsi" w:cstheme="minorHAnsi"/>
          <w:b/>
          <w:szCs w:val="24"/>
          <w:lang w:val="sr-Latn-CS"/>
        </w:rPr>
        <w:t>SDN (godišnje) =</w:t>
      </w:r>
      <w:r w:rsidRPr="00C301B1">
        <w:rPr>
          <w:rFonts w:asciiTheme="majorHAnsi" w:eastAsia="Times New Roman" w:hAnsiTheme="majorHAnsi" w:cstheme="minorHAnsi"/>
          <w:b/>
          <w:szCs w:val="24"/>
          <w:lang w:val="sr-Latn-CS"/>
        </w:rPr>
        <w:t xml:space="preserve">303.960,00 € za prvih 10 godina perioda eksploatacije; za narednih 17 godina SDN = </w:t>
      </w:r>
      <w:r w:rsidR="00BE32AF" w:rsidRPr="00C301B1">
        <w:rPr>
          <w:rFonts w:asciiTheme="majorHAnsi" w:hAnsiTheme="majorHAnsi" w:cstheme="minorHAnsi"/>
          <w:b/>
          <w:szCs w:val="24"/>
          <w:lang w:val="sr-Latn-CS"/>
        </w:rPr>
        <w:t>101.320,00 €</w:t>
      </w:r>
    </w:p>
    <w:p w:rsidR="00096B31" w:rsidRDefault="00096B31" w:rsidP="00186089">
      <w:pPr>
        <w:spacing w:after="0" w:line="240" w:lineRule="auto"/>
        <w:jc w:val="both"/>
        <w:rPr>
          <w:rFonts w:asciiTheme="majorHAnsi" w:hAnsiTheme="majorHAnsi" w:cstheme="minorHAnsi"/>
          <w:b/>
          <w:sz w:val="24"/>
          <w:szCs w:val="24"/>
          <w:lang w:val="sr-Latn-CS"/>
        </w:rPr>
      </w:pPr>
    </w:p>
    <w:p w:rsidR="00BE32AF" w:rsidRDefault="00BE32AF" w:rsidP="00186089">
      <w:pPr>
        <w:spacing w:after="0" w:line="240" w:lineRule="auto"/>
        <w:jc w:val="both"/>
        <w:rPr>
          <w:rFonts w:asciiTheme="majorHAnsi" w:hAnsiTheme="majorHAnsi" w:cstheme="minorHAnsi"/>
          <w:b/>
          <w:sz w:val="24"/>
          <w:szCs w:val="24"/>
          <w:lang w:val="sr-Latn-CS"/>
        </w:rPr>
      </w:pPr>
    </w:p>
    <w:p w:rsidR="00BC70BB" w:rsidRPr="008321DE" w:rsidRDefault="00BC70BB" w:rsidP="00186089">
      <w:pPr>
        <w:spacing w:after="0" w:line="240" w:lineRule="auto"/>
        <w:jc w:val="both"/>
        <w:rPr>
          <w:rFonts w:asciiTheme="majorHAnsi" w:hAnsiTheme="majorHAnsi" w:cstheme="minorHAnsi"/>
          <w:b/>
          <w:sz w:val="24"/>
          <w:szCs w:val="24"/>
          <w:lang w:val="sr-Latn-CS"/>
        </w:rPr>
      </w:pPr>
      <w:r w:rsidRPr="008321DE">
        <w:rPr>
          <w:rFonts w:asciiTheme="majorHAnsi" w:hAnsiTheme="majorHAnsi" w:cstheme="minorHAnsi"/>
          <w:b/>
          <w:sz w:val="24"/>
          <w:szCs w:val="24"/>
          <w:lang w:val="sr-Latn-CS"/>
        </w:rPr>
        <w:t>Stalni dio koncesione naknade koji se utvrđuje Ugovorom o koncesiji može, u zavisnosti od ponuda, biti veći</w:t>
      </w:r>
      <w:r w:rsidR="00983208" w:rsidRPr="008321DE">
        <w:rPr>
          <w:rFonts w:asciiTheme="majorHAnsi" w:hAnsiTheme="majorHAnsi" w:cstheme="minorHAnsi"/>
          <w:b/>
          <w:sz w:val="24"/>
          <w:szCs w:val="24"/>
          <w:lang w:val="sr-Latn-CS"/>
        </w:rPr>
        <w:t>,</w:t>
      </w:r>
      <w:r w:rsidRPr="008321DE">
        <w:rPr>
          <w:rFonts w:asciiTheme="majorHAnsi" w:hAnsiTheme="majorHAnsi" w:cstheme="minorHAnsi"/>
          <w:b/>
          <w:sz w:val="24"/>
          <w:szCs w:val="24"/>
          <w:lang w:val="sr-Latn-CS"/>
        </w:rPr>
        <w:t xml:space="preserve"> a ne manji od obračunatog minimalnog iznosa.</w:t>
      </w:r>
    </w:p>
    <w:p w:rsidR="001E078C" w:rsidRPr="008321DE" w:rsidRDefault="001E078C" w:rsidP="00186089">
      <w:pPr>
        <w:spacing w:after="0" w:line="240" w:lineRule="auto"/>
        <w:jc w:val="both"/>
        <w:rPr>
          <w:rFonts w:asciiTheme="majorHAnsi" w:hAnsiTheme="majorHAnsi" w:cstheme="minorHAnsi"/>
          <w:b/>
          <w:sz w:val="24"/>
          <w:szCs w:val="24"/>
          <w:lang w:val="sr-Latn-CS"/>
        </w:rPr>
      </w:pPr>
    </w:p>
    <w:p w:rsidR="00BC70BB" w:rsidRPr="00C301B1" w:rsidRDefault="00BC70BB" w:rsidP="00186089">
      <w:pPr>
        <w:spacing w:after="0" w:line="240" w:lineRule="auto"/>
        <w:jc w:val="both"/>
        <w:rPr>
          <w:rFonts w:asciiTheme="majorHAnsi" w:hAnsiTheme="majorHAnsi" w:cstheme="minorHAnsi"/>
          <w:b/>
          <w:sz w:val="24"/>
          <w:szCs w:val="24"/>
          <w:lang w:val="sr-Latn-CS"/>
        </w:rPr>
      </w:pPr>
      <w:r w:rsidRPr="008321DE">
        <w:rPr>
          <w:rFonts w:asciiTheme="majorHAnsi" w:hAnsiTheme="majorHAnsi" w:cstheme="minorHAnsi"/>
          <w:b/>
          <w:sz w:val="24"/>
          <w:szCs w:val="24"/>
          <w:lang w:val="sr-Latn-CS"/>
        </w:rPr>
        <w:t xml:space="preserve">Zainteresovani ponuđači treba svojim ponudama, a u zavisnosti od sopstvene ekonomsko-finansijske analize, da </w:t>
      </w:r>
      <w:r w:rsidRPr="00C301B1">
        <w:rPr>
          <w:rFonts w:asciiTheme="majorHAnsi" w:hAnsiTheme="majorHAnsi" w:cstheme="minorHAnsi"/>
          <w:b/>
          <w:sz w:val="24"/>
          <w:szCs w:val="24"/>
          <w:lang w:val="sr-Latn-CS"/>
        </w:rPr>
        <w:t>ponude godišnji obim proizvodnje i procentualni iznos za obračun koncesione naknade, koji ne mogu biti manji od elemenata na osnovu kojih je obračunat minimalni iznos naknade. Ovo predstavlja jedan od osnovnih kriterijuma za vrednovanje ponuda.</w:t>
      </w:r>
    </w:p>
    <w:p w:rsidR="002A5711" w:rsidRPr="00C301B1" w:rsidRDefault="002A5711" w:rsidP="00186089">
      <w:pPr>
        <w:spacing w:after="0" w:line="240" w:lineRule="auto"/>
        <w:jc w:val="both"/>
        <w:rPr>
          <w:rFonts w:asciiTheme="majorHAnsi" w:hAnsiTheme="majorHAnsi" w:cstheme="minorHAnsi"/>
          <w:b/>
          <w:sz w:val="24"/>
          <w:szCs w:val="24"/>
          <w:lang w:val="sr-Latn-CS"/>
        </w:rPr>
      </w:pPr>
    </w:p>
    <w:p w:rsidR="002A5711" w:rsidRPr="00C301B1" w:rsidRDefault="002A5711" w:rsidP="00186089">
      <w:pPr>
        <w:spacing w:after="0" w:line="240" w:lineRule="auto"/>
        <w:jc w:val="both"/>
        <w:rPr>
          <w:rFonts w:asciiTheme="majorHAnsi" w:hAnsiTheme="majorHAnsi" w:cstheme="minorHAnsi"/>
          <w:b/>
          <w:sz w:val="24"/>
          <w:szCs w:val="24"/>
          <w:lang w:val="sr-Latn-CS"/>
        </w:rPr>
      </w:pPr>
      <w:r w:rsidRPr="00C301B1">
        <w:rPr>
          <w:rFonts w:asciiTheme="majorHAnsi" w:hAnsiTheme="majorHAnsi" w:cstheme="minorHAnsi"/>
          <w:b/>
          <w:sz w:val="24"/>
          <w:szCs w:val="24"/>
          <w:lang w:val="sr-Latn-CS"/>
        </w:rPr>
        <w:t>Ponuđači mogu ponuditi godišnji obim proizvodnje već</w:t>
      </w:r>
      <w:r w:rsidR="0000376B" w:rsidRPr="00C301B1">
        <w:rPr>
          <w:rFonts w:asciiTheme="majorHAnsi" w:hAnsiTheme="majorHAnsi" w:cstheme="minorHAnsi"/>
          <w:b/>
          <w:sz w:val="24"/>
          <w:szCs w:val="24"/>
          <w:lang w:val="sr-Latn-CS"/>
        </w:rPr>
        <w:t>i</w:t>
      </w:r>
      <w:r w:rsidRPr="00C301B1">
        <w:rPr>
          <w:rFonts w:asciiTheme="majorHAnsi" w:hAnsiTheme="majorHAnsi" w:cstheme="minorHAnsi"/>
          <w:b/>
          <w:sz w:val="24"/>
          <w:szCs w:val="24"/>
          <w:lang w:val="sr-Latn-CS"/>
        </w:rPr>
        <w:t xml:space="preserve"> od predviđenog obima od 200.000 t/godišnje, jedino u slučaju </w:t>
      </w:r>
      <w:r w:rsidR="0000376B" w:rsidRPr="00C301B1">
        <w:rPr>
          <w:rFonts w:asciiTheme="majorHAnsi" w:hAnsiTheme="majorHAnsi" w:cstheme="minorHAnsi"/>
          <w:b/>
          <w:sz w:val="24"/>
          <w:szCs w:val="24"/>
          <w:lang w:val="sr-Latn-CS"/>
        </w:rPr>
        <w:t>ponuđenog</w:t>
      </w:r>
      <w:r w:rsidR="00D8262B" w:rsidRPr="00C301B1">
        <w:rPr>
          <w:rFonts w:asciiTheme="majorHAnsi" w:hAnsiTheme="majorHAnsi" w:cstheme="minorHAnsi"/>
          <w:b/>
          <w:sz w:val="24"/>
          <w:szCs w:val="24"/>
          <w:lang w:val="sr-Latn-CS"/>
        </w:rPr>
        <w:t xml:space="preserve"> </w:t>
      </w:r>
      <w:r w:rsidR="006E2BA9" w:rsidRPr="00C301B1">
        <w:rPr>
          <w:rFonts w:asciiTheme="majorHAnsi" w:hAnsiTheme="majorHAnsi" w:cstheme="minorHAnsi"/>
          <w:b/>
          <w:sz w:val="24"/>
          <w:szCs w:val="24"/>
          <w:lang w:val="sr-Latn-CS"/>
        </w:rPr>
        <w:t xml:space="preserve">kvaliteta </w:t>
      </w:r>
      <w:r w:rsidR="00BE7081" w:rsidRPr="00C301B1">
        <w:rPr>
          <w:rFonts w:asciiTheme="majorHAnsi" w:hAnsiTheme="majorHAnsi" w:cstheme="minorHAnsi"/>
          <w:b/>
          <w:sz w:val="24"/>
          <w:szCs w:val="24"/>
          <w:lang w:val="sr-Latn-CS"/>
        </w:rPr>
        <w:t xml:space="preserve">kompozita sa učešćem </w:t>
      </w:r>
      <w:r w:rsidR="006E2BA9" w:rsidRPr="004A51B7">
        <w:rPr>
          <w:rFonts w:asciiTheme="majorHAnsi" w:hAnsiTheme="majorHAnsi"/>
          <w:b/>
          <w:szCs w:val="20"/>
          <w:lang w:val="sr-Latn-CS"/>
        </w:rPr>
        <w:t>SiO</w:t>
      </w:r>
      <w:r w:rsidR="006E2BA9" w:rsidRPr="004A51B7">
        <w:rPr>
          <w:rFonts w:asciiTheme="majorHAnsi" w:hAnsiTheme="majorHAnsi"/>
          <w:b/>
          <w:szCs w:val="20"/>
          <w:vertAlign w:val="subscript"/>
          <w:lang w:val="sr-Latn-CS"/>
        </w:rPr>
        <w:t xml:space="preserve">2 </w:t>
      </w:r>
      <w:r w:rsidR="006E2BA9" w:rsidRPr="004A51B7">
        <w:rPr>
          <w:rFonts w:asciiTheme="majorHAnsi" w:hAnsiTheme="majorHAnsi"/>
          <w:b/>
          <w:szCs w:val="20"/>
          <w:lang w:val="sr-Latn-CS"/>
        </w:rPr>
        <w:t xml:space="preserve"> &gt;4%</w:t>
      </w:r>
      <w:r w:rsidR="00BE7081" w:rsidRPr="004A51B7">
        <w:rPr>
          <w:rFonts w:asciiTheme="majorHAnsi" w:hAnsiTheme="majorHAnsi"/>
          <w:b/>
          <w:szCs w:val="20"/>
          <w:lang w:val="sr-Latn-CS"/>
        </w:rPr>
        <w:t>.</w:t>
      </w:r>
    </w:p>
    <w:p w:rsidR="001E078C" w:rsidRPr="008321DE" w:rsidRDefault="001E078C" w:rsidP="00186089">
      <w:pPr>
        <w:spacing w:after="0" w:line="240" w:lineRule="auto"/>
        <w:jc w:val="both"/>
        <w:rPr>
          <w:rFonts w:asciiTheme="majorHAnsi" w:hAnsiTheme="majorHAnsi" w:cstheme="minorHAnsi"/>
          <w:b/>
          <w:sz w:val="24"/>
          <w:szCs w:val="24"/>
          <w:lang w:val="sr-Latn-CS"/>
        </w:rPr>
      </w:pPr>
    </w:p>
    <w:p w:rsidR="00BC70BB" w:rsidRPr="008321DE" w:rsidRDefault="00BC70BB" w:rsidP="00186089">
      <w:pPr>
        <w:spacing w:after="0" w:line="240" w:lineRule="auto"/>
        <w:jc w:val="both"/>
        <w:rPr>
          <w:rFonts w:asciiTheme="majorHAnsi" w:hAnsiTheme="majorHAnsi" w:cstheme="minorHAnsi"/>
          <w:sz w:val="24"/>
          <w:szCs w:val="24"/>
          <w:lang w:val="sr-Latn-CS"/>
        </w:rPr>
      </w:pPr>
      <w:r w:rsidRPr="008321DE">
        <w:rPr>
          <w:rFonts w:asciiTheme="majorHAnsi" w:hAnsiTheme="majorHAnsi" w:cstheme="minorHAnsi"/>
          <w:sz w:val="24"/>
          <w:szCs w:val="24"/>
          <w:lang w:val="sr-Latn-CS"/>
        </w:rPr>
        <w:t>Ugovoreni godišnji iznos SDN koncesionar plaća tokom konesionog perioda u jednakim polugodišnjim ratama do kraja juna, odnosno, decembra tekuće godine. SDN plaća se po osnovu Ugovora o koncesiji bez donošenja posebnog Rješenja.</w:t>
      </w:r>
    </w:p>
    <w:p w:rsidR="00186089" w:rsidRPr="008321DE" w:rsidRDefault="00186089" w:rsidP="00186089">
      <w:pPr>
        <w:spacing w:after="0" w:line="240" w:lineRule="auto"/>
        <w:jc w:val="both"/>
        <w:rPr>
          <w:rFonts w:asciiTheme="majorHAnsi" w:hAnsiTheme="majorHAnsi" w:cstheme="minorHAnsi"/>
          <w:sz w:val="24"/>
          <w:szCs w:val="24"/>
          <w:lang w:val="sr-Latn-CS"/>
        </w:rPr>
      </w:pPr>
    </w:p>
    <w:p w:rsidR="00BC70BB" w:rsidRPr="008321DE" w:rsidRDefault="00BC70BB" w:rsidP="001E078C">
      <w:pPr>
        <w:pStyle w:val="Heading2"/>
        <w:numPr>
          <w:ilvl w:val="1"/>
          <w:numId w:val="0"/>
        </w:numPr>
        <w:spacing w:before="0" w:line="240" w:lineRule="auto"/>
        <w:rPr>
          <w:color w:val="auto"/>
          <w:szCs w:val="24"/>
          <w:lang w:val="sr-Latn-CS"/>
        </w:rPr>
      </w:pPr>
      <w:bookmarkStart w:id="153" w:name="_Toc390549914"/>
      <w:r w:rsidRPr="008321DE">
        <w:rPr>
          <w:color w:val="auto"/>
          <w:szCs w:val="24"/>
          <w:lang w:val="sr-Latn-CS"/>
        </w:rPr>
        <w:t xml:space="preserve"> </w:t>
      </w:r>
      <w:bookmarkStart w:id="154" w:name="_Toc401959440"/>
      <w:bookmarkStart w:id="155" w:name="_Toc401959533"/>
      <w:bookmarkStart w:id="156" w:name="_Toc416350622"/>
      <w:r w:rsidRPr="008321DE">
        <w:rPr>
          <w:color w:val="auto"/>
          <w:szCs w:val="24"/>
          <w:lang w:val="sr-Latn-CS"/>
        </w:rPr>
        <w:t>Promjenjivi dio naknade (PDN)</w:t>
      </w:r>
      <w:bookmarkEnd w:id="153"/>
      <w:bookmarkEnd w:id="154"/>
      <w:bookmarkEnd w:id="155"/>
      <w:bookmarkEnd w:id="156"/>
    </w:p>
    <w:p w:rsidR="001E078C" w:rsidRPr="008321DE" w:rsidRDefault="001E078C" w:rsidP="00BC70BB">
      <w:pPr>
        <w:spacing w:after="0" w:line="240" w:lineRule="auto"/>
        <w:jc w:val="both"/>
        <w:rPr>
          <w:rFonts w:asciiTheme="majorHAnsi" w:hAnsiTheme="majorHAnsi" w:cstheme="minorHAnsi"/>
          <w:sz w:val="24"/>
          <w:szCs w:val="24"/>
          <w:lang w:val="sr-Latn-CS"/>
        </w:rPr>
      </w:pPr>
    </w:p>
    <w:p w:rsidR="00BC70BB" w:rsidRPr="008321DE" w:rsidRDefault="00BC70BB" w:rsidP="00BC70BB">
      <w:pPr>
        <w:spacing w:after="0" w:line="240" w:lineRule="auto"/>
        <w:jc w:val="both"/>
        <w:rPr>
          <w:rFonts w:asciiTheme="majorHAnsi" w:hAnsiTheme="majorHAnsi" w:cstheme="minorHAnsi"/>
          <w:sz w:val="24"/>
          <w:szCs w:val="24"/>
          <w:lang w:val="sr-Latn-CS"/>
        </w:rPr>
      </w:pPr>
      <w:r w:rsidRPr="008321DE">
        <w:rPr>
          <w:rFonts w:asciiTheme="majorHAnsi" w:hAnsiTheme="majorHAnsi" w:cstheme="minorHAnsi"/>
          <w:sz w:val="24"/>
          <w:szCs w:val="24"/>
          <w:lang w:val="sr-Latn-CS"/>
        </w:rPr>
        <w:t>Promjenjivi dio naknade obračunava se godišnje po obrascu:</w:t>
      </w:r>
    </w:p>
    <w:p w:rsidR="00BC70BB" w:rsidRPr="008321DE" w:rsidRDefault="00BC70BB" w:rsidP="00BC70BB">
      <w:pPr>
        <w:spacing w:after="0" w:line="240" w:lineRule="auto"/>
        <w:jc w:val="both"/>
        <w:rPr>
          <w:rFonts w:asciiTheme="majorHAnsi" w:hAnsiTheme="majorHAnsi" w:cstheme="minorHAnsi"/>
          <w:sz w:val="24"/>
          <w:szCs w:val="24"/>
          <w:lang w:val="sr-Latn-CS"/>
        </w:rPr>
      </w:pPr>
    </w:p>
    <w:p w:rsidR="00BC70BB" w:rsidRPr="008321DE" w:rsidRDefault="00BC70BB" w:rsidP="001E078C">
      <w:pPr>
        <w:spacing w:after="0" w:line="240" w:lineRule="auto"/>
        <w:jc w:val="center"/>
        <w:rPr>
          <w:rFonts w:asciiTheme="majorHAnsi" w:hAnsiTheme="majorHAnsi" w:cstheme="minorHAnsi"/>
          <w:b/>
          <w:sz w:val="24"/>
          <w:szCs w:val="24"/>
          <w:lang w:val="sr-Latn-CS"/>
        </w:rPr>
      </w:pPr>
      <w:r w:rsidRPr="008321DE">
        <w:rPr>
          <w:rFonts w:asciiTheme="majorHAnsi" w:hAnsiTheme="majorHAnsi" w:cstheme="minorHAnsi"/>
          <w:b/>
          <w:sz w:val="24"/>
          <w:szCs w:val="24"/>
          <w:lang w:val="sr-Latn-CS"/>
        </w:rPr>
        <w:t>PDN = VP x (</w:t>
      </w:r>
      <w:r w:rsidR="001E078C" w:rsidRPr="008321DE">
        <w:rPr>
          <w:rFonts w:asciiTheme="majorHAnsi" w:hAnsiTheme="majorHAnsi" w:cstheme="minorHAnsi"/>
          <w:b/>
          <w:sz w:val="24"/>
          <w:szCs w:val="24"/>
          <w:lang w:val="sr-Latn-CS"/>
        </w:rPr>
        <w:t>G x K) &gt; SDN (godišnjeg iznosa)</w:t>
      </w:r>
    </w:p>
    <w:p w:rsidR="001E078C" w:rsidRPr="008321DE" w:rsidRDefault="001E078C" w:rsidP="00BC70BB">
      <w:pPr>
        <w:spacing w:after="0" w:line="240" w:lineRule="auto"/>
        <w:jc w:val="both"/>
        <w:rPr>
          <w:rFonts w:asciiTheme="majorHAnsi" w:hAnsiTheme="majorHAnsi" w:cstheme="minorHAnsi"/>
          <w:sz w:val="24"/>
          <w:szCs w:val="24"/>
          <w:lang w:val="sr-Latn-CS"/>
        </w:rPr>
      </w:pPr>
    </w:p>
    <w:p w:rsidR="00BC70BB" w:rsidRPr="008321DE" w:rsidRDefault="00BC70BB" w:rsidP="00BC70BB">
      <w:pPr>
        <w:spacing w:after="0" w:line="240" w:lineRule="auto"/>
        <w:jc w:val="both"/>
        <w:rPr>
          <w:rFonts w:asciiTheme="majorHAnsi" w:hAnsiTheme="majorHAnsi" w:cstheme="minorHAnsi"/>
          <w:sz w:val="24"/>
          <w:szCs w:val="24"/>
          <w:lang w:val="sr-Latn-CS"/>
        </w:rPr>
      </w:pPr>
      <w:r w:rsidRPr="008321DE">
        <w:rPr>
          <w:rFonts w:asciiTheme="majorHAnsi" w:hAnsiTheme="majorHAnsi" w:cstheme="minorHAnsi"/>
          <w:sz w:val="24"/>
          <w:szCs w:val="24"/>
          <w:lang w:val="sr-Latn-CS"/>
        </w:rPr>
        <w:t>gdje su:</w:t>
      </w:r>
    </w:p>
    <w:p w:rsidR="001E078C" w:rsidRPr="008321DE" w:rsidRDefault="001E078C" w:rsidP="00BC70BB">
      <w:pPr>
        <w:spacing w:after="0" w:line="240" w:lineRule="auto"/>
        <w:jc w:val="both"/>
        <w:rPr>
          <w:rFonts w:asciiTheme="majorHAnsi" w:hAnsiTheme="majorHAnsi" w:cstheme="minorHAnsi"/>
          <w:sz w:val="24"/>
          <w:szCs w:val="24"/>
          <w:lang w:val="sr-Latn-CS"/>
        </w:rPr>
      </w:pPr>
    </w:p>
    <w:p w:rsidR="00BC70BB" w:rsidRPr="008321DE" w:rsidRDefault="00BC70BB" w:rsidP="00BC70BB">
      <w:pPr>
        <w:spacing w:after="0" w:line="240" w:lineRule="auto"/>
        <w:jc w:val="both"/>
        <w:rPr>
          <w:rFonts w:asciiTheme="majorHAnsi" w:hAnsiTheme="majorHAnsi" w:cstheme="minorHAnsi"/>
          <w:sz w:val="24"/>
          <w:szCs w:val="24"/>
          <w:lang w:val="sr-Latn-CS"/>
        </w:rPr>
      </w:pPr>
      <w:r w:rsidRPr="008321DE">
        <w:rPr>
          <w:rFonts w:asciiTheme="majorHAnsi" w:hAnsiTheme="majorHAnsi" w:cstheme="minorHAnsi"/>
          <w:sz w:val="24"/>
          <w:szCs w:val="24"/>
          <w:lang w:val="sr-Latn-CS"/>
        </w:rPr>
        <w:t>VP</w:t>
      </w:r>
      <w:r w:rsidR="001E078C" w:rsidRPr="008321DE">
        <w:rPr>
          <w:rFonts w:asciiTheme="majorHAnsi" w:hAnsiTheme="majorHAnsi" w:cstheme="minorHAnsi"/>
          <w:sz w:val="24"/>
          <w:szCs w:val="24"/>
          <w:lang w:val="sr-Latn-CS"/>
        </w:rPr>
        <w:t xml:space="preserve"> </w:t>
      </w:r>
      <w:r w:rsidRPr="008321DE">
        <w:rPr>
          <w:rFonts w:asciiTheme="majorHAnsi" w:hAnsiTheme="majorHAnsi" w:cstheme="minorHAnsi"/>
          <w:sz w:val="24"/>
          <w:szCs w:val="24"/>
          <w:lang w:val="sr-Latn-CS"/>
        </w:rPr>
        <w:t>- godišnja vrijednost proizvodnje obračunata na osnovu ostvarene godišnje proizvodnje mineralne sirovine i prosječne godišnje prodajne cijene priozvoda</w:t>
      </w:r>
    </w:p>
    <w:p w:rsidR="00BC70BB" w:rsidRPr="008321DE" w:rsidRDefault="00BC70BB" w:rsidP="00BC70BB">
      <w:pPr>
        <w:spacing w:after="0" w:line="240" w:lineRule="auto"/>
        <w:jc w:val="both"/>
        <w:rPr>
          <w:rFonts w:asciiTheme="majorHAnsi" w:hAnsiTheme="majorHAnsi" w:cstheme="minorHAnsi"/>
          <w:sz w:val="24"/>
          <w:szCs w:val="24"/>
          <w:lang w:val="sr-Latn-CS"/>
        </w:rPr>
      </w:pPr>
      <w:r w:rsidRPr="008321DE">
        <w:rPr>
          <w:rFonts w:asciiTheme="majorHAnsi" w:hAnsiTheme="majorHAnsi" w:cstheme="minorHAnsi"/>
          <w:sz w:val="24"/>
          <w:szCs w:val="24"/>
          <w:lang w:val="sr-Latn-CS"/>
        </w:rPr>
        <w:t>G</w:t>
      </w:r>
      <w:r w:rsidR="001E078C" w:rsidRPr="008321DE">
        <w:rPr>
          <w:rFonts w:asciiTheme="majorHAnsi" w:hAnsiTheme="majorHAnsi" w:cstheme="minorHAnsi"/>
          <w:sz w:val="24"/>
          <w:szCs w:val="24"/>
          <w:lang w:val="sr-Latn-CS"/>
        </w:rPr>
        <w:t xml:space="preserve"> </w:t>
      </w:r>
      <w:r w:rsidRPr="008321DE">
        <w:rPr>
          <w:rFonts w:asciiTheme="majorHAnsi" w:hAnsiTheme="majorHAnsi" w:cstheme="minorHAnsi"/>
          <w:sz w:val="24"/>
          <w:szCs w:val="24"/>
          <w:lang w:val="sr-Latn-CS"/>
        </w:rPr>
        <w:t>- ugovoreni procentualni iznos za pripadn</w:t>
      </w:r>
      <w:r w:rsidR="001E078C" w:rsidRPr="008321DE">
        <w:rPr>
          <w:rFonts w:asciiTheme="majorHAnsi" w:hAnsiTheme="majorHAnsi" w:cstheme="minorHAnsi"/>
          <w:sz w:val="24"/>
          <w:szCs w:val="24"/>
          <w:lang w:val="sr-Latn-CS"/>
        </w:rPr>
        <w:t>ost grupi ležišta (ne manji od 4</w:t>
      </w:r>
      <w:r w:rsidRPr="008321DE">
        <w:rPr>
          <w:rFonts w:asciiTheme="majorHAnsi" w:hAnsiTheme="majorHAnsi" w:cstheme="minorHAnsi"/>
          <w:sz w:val="24"/>
          <w:szCs w:val="24"/>
          <w:lang w:val="sr-Latn-CS"/>
        </w:rPr>
        <w:t>%</w:t>
      </w:r>
      <w:r w:rsidR="001E078C" w:rsidRPr="008321DE">
        <w:rPr>
          <w:rFonts w:asciiTheme="majorHAnsi" w:hAnsiTheme="majorHAnsi" w:cstheme="minorHAnsi"/>
          <w:sz w:val="24"/>
          <w:szCs w:val="24"/>
          <w:lang w:val="sr-Latn-CS"/>
        </w:rPr>
        <w:t xml:space="preserve"> za eksploataciju sa površinskih kopova, odnosno od 2% za eksploataciju iz jame</w:t>
      </w:r>
      <w:r w:rsidRPr="008321DE">
        <w:rPr>
          <w:rFonts w:asciiTheme="majorHAnsi" w:hAnsiTheme="majorHAnsi" w:cstheme="minorHAnsi"/>
          <w:sz w:val="24"/>
          <w:szCs w:val="24"/>
          <w:lang w:val="sr-Latn-CS"/>
        </w:rPr>
        <w:t>)</w:t>
      </w:r>
    </w:p>
    <w:p w:rsidR="00BC70BB" w:rsidRPr="008321DE" w:rsidRDefault="00BC70BB" w:rsidP="00BC70BB">
      <w:pPr>
        <w:spacing w:after="0" w:line="240" w:lineRule="auto"/>
        <w:jc w:val="both"/>
        <w:rPr>
          <w:rFonts w:asciiTheme="majorHAnsi" w:hAnsiTheme="majorHAnsi" w:cstheme="minorHAnsi"/>
          <w:sz w:val="24"/>
          <w:szCs w:val="24"/>
          <w:lang w:val="sr-Latn-CS"/>
        </w:rPr>
      </w:pPr>
      <w:r w:rsidRPr="008321DE">
        <w:rPr>
          <w:rFonts w:asciiTheme="majorHAnsi" w:hAnsiTheme="majorHAnsi" w:cstheme="minorHAnsi"/>
          <w:sz w:val="24"/>
          <w:szCs w:val="24"/>
          <w:lang w:val="sr-Latn-CS"/>
        </w:rPr>
        <w:t>K</w:t>
      </w:r>
      <w:r w:rsidR="001E078C" w:rsidRPr="008321DE">
        <w:rPr>
          <w:rFonts w:asciiTheme="majorHAnsi" w:hAnsiTheme="majorHAnsi" w:cstheme="minorHAnsi"/>
          <w:sz w:val="24"/>
          <w:szCs w:val="24"/>
          <w:lang w:val="sr-Latn-CS"/>
        </w:rPr>
        <w:t xml:space="preserve"> </w:t>
      </w:r>
      <w:r w:rsidRPr="008321DE">
        <w:rPr>
          <w:rFonts w:asciiTheme="majorHAnsi" w:hAnsiTheme="majorHAnsi" w:cstheme="minorHAnsi"/>
          <w:sz w:val="24"/>
          <w:szCs w:val="24"/>
          <w:lang w:val="sr-Latn-CS"/>
        </w:rPr>
        <w:t>- vrijednost korektivnih faktora</w:t>
      </w:r>
    </w:p>
    <w:p w:rsidR="001E078C" w:rsidRPr="008321DE" w:rsidRDefault="001E078C" w:rsidP="00BC70BB">
      <w:pPr>
        <w:spacing w:after="0" w:line="240" w:lineRule="auto"/>
        <w:jc w:val="both"/>
        <w:rPr>
          <w:rFonts w:asciiTheme="majorHAnsi" w:hAnsiTheme="majorHAnsi" w:cstheme="minorHAnsi"/>
          <w:sz w:val="24"/>
          <w:szCs w:val="24"/>
          <w:lang w:val="sr-Latn-CS"/>
        </w:rPr>
      </w:pPr>
    </w:p>
    <w:p w:rsidR="00B02FFB" w:rsidRPr="00BC70BB" w:rsidRDefault="00B02FFB" w:rsidP="00BC70BB">
      <w:pPr>
        <w:spacing w:after="0" w:line="240" w:lineRule="auto"/>
        <w:jc w:val="both"/>
        <w:rPr>
          <w:rFonts w:asciiTheme="majorHAnsi" w:hAnsiTheme="majorHAnsi" w:cstheme="minorHAnsi"/>
          <w:color w:val="0070C0"/>
          <w:sz w:val="24"/>
          <w:szCs w:val="24"/>
          <w:lang w:val="sr-Latn-CS"/>
        </w:rPr>
      </w:pPr>
    </w:p>
    <w:p w:rsidR="00BC70BB" w:rsidRPr="00CB2D9B" w:rsidRDefault="00BC70BB" w:rsidP="00BC70BB">
      <w:pPr>
        <w:spacing w:after="0" w:line="240" w:lineRule="auto"/>
        <w:jc w:val="both"/>
        <w:rPr>
          <w:rFonts w:asciiTheme="majorHAnsi" w:hAnsiTheme="majorHAnsi" w:cstheme="minorHAnsi"/>
          <w:sz w:val="24"/>
          <w:szCs w:val="24"/>
          <w:lang w:val="sr-Latn-CS"/>
        </w:rPr>
      </w:pPr>
      <w:r w:rsidRPr="00CB2D9B">
        <w:rPr>
          <w:rFonts w:asciiTheme="majorHAnsi" w:hAnsiTheme="majorHAnsi" w:cstheme="minorHAnsi"/>
          <w:sz w:val="24"/>
          <w:szCs w:val="24"/>
          <w:lang w:val="sr-Latn-CS"/>
        </w:rPr>
        <w:t>Obračun PDN se vrši na osnovu dokumentacije:</w:t>
      </w:r>
    </w:p>
    <w:p w:rsidR="00B02FFB" w:rsidRPr="00CB2D9B" w:rsidRDefault="00B02FFB" w:rsidP="00BC70BB">
      <w:pPr>
        <w:spacing w:after="0" w:line="240" w:lineRule="auto"/>
        <w:jc w:val="both"/>
        <w:rPr>
          <w:rFonts w:asciiTheme="majorHAnsi" w:hAnsiTheme="majorHAnsi" w:cstheme="minorHAnsi"/>
          <w:sz w:val="24"/>
          <w:szCs w:val="24"/>
          <w:lang w:val="sr-Latn-CS"/>
        </w:rPr>
      </w:pPr>
    </w:p>
    <w:p w:rsidR="00BC70BB" w:rsidRPr="00CB2D9B" w:rsidRDefault="00BC70BB" w:rsidP="005D0682">
      <w:pPr>
        <w:pStyle w:val="ListParagraph"/>
        <w:numPr>
          <w:ilvl w:val="0"/>
          <w:numId w:val="35"/>
        </w:numPr>
        <w:spacing w:after="0" w:line="240" w:lineRule="auto"/>
        <w:jc w:val="both"/>
        <w:rPr>
          <w:rFonts w:asciiTheme="majorHAnsi" w:hAnsiTheme="majorHAnsi" w:cstheme="minorHAnsi"/>
          <w:szCs w:val="24"/>
          <w:lang w:val="sr-Latn-CS"/>
        </w:rPr>
      </w:pPr>
      <w:r w:rsidRPr="00CB2D9B">
        <w:rPr>
          <w:rFonts w:asciiTheme="majorHAnsi" w:hAnsiTheme="majorHAnsi" w:cstheme="minorHAnsi"/>
          <w:szCs w:val="24"/>
          <w:lang w:val="sr-Latn-CS"/>
        </w:rPr>
        <w:t>godišnjeg tehničkog izvještaja;</w:t>
      </w:r>
    </w:p>
    <w:p w:rsidR="00BC70BB" w:rsidRPr="00CB2D9B" w:rsidRDefault="00BC70BB" w:rsidP="005D0682">
      <w:pPr>
        <w:pStyle w:val="ListParagraph"/>
        <w:numPr>
          <w:ilvl w:val="0"/>
          <w:numId w:val="35"/>
        </w:numPr>
        <w:spacing w:after="0" w:line="240" w:lineRule="auto"/>
        <w:jc w:val="both"/>
        <w:rPr>
          <w:rFonts w:asciiTheme="majorHAnsi" w:hAnsiTheme="majorHAnsi" w:cstheme="minorHAnsi"/>
          <w:szCs w:val="24"/>
          <w:lang w:val="sr-Latn-CS"/>
        </w:rPr>
      </w:pPr>
      <w:r w:rsidRPr="00CB2D9B">
        <w:rPr>
          <w:rFonts w:asciiTheme="majorHAnsi" w:hAnsiTheme="majorHAnsi" w:cstheme="minorHAnsi"/>
          <w:szCs w:val="24"/>
          <w:lang w:val="sr-Latn-CS"/>
        </w:rPr>
        <w:t>izvještaja o radu i ostvarenom prihodu po osnovu ostvarene proizvodnje mineralne sirovine</w:t>
      </w:r>
      <w:r w:rsidR="00B02FFB" w:rsidRPr="00CB2D9B">
        <w:rPr>
          <w:rFonts w:asciiTheme="majorHAnsi" w:hAnsiTheme="majorHAnsi" w:cstheme="minorHAnsi"/>
          <w:szCs w:val="24"/>
          <w:lang w:val="sr-Latn-CS"/>
        </w:rPr>
        <w:t>;</w:t>
      </w:r>
      <w:r w:rsidRPr="00CB2D9B">
        <w:rPr>
          <w:rFonts w:asciiTheme="majorHAnsi" w:hAnsiTheme="majorHAnsi" w:cstheme="minorHAnsi"/>
          <w:szCs w:val="24"/>
          <w:lang w:val="sr-Latn-CS"/>
        </w:rPr>
        <w:t xml:space="preserve"> i</w:t>
      </w:r>
    </w:p>
    <w:p w:rsidR="00BC70BB" w:rsidRPr="00CB2D9B" w:rsidRDefault="00BC70BB" w:rsidP="005D0682">
      <w:pPr>
        <w:pStyle w:val="ListParagraph"/>
        <w:numPr>
          <w:ilvl w:val="0"/>
          <w:numId w:val="35"/>
        </w:numPr>
        <w:spacing w:after="0" w:line="240" w:lineRule="auto"/>
        <w:jc w:val="both"/>
        <w:rPr>
          <w:rFonts w:asciiTheme="majorHAnsi" w:hAnsiTheme="majorHAnsi" w:cstheme="minorHAnsi"/>
          <w:szCs w:val="24"/>
          <w:lang w:val="sr-Latn-CS"/>
        </w:rPr>
      </w:pPr>
      <w:r w:rsidRPr="00CB2D9B">
        <w:rPr>
          <w:rFonts w:asciiTheme="majorHAnsi" w:hAnsiTheme="majorHAnsi" w:cstheme="minorHAnsi"/>
          <w:szCs w:val="24"/>
          <w:lang w:val="sr-Latn-CS"/>
        </w:rPr>
        <w:t>dokaza o količinama i prosječno ostvarenim prodajnim cijenama jedinice proizvoda na domaćem i stranom tržištu.</w:t>
      </w:r>
    </w:p>
    <w:p w:rsidR="00BC70BB" w:rsidRPr="00CB2D9B" w:rsidRDefault="00BC70BB" w:rsidP="00B02FFB">
      <w:pPr>
        <w:spacing w:after="0" w:line="240" w:lineRule="auto"/>
        <w:jc w:val="both"/>
        <w:rPr>
          <w:rFonts w:asciiTheme="majorHAnsi" w:hAnsiTheme="majorHAnsi" w:cstheme="minorHAnsi"/>
          <w:sz w:val="24"/>
          <w:szCs w:val="24"/>
          <w:lang w:val="sr-Latn-CS"/>
        </w:rPr>
      </w:pPr>
      <w:r w:rsidRPr="00CB2D9B">
        <w:rPr>
          <w:rFonts w:asciiTheme="majorHAnsi" w:hAnsiTheme="majorHAnsi" w:cstheme="minorHAnsi"/>
          <w:sz w:val="24"/>
          <w:szCs w:val="24"/>
          <w:lang w:val="sr-Latn-CS"/>
        </w:rPr>
        <w:t>Dokumentaciju za obračun PDN podnosi koncesionar najkasnije do kraja marta tekuće, za prethodnu godinu.</w:t>
      </w:r>
    </w:p>
    <w:p w:rsidR="006206B8" w:rsidRPr="00C301B1" w:rsidRDefault="006206B8" w:rsidP="006206B8">
      <w:pPr>
        <w:pStyle w:val="Heading1"/>
      </w:pPr>
      <w:bookmarkStart w:id="157" w:name="_Toc390549915"/>
      <w:bookmarkStart w:id="158" w:name="_Toc401959441"/>
      <w:bookmarkStart w:id="159" w:name="_Toc401959534"/>
      <w:bookmarkStart w:id="160" w:name="_Toc416350623"/>
      <w:r w:rsidRPr="00C301B1">
        <w:t>Kriterijumi za izbor najpovoljnije ponude</w:t>
      </w:r>
      <w:bookmarkEnd w:id="157"/>
      <w:bookmarkEnd w:id="158"/>
      <w:bookmarkEnd w:id="159"/>
      <w:bookmarkEnd w:id="160"/>
      <w:r w:rsidRPr="00C301B1">
        <w:t xml:space="preserve"> </w:t>
      </w:r>
    </w:p>
    <w:p w:rsidR="006E2BA9" w:rsidRDefault="006E2BA9" w:rsidP="006E2BA9"/>
    <w:p w:rsidR="00C301B1" w:rsidRPr="00B10F20" w:rsidRDefault="00C301B1" w:rsidP="00C301B1">
      <w:pPr>
        <w:jc w:val="both"/>
        <w:rPr>
          <w:rFonts w:ascii="Cambria" w:hAnsi="Cambria" w:cs="Calibri"/>
          <w:sz w:val="24"/>
          <w:szCs w:val="24"/>
        </w:rPr>
      </w:pPr>
      <w:r w:rsidRPr="00B10F20">
        <w:rPr>
          <w:rFonts w:ascii="Cambria" w:hAnsi="Cambria" w:cs="Calibri"/>
          <w:sz w:val="24"/>
          <w:szCs w:val="24"/>
        </w:rPr>
        <w:t>Kriterijumi na osnovu kojih se vrši vrednovanje ponuda su sljedeći:</w:t>
      </w:r>
    </w:p>
    <w:tbl>
      <w:tblPr>
        <w:tblStyle w:val="TableGrid"/>
        <w:tblW w:w="0" w:type="auto"/>
        <w:tblLook w:val="04A0"/>
      </w:tblPr>
      <w:tblGrid>
        <w:gridCol w:w="648"/>
        <w:gridCol w:w="6989"/>
        <w:gridCol w:w="1606"/>
      </w:tblGrid>
      <w:tr w:rsidR="00C301B1" w:rsidRPr="00BF11BC" w:rsidTr="00B07489">
        <w:trPr>
          <w:trHeight w:val="285"/>
        </w:trPr>
        <w:tc>
          <w:tcPr>
            <w:tcW w:w="648" w:type="dxa"/>
            <w:tcBorders>
              <w:top w:val="double" w:sz="4" w:space="0" w:color="auto"/>
              <w:left w:val="double" w:sz="4" w:space="0" w:color="auto"/>
              <w:bottom w:val="double" w:sz="4" w:space="0" w:color="auto"/>
              <w:right w:val="double" w:sz="4" w:space="0" w:color="auto"/>
            </w:tcBorders>
            <w:shd w:val="clear" w:color="auto" w:fill="FFC000"/>
          </w:tcPr>
          <w:p w:rsidR="00C301B1" w:rsidRPr="00BF11BC" w:rsidRDefault="00C301B1" w:rsidP="00B07489">
            <w:pPr>
              <w:jc w:val="both"/>
              <w:rPr>
                <w:rFonts w:asciiTheme="majorHAnsi" w:hAnsiTheme="majorHAnsi" w:cstheme="minorHAnsi"/>
                <w:b/>
                <w:sz w:val="24"/>
                <w:szCs w:val="24"/>
              </w:rPr>
            </w:pPr>
            <w:r w:rsidRPr="00BF11BC">
              <w:rPr>
                <w:rFonts w:asciiTheme="majorHAnsi" w:hAnsiTheme="majorHAnsi" w:cstheme="minorHAnsi"/>
                <w:b/>
                <w:sz w:val="24"/>
                <w:szCs w:val="24"/>
              </w:rPr>
              <w:t>R.B.</w:t>
            </w:r>
          </w:p>
        </w:tc>
        <w:tc>
          <w:tcPr>
            <w:tcW w:w="7290" w:type="dxa"/>
            <w:tcBorders>
              <w:top w:val="double" w:sz="4" w:space="0" w:color="auto"/>
              <w:left w:val="double" w:sz="4" w:space="0" w:color="auto"/>
              <w:bottom w:val="double" w:sz="4" w:space="0" w:color="auto"/>
              <w:right w:val="double" w:sz="4" w:space="0" w:color="auto"/>
            </w:tcBorders>
            <w:shd w:val="clear" w:color="auto" w:fill="FFC000"/>
          </w:tcPr>
          <w:p w:rsidR="00C301B1" w:rsidRPr="004A51B7" w:rsidRDefault="00C301B1" w:rsidP="00B07489">
            <w:pPr>
              <w:jc w:val="both"/>
              <w:rPr>
                <w:rFonts w:asciiTheme="majorHAnsi" w:hAnsiTheme="majorHAnsi" w:cstheme="minorHAnsi"/>
                <w:b/>
                <w:sz w:val="24"/>
                <w:szCs w:val="24"/>
                <w:lang w:val="nn-NO"/>
              </w:rPr>
            </w:pPr>
            <w:r w:rsidRPr="004A51B7">
              <w:rPr>
                <w:rFonts w:asciiTheme="majorHAnsi" w:hAnsiTheme="majorHAnsi" w:cstheme="minorHAnsi"/>
                <w:b/>
                <w:sz w:val="24"/>
                <w:szCs w:val="24"/>
                <w:lang w:val="nn-NO"/>
              </w:rPr>
              <w:t xml:space="preserve">                                             K R I T E R I J U M I</w:t>
            </w:r>
          </w:p>
        </w:tc>
        <w:tc>
          <w:tcPr>
            <w:tcW w:w="1638" w:type="dxa"/>
            <w:tcBorders>
              <w:top w:val="double" w:sz="4" w:space="0" w:color="auto"/>
              <w:left w:val="double" w:sz="4" w:space="0" w:color="auto"/>
              <w:bottom w:val="double" w:sz="4" w:space="0" w:color="auto"/>
              <w:right w:val="double" w:sz="4" w:space="0" w:color="auto"/>
            </w:tcBorders>
            <w:shd w:val="clear" w:color="auto" w:fill="FFC000"/>
          </w:tcPr>
          <w:p w:rsidR="00C301B1" w:rsidRPr="00BF11BC" w:rsidRDefault="00C301B1" w:rsidP="00B07489">
            <w:pPr>
              <w:jc w:val="both"/>
              <w:rPr>
                <w:rFonts w:asciiTheme="majorHAnsi" w:hAnsiTheme="majorHAnsi" w:cstheme="minorHAnsi"/>
                <w:b/>
                <w:sz w:val="24"/>
                <w:szCs w:val="24"/>
              </w:rPr>
            </w:pPr>
            <w:r w:rsidRPr="004A51B7">
              <w:rPr>
                <w:rFonts w:asciiTheme="majorHAnsi" w:hAnsiTheme="majorHAnsi" w:cstheme="minorHAnsi"/>
                <w:b/>
                <w:sz w:val="24"/>
                <w:szCs w:val="24"/>
                <w:lang w:val="nn-NO"/>
              </w:rPr>
              <w:t xml:space="preserve"> </w:t>
            </w:r>
            <w:r>
              <w:rPr>
                <w:rFonts w:asciiTheme="majorHAnsi" w:hAnsiTheme="majorHAnsi" w:cstheme="minorHAnsi"/>
                <w:b/>
                <w:sz w:val="24"/>
                <w:szCs w:val="24"/>
              </w:rPr>
              <w:t>Max. b</w:t>
            </w:r>
            <w:r w:rsidRPr="00BF11BC">
              <w:rPr>
                <w:rFonts w:asciiTheme="majorHAnsi" w:hAnsiTheme="majorHAnsi" w:cstheme="minorHAnsi"/>
                <w:b/>
                <w:sz w:val="24"/>
                <w:szCs w:val="24"/>
              </w:rPr>
              <w:t>roj bodova</w:t>
            </w:r>
          </w:p>
        </w:tc>
      </w:tr>
      <w:tr w:rsidR="00C301B1" w:rsidRPr="00BF11BC" w:rsidTr="00B07489">
        <w:tc>
          <w:tcPr>
            <w:tcW w:w="648" w:type="dxa"/>
            <w:tcBorders>
              <w:top w:val="double" w:sz="4" w:space="0" w:color="auto"/>
              <w:left w:val="double" w:sz="4" w:space="0" w:color="auto"/>
              <w:bottom w:val="single" w:sz="4" w:space="0" w:color="auto"/>
              <w:right w:val="double" w:sz="4" w:space="0" w:color="auto"/>
            </w:tcBorders>
          </w:tcPr>
          <w:p w:rsidR="00C301B1" w:rsidRPr="00BF11BC" w:rsidRDefault="00C301B1" w:rsidP="00B07489">
            <w:pPr>
              <w:jc w:val="both"/>
              <w:rPr>
                <w:rFonts w:asciiTheme="majorHAnsi" w:hAnsiTheme="majorHAnsi" w:cstheme="minorHAnsi"/>
                <w:b/>
                <w:sz w:val="24"/>
                <w:szCs w:val="24"/>
              </w:rPr>
            </w:pPr>
            <w:r w:rsidRPr="00BF11BC">
              <w:rPr>
                <w:rFonts w:asciiTheme="majorHAnsi" w:hAnsiTheme="majorHAnsi" w:cstheme="minorHAnsi"/>
                <w:b/>
                <w:sz w:val="24"/>
                <w:szCs w:val="24"/>
              </w:rPr>
              <w:t xml:space="preserve">   1</w:t>
            </w:r>
          </w:p>
        </w:tc>
        <w:tc>
          <w:tcPr>
            <w:tcW w:w="7290" w:type="dxa"/>
            <w:tcBorders>
              <w:top w:val="double" w:sz="4" w:space="0" w:color="auto"/>
              <w:left w:val="double" w:sz="4" w:space="0" w:color="auto"/>
              <w:bottom w:val="single" w:sz="4" w:space="0" w:color="auto"/>
              <w:right w:val="double" w:sz="4" w:space="0" w:color="auto"/>
            </w:tcBorders>
          </w:tcPr>
          <w:p w:rsidR="00C301B1" w:rsidRPr="00BF11BC" w:rsidRDefault="00C301B1" w:rsidP="00B07489">
            <w:pPr>
              <w:jc w:val="both"/>
              <w:rPr>
                <w:rFonts w:asciiTheme="majorHAnsi" w:hAnsiTheme="majorHAnsi" w:cstheme="minorHAnsi"/>
                <w:sz w:val="24"/>
                <w:szCs w:val="24"/>
              </w:rPr>
            </w:pPr>
            <w:r w:rsidRPr="00BF11BC">
              <w:rPr>
                <w:rFonts w:asciiTheme="majorHAnsi" w:hAnsiTheme="majorHAnsi" w:cstheme="minorHAnsi"/>
                <w:sz w:val="24"/>
                <w:szCs w:val="24"/>
              </w:rPr>
              <w:t>Ponuđeni procentualni iznos za obračun koncesione naknade</w:t>
            </w:r>
          </w:p>
        </w:tc>
        <w:tc>
          <w:tcPr>
            <w:tcW w:w="1638" w:type="dxa"/>
            <w:tcBorders>
              <w:top w:val="double" w:sz="4" w:space="0" w:color="auto"/>
              <w:left w:val="double" w:sz="4" w:space="0" w:color="auto"/>
              <w:right w:val="double" w:sz="4" w:space="0" w:color="auto"/>
            </w:tcBorders>
          </w:tcPr>
          <w:p w:rsidR="00C301B1" w:rsidRPr="00BF11BC" w:rsidRDefault="00C301B1" w:rsidP="00795EFF">
            <w:pPr>
              <w:jc w:val="center"/>
              <w:rPr>
                <w:rFonts w:asciiTheme="majorHAnsi" w:hAnsiTheme="majorHAnsi" w:cstheme="minorHAnsi"/>
                <w:sz w:val="24"/>
                <w:szCs w:val="24"/>
              </w:rPr>
            </w:pPr>
            <w:r>
              <w:rPr>
                <w:rFonts w:asciiTheme="majorHAnsi" w:hAnsiTheme="majorHAnsi" w:cstheme="minorHAnsi"/>
                <w:sz w:val="24"/>
                <w:szCs w:val="24"/>
              </w:rPr>
              <w:t>3</w:t>
            </w:r>
            <w:r w:rsidR="00795EFF">
              <w:rPr>
                <w:rFonts w:asciiTheme="majorHAnsi" w:hAnsiTheme="majorHAnsi" w:cstheme="minorHAnsi"/>
                <w:sz w:val="24"/>
                <w:szCs w:val="24"/>
              </w:rPr>
              <w:t>5</w:t>
            </w:r>
          </w:p>
        </w:tc>
      </w:tr>
      <w:tr w:rsidR="00C301B1" w:rsidRPr="00BF11BC" w:rsidTr="00B07489">
        <w:tc>
          <w:tcPr>
            <w:tcW w:w="648" w:type="dxa"/>
            <w:tcBorders>
              <w:top w:val="double" w:sz="4" w:space="0" w:color="auto"/>
              <w:left w:val="double" w:sz="4" w:space="0" w:color="auto"/>
              <w:bottom w:val="single" w:sz="4" w:space="0" w:color="auto"/>
              <w:right w:val="double" w:sz="4" w:space="0" w:color="auto"/>
            </w:tcBorders>
          </w:tcPr>
          <w:p w:rsidR="00C301B1" w:rsidRPr="00BF11BC" w:rsidRDefault="00C301B1" w:rsidP="00B07489">
            <w:pPr>
              <w:jc w:val="center"/>
              <w:rPr>
                <w:rFonts w:asciiTheme="majorHAnsi" w:hAnsiTheme="majorHAnsi" w:cstheme="minorHAnsi"/>
                <w:b/>
                <w:sz w:val="24"/>
                <w:szCs w:val="24"/>
              </w:rPr>
            </w:pPr>
            <w:r>
              <w:rPr>
                <w:rFonts w:asciiTheme="majorHAnsi" w:hAnsiTheme="majorHAnsi" w:cstheme="minorHAnsi"/>
                <w:b/>
                <w:sz w:val="24"/>
                <w:szCs w:val="24"/>
              </w:rPr>
              <w:t>2</w:t>
            </w:r>
          </w:p>
        </w:tc>
        <w:tc>
          <w:tcPr>
            <w:tcW w:w="7290" w:type="dxa"/>
            <w:tcBorders>
              <w:top w:val="double" w:sz="4" w:space="0" w:color="auto"/>
              <w:left w:val="double" w:sz="4" w:space="0" w:color="auto"/>
              <w:bottom w:val="single" w:sz="4" w:space="0" w:color="auto"/>
              <w:right w:val="double" w:sz="4" w:space="0" w:color="auto"/>
            </w:tcBorders>
          </w:tcPr>
          <w:p w:rsidR="00C301B1" w:rsidRPr="00BF11BC" w:rsidRDefault="00C301B1" w:rsidP="00B07489">
            <w:pPr>
              <w:jc w:val="both"/>
              <w:rPr>
                <w:rFonts w:asciiTheme="majorHAnsi" w:hAnsiTheme="majorHAnsi" w:cstheme="minorHAnsi"/>
                <w:sz w:val="24"/>
                <w:szCs w:val="24"/>
              </w:rPr>
            </w:pPr>
            <w:r>
              <w:rPr>
                <w:rFonts w:asciiTheme="majorHAnsi" w:hAnsiTheme="majorHAnsi" w:cstheme="minorHAnsi"/>
                <w:sz w:val="24"/>
                <w:szCs w:val="24"/>
              </w:rPr>
              <w:t xml:space="preserve">Ponuđeni sadržaj </w:t>
            </w:r>
            <w:r w:rsidRPr="00023756">
              <w:rPr>
                <w:rFonts w:asciiTheme="majorHAnsi" w:hAnsiTheme="majorHAnsi" w:cs="Arial"/>
                <w:color w:val="000000" w:themeColor="text1"/>
                <w:sz w:val="24"/>
                <w:szCs w:val="24"/>
                <w:lang w:val="sr-Latn-CS"/>
              </w:rPr>
              <w:t>SiO</w:t>
            </w:r>
            <w:r w:rsidRPr="00023756">
              <w:rPr>
                <w:rFonts w:asciiTheme="majorHAnsi" w:hAnsiTheme="majorHAnsi" w:cs="Arial"/>
                <w:color w:val="000000" w:themeColor="text1"/>
                <w:sz w:val="24"/>
                <w:szCs w:val="24"/>
                <w:vertAlign w:val="subscript"/>
                <w:lang w:val="sr-Latn-CS"/>
              </w:rPr>
              <w:t>2</w:t>
            </w:r>
          </w:p>
        </w:tc>
        <w:tc>
          <w:tcPr>
            <w:tcW w:w="1638" w:type="dxa"/>
            <w:tcBorders>
              <w:top w:val="double" w:sz="4" w:space="0" w:color="auto"/>
              <w:left w:val="double" w:sz="4" w:space="0" w:color="auto"/>
              <w:right w:val="double" w:sz="4" w:space="0" w:color="auto"/>
            </w:tcBorders>
          </w:tcPr>
          <w:p w:rsidR="00C301B1" w:rsidRDefault="00C301B1" w:rsidP="00795EFF">
            <w:pPr>
              <w:jc w:val="center"/>
              <w:rPr>
                <w:rFonts w:asciiTheme="majorHAnsi" w:hAnsiTheme="majorHAnsi" w:cstheme="minorHAnsi"/>
                <w:sz w:val="24"/>
                <w:szCs w:val="24"/>
              </w:rPr>
            </w:pPr>
            <w:r w:rsidRPr="00300692">
              <w:rPr>
                <w:rFonts w:asciiTheme="majorHAnsi" w:hAnsiTheme="majorHAnsi" w:cstheme="minorHAnsi"/>
                <w:sz w:val="24"/>
                <w:szCs w:val="24"/>
              </w:rPr>
              <w:t>2</w:t>
            </w:r>
            <w:r w:rsidR="00795EFF">
              <w:rPr>
                <w:rFonts w:asciiTheme="majorHAnsi" w:hAnsiTheme="majorHAnsi" w:cstheme="minorHAnsi"/>
                <w:sz w:val="24"/>
                <w:szCs w:val="24"/>
              </w:rPr>
              <w:t>5</w:t>
            </w:r>
          </w:p>
        </w:tc>
      </w:tr>
      <w:tr w:rsidR="00C301B1" w:rsidRPr="00BF11BC" w:rsidTr="00B07489">
        <w:tc>
          <w:tcPr>
            <w:tcW w:w="648" w:type="dxa"/>
            <w:tcBorders>
              <w:left w:val="double" w:sz="4" w:space="0" w:color="auto"/>
              <w:right w:val="double" w:sz="4" w:space="0" w:color="auto"/>
            </w:tcBorders>
          </w:tcPr>
          <w:p w:rsidR="00C301B1" w:rsidRPr="00BF11BC" w:rsidRDefault="00C301B1" w:rsidP="00A44430">
            <w:pPr>
              <w:jc w:val="both"/>
              <w:rPr>
                <w:rFonts w:asciiTheme="majorHAnsi" w:hAnsiTheme="majorHAnsi" w:cstheme="minorHAnsi"/>
                <w:b/>
                <w:sz w:val="24"/>
                <w:szCs w:val="24"/>
              </w:rPr>
            </w:pPr>
            <w:r w:rsidRPr="00BF11BC">
              <w:rPr>
                <w:rFonts w:asciiTheme="majorHAnsi" w:hAnsiTheme="majorHAnsi" w:cstheme="minorHAnsi"/>
                <w:b/>
                <w:sz w:val="24"/>
                <w:szCs w:val="24"/>
              </w:rPr>
              <w:t xml:space="preserve">   </w:t>
            </w:r>
            <w:r w:rsidR="00A44430">
              <w:rPr>
                <w:rFonts w:asciiTheme="majorHAnsi" w:hAnsiTheme="majorHAnsi" w:cstheme="minorHAnsi"/>
                <w:b/>
                <w:sz w:val="24"/>
                <w:szCs w:val="24"/>
              </w:rPr>
              <w:t>3</w:t>
            </w:r>
          </w:p>
        </w:tc>
        <w:tc>
          <w:tcPr>
            <w:tcW w:w="7290" w:type="dxa"/>
            <w:tcBorders>
              <w:left w:val="double" w:sz="4" w:space="0" w:color="auto"/>
              <w:right w:val="double" w:sz="4" w:space="0" w:color="auto"/>
            </w:tcBorders>
          </w:tcPr>
          <w:p w:rsidR="00C301B1" w:rsidRPr="004A51B7" w:rsidRDefault="00C301B1" w:rsidP="00B07489">
            <w:pPr>
              <w:jc w:val="both"/>
              <w:rPr>
                <w:rFonts w:asciiTheme="majorHAnsi" w:hAnsiTheme="majorHAnsi" w:cstheme="minorHAnsi"/>
                <w:sz w:val="24"/>
                <w:szCs w:val="24"/>
                <w:lang w:val="nn-NO"/>
              </w:rPr>
            </w:pPr>
            <w:r w:rsidRPr="004A51B7">
              <w:rPr>
                <w:rFonts w:asciiTheme="majorHAnsi" w:hAnsiTheme="majorHAnsi" w:cstheme="minorHAnsi"/>
                <w:sz w:val="24"/>
                <w:szCs w:val="24"/>
                <w:lang w:val="nn-NO"/>
              </w:rPr>
              <w:t>Finansijski aspekt-prosječni bruto prihod u posljednje tri godine</w:t>
            </w:r>
          </w:p>
        </w:tc>
        <w:tc>
          <w:tcPr>
            <w:tcW w:w="1638" w:type="dxa"/>
            <w:tcBorders>
              <w:left w:val="double" w:sz="4" w:space="0" w:color="auto"/>
              <w:right w:val="double" w:sz="4" w:space="0" w:color="auto"/>
            </w:tcBorders>
          </w:tcPr>
          <w:p w:rsidR="00C301B1" w:rsidRPr="00BF11BC" w:rsidRDefault="00C301B1" w:rsidP="00B07489">
            <w:pPr>
              <w:jc w:val="center"/>
              <w:rPr>
                <w:rFonts w:asciiTheme="majorHAnsi" w:hAnsiTheme="majorHAnsi" w:cstheme="minorHAnsi"/>
                <w:sz w:val="24"/>
                <w:szCs w:val="24"/>
              </w:rPr>
            </w:pPr>
            <w:r>
              <w:rPr>
                <w:rFonts w:asciiTheme="majorHAnsi" w:hAnsiTheme="majorHAnsi" w:cstheme="minorHAnsi"/>
                <w:sz w:val="24"/>
                <w:szCs w:val="24"/>
              </w:rPr>
              <w:t>10</w:t>
            </w:r>
          </w:p>
        </w:tc>
      </w:tr>
      <w:tr w:rsidR="00C301B1" w:rsidRPr="00BF11BC" w:rsidTr="00B07489">
        <w:tc>
          <w:tcPr>
            <w:tcW w:w="648" w:type="dxa"/>
            <w:tcBorders>
              <w:left w:val="double" w:sz="4" w:space="0" w:color="auto"/>
              <w:right w:val="double" w:sz="4" w:space="0" w:color="auto"/>
            </w:tcBorders>
          </w:tcPr>
          <w:p w:rsidR="00C301B1" w:rsidRPr="00BF11BC" w:rsidRDefault="00C301B1" w:rsidP="00A44430">
            <w:pPr>
              <w:jc w:val="both"/>
              <w:rPr>
                <w:rFonts w:asciiTheme="majorHAnsi" w:hAnsiTheme="majorHAnsi" w:cstheme="minorHAnsi"/>
                <w:b/>
                <w:sz w:val="24"/>
                <w:szCs w:val="24"/>
              </w:rPr>
            </w:pPr>
            <w:r w:rsidRPr="00BF11BC">
              <w:rPr>
                <w:rFonts w:asciiTheme="majorHAnsi" w:hAnsiTheme="majorHAnsi" w:cstheme="minorHAnsi"/>
                <w:b/>
                <w:sz w:val="24"/>
                <w:szCs w:val="24"/>
              </w:rPr>
              <w:t xml:space="preserve">   </w:t>
            </w:r>
            <w:r w:rsidR="00A44430">
              <w:rPr>
                <w:rFonts w:asciiTheme="majorHAnsi" w:hAnsiTheme="majorHAnsi" w:cstheme="minorHAnsi"/>
                <w:b/>
                <w:sz w:val="24"/>
                <w:szCs w:val="24"/>
              </w:rPr>
              <w:t>4</w:t>
            </w:r>
          </w:p>
        </w:tc>
        <w:tc>
          <w:tcPr>
            <w:tcW w:w="7290" w:type="dxa"/>
            <w:tcBorders>
              <w:left w:val="double" w:sz="4" w:space="0" w:color="auto"/>
              <w:right w:val="double" w:sz="4" w:space="0" w:color="auto"/>
            </w:tcBorders>
          </w:tcPr>
          <w:p w:rsidR="00C301B1" w:rsidRPr="004A51B7" w:rsidRDefault="00C301B1" w:rsidP="00B07489">
            <w:pPr>
              <w:jc w:val="both"/>
              <w:rPr>
                <w:rFonts w:asciiTheme="majorHAnsi" w:hAnsiTheme="majorHAnsi" w:cstheme="minorHAnsi"/>
                <w:sz w:val="24"/>
                <w:szCs w:val="24"/>
                <w:lang w:val="nn-NO"/>
              </w:rPr>
            </w:pPr>
            <w:r w:rsidRPr="004A51B7">
              <w:rPr>
                <w:rFonts w:asciiTheme="majorHAnsi" w:hAnsiTheme="majorHAnsi" w:cstheme="minorHAnsi"/>
                <w:sz w:val="24"/>
                <w:szCs w:val="24"/>
                <w:lang w:val="nn-NO"/>
              </w:rPr>
              <w:t>Finansijski aspekt-prosječni profit u posljednje tri godine</w:t>
            </w:r>
          </w:p>
        </w:tc>
        <w:tc>
          <w:tcPr>
            <w:tcW w:w="1638" w:type="dxa"/>
            <w:tcBorders>
              <w:left w:val="double" w:sz="4" w:space="0" w:color="auto"/>
              <w:right w:val="double" w:sz="4" w:space="0" w:color="auto"/>
            </w:tcBorders>
          </w:tcPr>
          <w:p w:rsidR="00C301B1" w:rsidRPr="00BF11BC" w:rsidRDefault="00C301B1" w:rsidP="00B07489">
            <w:pPr>
              <w:jc w:val="center"/>
              <w:rPr>
                <w:rFonts w:asciiTheme="majorHAnsi" w:hAnsiTheme="majorHAnsi" w:cstheme="minorHAnsi"/>
                <w:sz w:val="24"/>
                <w:szCs w:val="24"/>
              </w:rPr>
            </w:pPr>
            <w:r>
              <w:rPr>
                <w:rFonts w:asciiTheme="majorHAnsi" w:hAnsiTheme="majorHAnsi" w:cstheme="minorHAnsi"/>
                <w:sz w:val="24"/>
                <w:szCs w:val="24"/>
              </w:rPr>
              <w:t>10</w:t>
            </w:r>
          </w:p>
        </w:tc>
      </w:tr>
      <w:tr w:rsidR="00C301B1" w:rsidRPr="00BF11BC" w:rsidTr="00B07489">
        <w:tc>
          <w:tcPr>
            <w:tcW w:w="648" w:type="dxa"/>
            <w:tcBorders>
              <w:left w:val="double" w:sz="4" w:space="0" w:color="auto"/>
              <w:right w:val="double" w:sz="4" w:space="0" w:color="auto"/>
            </w:tcBorders>
          </w:tcPr>
          <w:p w:rsidR="00C301B1" w:rsidRPr="00BF11BC" w:rsidRDefault="00C301B1" w:rsidP="00A44430">
            <w:pPr>
              <w:jc w:val="both"/>
              <w:rPr>
                <w:rFonts w:asciiTheme="majorHAnsi" w:hAnsiTheme="majorHAnsi" w:cstheme="minorHAnsi"/>
                <w:b/>
                <w:sz w:val="24"/>
                <w:szCs w:val="24"/>
              </w:rPr>
            </w:pPr>
            <w:r w:rsidRPr="00BF11BC">
              <w:rPr>
                <w:rFonts w:asciiTheme="majorHAnsi" w:hAnsiTheme="majorHAnsi" w:cstheme="minorHAnsi"/>
                <w:b/>
                <w:sz w:val="24"/>
                <w:szCs w:val="24"/>
              </w:rPr>
              <w:t xml:space="preserve">   </w:t>
            </w:r>
            <w:r w:rsidR="00A44430">
              <w:rPr>
                <w:rFonts w:asciiTheme="majorHAnsi" w:hAnsiTheme="majorHAnsi" w:cstheme="minorHAnsi"/>
                <w:b/>
                <w:sz w:val="24"/>
                <w:szCs w:val="24"/>
              </w:rPr>
              <w:t>5</w:t>
            </w:r>
          </w:p>
        </w:tc>
        <w:tc>
          <w:tcPr>
            <w:tcW w:w="7290" w:type="dxa"/>
            <w:tcBorders>
              <w:left w:val="double" w:sz="4" w:space="0" w:color="auto"/>
              <w:right w:val="double" w:sz="4" w:space="0" w:color="auto"/>
            </w:tcBorders>
          </w:tcPr>
          <w:p w:rsidR="00C301B1" w:rsidRPr="00BF11BC" w:rsidRDefault="00C301B1" w:rsidP="00B07489">
            <w:pPr>
              <w:jc w:val="both"/>
              <w:rPr>
                <w:rFonts w:asciiTheme="majorHAnsi" w:hAnsiTheme="majorHAnsi" w:cstheme="minorHAnsi"/>
                <w:sz w:val="24"/>
                <w:szCs w:val="24"/>
              </w:rPr>
            </w:pPr>
            <w:r w:rsidRPr="00BF11BC">
              <w:rPr>
                <w:rFonts w:asciiTheme="majorHAnsi" w:hAnsiTheme="majorHAnsi" w:cstheme="minorHAnsi"/>
                <w:sz w:val="24"/>
                <w:szCs w:val="24"/>
              </w:rPr>
              <w:t>Dosadašnje iskustvo u vršenju koncesione djelatnosti</w:t>
            </w:r>
          </w:p>
        </w:tc>
        <w:tc>
          <w:tcPr>
            <w:tcW w:w="1638" w:type="dxa"/>
            <w:tcBorders>
              <w:left w:val="double" w:sz="4" w:space="0" w:color="auto"/>
              <w:right w:val="double" w:sz="4" w:space="0" w:color="auto"/>
            </w:tcBorders>
          </w:tcPr>
          <w:p w:rsidR="00C301B1" w:rsidRPr="00BF11BC" w:rsidRDefault="00795EFF" w:rsidP="00B07489">
            <w:pPr>
              <w:jc w:val="center"/>
              <w:rPr>
                <w:rFonts w:asciiTheme="majorHAnsi" w:hAnsiTheme="majorHAnsi" w:cstheme="minorHAnsi"/>
                <w:sz w:val="24"/>
                <w:szCs w:val="24"/>
              </w:rPr>
            </w:pPr>
            <w:r>
              <w:rPr>
                <w:rFonts w:asciiTheme="majorHAnsi" w:hAnsiTheme="majorHAnsi" w:cstheme="minorHAnsi"/>
                <w:sz w:val="24"/>
                <w:szCs w:val="24"/>
              </w:rPr>
              <w:t>1</w:t>
            </w:r>
            <w:r w:rsidR="00C301B1">
              <w:rPr>
                <w:rFonts w:asciiTheme="majorHAnsi" w:hAnsiTheme="majorHAnsi" w:cstheme="minorHAnsi"/>
                <w:sz w:val="24"/>
                <w:szCs w:val="24"/>
              </w:rPr>
              <w:t>0</w:t>
            </w:r>
          </w:p>
        </w:tc>
      </w:tr>
      <w:tr w:rsidR="00C301B1" w:rsidRPr="00BF11BC" w:rsidTr="00B07489">
        <w:tc>
          <w:tcPr>
            <w:tcW w:w="648" w:type="dxa"/>
            <w:tcBorders>
              <w:left w:val="double" w:sz="4" w:space="0" w:color="auto"/>
              <w:right w:val="double" w:sz="4" w:space="0" w:color="auto"/>
            </w:tcBorders>
          </w:tcPr>
          <w:p w:rsidR="00C301B1" w:rsidRPr="00BF11BC" w:rsidRDefault="00C301B1" w:rsidP="00A44430">
            <w:pPr>
              <w:jc w:val="both"/>
              <w:rPr>
                <w:rFonts w:asciiTheme="majorHAnsi" w:hAnsiTheme="majorHAnsi" w:cstheme="minorHAnsi"/>
                <w:b/>
                <w:sz w:val="24"/>
                <w:szCs w:val="24"/>
              </w:rPr>
            </w:pPr>
            <w:r w:rsidRPr="00BF11BC">
              <w:rPr>
                <w:rFonts w:asciiTheme="majorHAnsi" w:hAnsiTheme="majorHAnsi" w:cstheme="minorHAnsi"/>
                <w:b/>
                <w:sz w:val="24"/>
                <w:szCs w:val="24"/>
              </w:rPr>
              <w:t xml:space="preserve">   </w:t>
            </w:r>
            <w:r w:rsidR="00A44430">
              <w:rPr>
                <w:rFonts w:asciiTheme="majorHAnsi" w:hAnsiTheme="majorHAnsi" w:cstheme="minorHAnsi"/>
                <w:b/>
                <w:sz w:val="24"/>
                <w:szCs w:val="24"/>
              </w:rPr>
              <w:t>6</w:t>
            </w:r>
          </w:p>
        </w:tc>
        <w:tc>
          <w:tcPr>
            <w:tcW w:w="7290" w:type="dxa"/>
            <w:tcBorders>
              <w:left w:val="double" w:sz="4" w:space="0" w:color="auto"/>
              <w:right w:val="double" w:sz="4" w:space="0" w:color="auto"/>
            </w:tcBorders>
          </w:tcPr>
          <w:p w:rsidR="00C301B1" w:rsidRPr="004A51B7" w:rsidRDefault="00C301B1" w:rsidP="00B07489">
            <w:pPr>
              <w:jc w:val="both"/>
              <w:rPr>
                <w:rFonts w:asciiTheme="majorHAnsi" w:hAnsiTheme="majorHAnsi" w:cstheme="minorHAnsi"/>
                <w:sz w:val="24"/>
                <w:szCs w:val="24"/>
                <w:lang w:val="nn-NO"/>
              </w:rPr>
            </w:pPr>
            <w:r w:rsidRPr="004A51B7">
              <w:rPr>
                <w:rFonts w:asciiTheme="majorHAnsi" w:hAnsiTheme="majorHAnsi" w:cstheme="minorHAnsi"/>
                <w:sz w:val="24"/>
                <w:szCs w:val="24"/>
                <w:lang w:val="nn-NO"/>
              </w:rPr>
              <w:t>Kvalitet poslovnog plana i efekti na zapošljavanje i ekononomski razvoj</w:t>
            </w:r>
          </w:p>
        </w:tc>
        <w:tc>
          <w:tcPr>
            <w:tcW w:w="1638" w:type="dxa"/>
            <w:tcBorders>
              <w:left w:val="double" w:sz="4" w:space="0" w:color="auto"/>
              <w:right w:val="double" w:sz="4" w:space="0" w:color="auto"/>
            </w:tcBorders>
          </w:tcPr>
          <w:p w:rsidR="00C301B1" w:rsidRPr="00BF11BC" w:rsidRDefault="00C301B1" w:rsidP="00B07489">
            <w:pPr>
              <w:jc w:val="center"/>
              <w:rPr>
                <w:rFonts w:asciiTheme="majorHAnsi" w:hAnsiTheme="majorHAnsi" w:cstheme="minorHAnsi"/>
                <w:sz w:val="24"/>
                <w:szCs w:val="24"/>
              </w:rPr>
            </w:pPr>
            <w:r w:rsidRPr="00BF11BC">
              <w:rPr>
                <w:rFonts w:asciiTheme="majorHAnsi" w:hAnsiTheme="majorHAnsi" w:cstheme="minorHAnsi"/>
                <w:sz w:val="24"/>
                <w:szCs w:val="24"/>
              </w:rPr>
              <w:t>10</w:t>
            </w:r>
          </w:p>
        </w:tc>
      </w:tr>
    </w:tbl>
    <w:p w:rsidR="00C301B1" w:rsidRDefault="00C301B1" w:rsidP="00C301B1">
      <w:pPr>
        <w:pStyle w:val="Heading2"/>
        <w:numPr>
          <w:ilvl w:val="0"/>
          <w:numId w:val="0"/>
        </w:numPr>
        <w:jc w:val="both"/>
        <w:rPr>
          <w:b w:val="0"/>
          <w:szCs w:val="24"/>
        </w:rPr>
      </w:pPr>
      <w:bookmarkStart w:id="161" w:name="_Toc416350624"/>
      <w:bookmarkStart w:id="162" w:name="_Toc401959442"/>
      <w:bookmarkStart w:id="163" w:name="_Toc401959535"/>
      <w:bookmarkStart w:id="164" w:name="_Toc390549919"/>
      <w:bookmarkStart w:id="165" w:name="_Toc401751594"/>
      <w:r w:rsidRPr="00C301B1">
        <w:rPr>
          <w:b w:val="0"/>
          <w:szCs w:val="24"/>
        </w:rPr>
        <w:t>S obzirom da se ponude mogu dostaviti za tri opcije, prvo će se vršiti rangiranje ponuda dostavljenih u okviru iste opcije. Nakon toga, slijedi upoređivanje prvorangiranih ponuda u cilju dobijanja najpovoljnije ponude.</w:t>
      </w:r>
      <w:bookmarkEnd w:id="161"/>
    </w:p>
    <w:p w:rsidR="001A3DB1" w:rsidRDefault="001A3DB1" w:rsidP="001A3DB1">
      <w:pPr>
        <w:jc w:val="both"/>
        <w:rPr>
          <w:rFonts w:asciiTheme="majorHAnsi" w:hAnsiTheme="majorHAnsi"/>
          <w:sz w:val="24"/>
          <w:szCs w:val="24"/>
        </w:rPr>
      </w:pPr>
    </w:p>
    <w:p w:rsidR="001A3DB1" w:rsidRDefault="001A3DB1" w:rsidP="0081426D">
      <w:pPr>
        <w:jc w:val="both"/>
        <w:rPr>
          <w:rFonts w:asciiTheme="majorHAnsi" w:hAnsiTheme="majorHAnsi"/>
          <w:sz w:val="24"/>
          <w:szCs w:val="24"/>
        </w:rPr>
      </w:pPr>
      <w:r w:rsidRPr="00780CC0">
        <w:rPr>
          <w:rFonts w:asciiTheme="majorHAnsi" w:hAnsiTheme="majorHAnsi"/>
          <w:sz w:val="24"/>
          <w:szCs w:val="24"/>
        </w:rPr>
        <w:t xml:space="preserve">Za </w:t>
      </w:r>
      <w:r>
        <w:rPr>
          <w:rFonts w:asciiTheme="majorHAnsi" w:hAnsiTheme="majorHAnsi"/>
          <w:sz w:val="24"/>
          <w:szCs w:val="24"/>
        </w:rPr>
        <w:t>dokazivanje kriterijuma 9.</w:t>
      </w:r>
      <w:r w:rsidR="00A44430">
        <w:rPr>
          <w:rFonts w:asciiTheme="majorHAnsi" w:hAnsiTheme="majorHAnsi"/>
          <w:sz w:val="24"/>
          <w:szCs w:val="24"/>
        </w:rPr>
        <w:t>3</w:t>
      </w:r>
      <w:r>
        <w:rPr>
          <w:rFonts w:asciiTheme="majorHAnsi" w:hAnsiTheme="majorHAnsi"/>
          <w:sz w:val="24"/>
          <w:szCs w:val="24"/>
        </w:rPr>
        <w:t>. i 9.</w:t>
      </w:r>
      <w:r w:rsidR="00A44430">
        <w:rPr>
          <w:rFonts w:asciiTheme="majorHAnsi" w:hAnsiTheme="majorHAnsi"/>
          <w:sz w:val="24"/>
          <w:szCs w:val="24"/>
        </w:rPr>
        <w:t xml:space="preserve">4 </w:t>
      </w:r>
      <w:r w:rsidR="00BC1CEB">
        <w:rPr>
          <w:rFonts w:asciiTheme="majorHAnsi" w:hAnsiTheme="majorHAnsi"/>
          <w:sz w:val="24"/>
          <w:szCs w:val="24"/>
        </w:rPr>
        <w:t>i 9.5</w:t>
      </w:r>
      <w:r>
        <w:rPr>
          <w:rFonts w:asciiTheme="majorHAnsi" w:hAnsiTheme="majorHAnsi"/>
          <w:sz w:val="24"/>
          <w:szCs w:val="24"/>
        </w:rPr>
        <w:t xml:space="preserve"> mogu se koristiti podaci matične kompanije ponuđača, dok se za kriterijum </w:t>
      </w:r>
      <w:r w:rsidR="00FF0389">
        <w:rPr>
          <w:rFonts w:asciiTheme="majorHAnsi" w:hAnsiTheme="majorHAnsi"/>
          <w:sz w:val="24"/>
          <w:szCs w:val="24"/>
        </w:rPr>
        <w:t>9</w:t>
      </w:r>
      <w:r>
        <w:rPr>
          <w:rFonts w:asciiTheme="majorHAnsi" w:hAnsiTheme="majorHAnsi"/>
          <w:sz w:val="24"/>
          <w:szCs w:val="24"/>
        </w:rPr>
        <w:t>.</w:t>
      </w:r>
      <w:r w:rsidR="00A44430">
        <w:rPr>
          <w:rFonts w:asciiTheme="majorHAnsi" w:hAnsiTheme="majorHAnsi"/>
          <w:sz w:val="24"/>
          <w:szCs w:val="24"/>
        </w:rPr>
        <w:t xml:space="preserve">5 </w:t>
      </w:r>
      <w:r>
        <w:rPr>
          <w:rFonts w:asciiTheme="majorHAnsi" w:hAnsiTheme="majorHAnsi"/>
          <w:sz w:val="24"/>
          <w:szCs w:val="24"/>
        </w:rPr>
        <w:t>mogu koristiti I podaci  povezanih lica u većinskom vlasništvu matične kompanije ponuđača.</w:t>
      </w:r>
    </w:p>
    <w:p w:rsidR="00675D2A" w:rsidRPr="00C51C06" w:rsidRDefault="00675D2A" w:rsidP="00675D2A">
      <w:pPr>
        <w:jc w:val="both"/>
        <w:rPr>
          <w:rFonts w:asciiTheme="majorHAnsi" w:hAnsiTheme="majorHAnsi"/>
          <w:sz w:val="24"/>
          <w:szCs w:val="24"/>
        </w:rPr>
      </w:pPr>
      <w:r w:rsidRPr="00C51C06">
        <w:rPr>
          <w:rFonts w:asciiTheme="majorHAnsi" w:hAnsiTheme="majorHAnsi"/>
          <w:sz w:val="24"/>
          <w:szCs w:val="24"/>
        </w:rPr>
        <w:t>Ponuđač je dužan da u slučaju korišćenja podataka matične i povezanih kompanija dostavi dokaze o korporativnoj strukturi, kojom se dokazuje povezanost.</w:t>
      </w:r>
    </w:p>
    <w:p w:rsidR="00675D2A" w:rsidRPr="0081426D" w:rsidRDefault="00675D2A" w:rsidP="0081426D">
      <w:pPr>
        <w:jc w:val="both"/>
        <w:rPr>
          <w:rFonts w:asciiTheme="majorHAnsi" w:hAnsiTheme="majorHAnsi"/>
          <w:sz w:val="24"/>
          <w:szCs w:val="24"/>
        </w:rPr>
      </w:pPr>
    </w:p>
    <w:p w:rsidR="00C301B1" w:rsidRPr="00C301B1" w:rsidRDefault="00C301B1" w:rsidP="00C301B1">
      <w:pPr>
        <w:pStyle w:val="Heading2"/>
        <w:rPr>
          <w:szCs w:val="24"/>
        </w:rPr>
      </w:pPr>
      <w:bookmarkStart w:id="166" w:name="_Toc416350625"/>
      <w:r w:rsidRPr="00C301B1">
        <w:rPr>
          <w:szCs w:val="24"/>
        </w:rPr>
        <w:t>Ponuđeni procentualni iznos za obračun koncesione naknade</w:t>
      </w:r>
      <w:bookmarkEnd w:id="162"/>
      <w:bookmarkEnd w:id="163"/>
      <w:bookmarkEnd w:id="166"/>
    </w:p>
    <w:p w:rsidR="00C301B1" w:rsidRPr="00C301B1" w:rsidRDefault="00C301B1" w:rsidP="00C301B1">
      <w:pPr>
        <w:rPr>
          <w:sz w:val="24"/>
          <w:szCs w:val="24"/>
        </w:rPr>
      </w:pPr>
    </w:p>
    <w:p w:rsidR="00C301B1" w:rsidRPr="00C301B1" w:rsidRDefault="00C301B1" w:rsidP="00C301B1">
      <w:pPr>
        <w:spacing w:after="0" w:line="240" w:lineRule="auto"/>
        <w:jc w:val="both"/>
        <w:rPr>
          <w:rFonts w:asciiTheme="majorHAnsi" w:hAnsiTheme="majorHAnsi" w:cstheme="minorHAnsi"/>
          <w:sz w:val="24"/>
          <w:szCs w:val="24"/>
          <w:lang w:val="sr-Latn-CS"/>
        </w:rPr>
      </w:pPr>
      <w:r w:rsidRPr="00C301B1">
        <w:rPr>
          <w:rFonts w:asciiTheme="majorHAnsi" w:hAnsiTheme="majorHAnsi" w:cstheme="minorHAnsi"/>
          <w:sz w:val="24"/>
          <w:szCs w:val="24"/>
        </w:rPr>
        <w:t xml:space="preserve">Tačkom 8.1.2 Koncesionog akta – Pripadnost grupi ležišta, je definisano da su </w:t>
      </w:r>
      <w:r w:rsidRPr="00C301B1">
        <w:rPr>
          <w:rFonts w:asciiTheme="majorHAnsi" w:hAnsiTheme="majorHAnsi" w:cstheme="minorHAnsi"/>
          <w:sz w:val="24"/>
          <w:szCs w:val="24"/>
          <w:lang w:val="sr-Latn-CS"/>
        </w:rPr>
        <w:t xml:space="preserve">ležišta crvenih boksita </w:t>
      </w:r>
      <w:r w:rsidRPr="00C301B1">
        <w:rPr>
          <w:rFonts w:asciiTheme="majorHAnsi" w:hAnsiTheme="majorHAnsi"/>
          <w:sz w:val="24"/>
          <w:szCs w:val="24"/>
        </w:rPr>
        <w:t>“Zagrad”, “Đurakov do II” i “Štitovo II”</w:t>
      </w:r>
      <w:r w:rsidRPr="00C301B1">
        <w:rPr>
          <w:rFonts w:asciiTheme="majorHAnsi" w:hAnsiTheme="majorHAnsi" w:cstheme="minorHAnsi"/>
          <w:sz w:val="24"/>
          <w:szCs w:val="24"/>
          <w:lang w:val="sr-Latn-CS"/>
        </w:rPr>
        <w:t>, na osnovu postojećih karakteristika i očekivanih uslova za eksploataciju, svrstana u petu grupu geogenih ležišta (G</w:t>
      </w:r>
      <w:r w:rsidRPr="00C301B1">
        <w:rPr>
          <w:rFonts w:asciiTheme="majorHAnsi" w:hAnsiTheme="majorHAnsi" w:cstheme="minorHAnsi"/>
          <w:sz w:val="24"/>
          <w:szCs w:val="24"/>
          <w:vertAlign w:val="subscript"/>
          <w:lang w:val="sr-Latn-CS"/>
        </w:rPr>
        <w:t>5</w:t>
      </w:r>
      <w:r w:rsidRPr="00C301B1">
        <w:rPr>
          <w:rFonts w:asciiTheme="majorHAnsi" w:hAnsiTheme="majorHAnsi" w:cstheme="minorHAnsi"/>
          <w:sz w:val="24"/>
          <w:szCs w:val="24"/>
          <w:lang w:val="sr-Latn-CS"/>
        </w:rPr>
        <w:t>).</w:t>
      </w:r>
    </w:p>
    <w:p w:rsidR="00C301B1" w:rsidRPr="00C301B1" w:rsidRDefault="00C301B1" w:rsidP="00C301B1">
      <w:pPr>
        <w:spacing w:after="0" w:line="240" w:lineRule="auto"/>
        <w:jc w:val="both"/>
        <w:rPr>
          <w:rFonts w:asciiTheme="majorHAnsi" w:hAnsiTheme="majorHAnsi" w:cstheme="minorHAnsi"/>
          <w:sz w:val="24"/>
          <w:szCs w:val="24"/>
          <w:lang w:val="sr-Latn-CS"/>
        </w:rPr>
      </w:pPr>
    </w:p>
    <w:p w:rsidR="00C301B1" w:rsidRPr="00C301B1" w:rsidRDefault="00C301B1" w:rsidP="00C301B1">
      <w:pPr>
        <w:spacing w:after="0" w:line="240" w:lineRule="auto"/>
        <w:jc w:val="both"/>
        <w:rPr>
          <w:rFonts w:asciiTheme="majorHAnsi" w:hAnsiTheme="majorHAnsi" w:cstheme="minorHAnsi"/>
          <w:sz w:val="24"/>
          <w:szCs w:val="24"/>
          <w:lang w:val="sr-Latn-CS"/>
        </w:rPr>
      </w:pPr>
      <w:r w:rsidRPr="00C301B1">
        <w:rPr>
          <w:rFonts w:asciiTheme="majorHAnsi" w:hAnsiTheme="majorHAnsi" w:cstheme="minorHAnsi"/>
          <w:sz w:val="24"/>
          <w:szCs w:val="24"/>
          <w:lang w:val="sr-Latn-CS"/>
        </w:rPr>
        <w:t xml:space="preserve">Po tom osnovu, procentni iznos za obračun minimalne - početne koncesione naknade, shodno članu 15 Uredbe o kriterijumima i načinu obračuna iznosa minimalne koncesione naknade za ustupanje prava na istraživanje i eksploataciju mineralnih sirovina („Sl. list CG“, br. 37/11), iznosi </w:t>
      </w:r>
      <w:r w:rsidRPr="00C301B1">
        <w:rPr>
          <w:rFonts w:asciiTheme="majorHAnsi" w:hAnsiTheme="majorHAnsi" w:cstheme="minorHAnsi"/>
          <w:b/>
          <w:sz w:val="24"/>
          <w:szCs w:val="24"/>
          <w:lang w:val="sr-Latn-CS"/>
        </w:rPr>
        <w:t>4%</w:t>
      </w:r>
      <w:r w:rsidRPr="00C301B1">
        <w:rPr>
          <w:rFonts w:asciiTheme="majorHAnsi" w:hAnsiTheme="majorHAnsi" w:cstheme="minorHAnsi"/>
          <w:sz w:val="24"/>
          <w:szCs w:val="24"/>
          <w:lang w:val="sr-Latn-CS"/>
        </w:rPr>
        <w:t xml:space="preserve"> od tržišne vrijednosti bilansnih ili eksploatacionih rezervi crvenih boksita.</w:t>
      </w:r>
    </w:p>
    <w:p w:rsidR="00C301B1" w:rsidRPr="00C301B1" w:rsidRDefault="00C301B1" w:rsidP="00C301B1">
      <w:pPr>
        <w:spacing w:after="0" w:line="240" w:lineRule="auto"/>
        <w:jc w:val="both"/>
        <w:rPr>
          <w:rFonts w:asciiTheme="majorHAnsi" w:hAnsiTheme="majorHAnsi" w:cstheme="minorHAnsi"/>
          <w:sz w:val="24"/>
          <w:szCs w:val="24"/>
          <w:lang w:val="sr-Latn-CS"/>
        </w:rPr>
      </w:pPr>
    </w:p>
    <w:p w:rsidR="00C301B1" w:rsidRPr="00C301B1" w:rsidRDefault="00C301B1" w:rsidP="00C301B1">
      <w:pPr>
        <w:spacing w:after="0" w:line="240" w:lineRule="auto"/>
        <w:jc w:val="both"/>
        <w:rPr>
          <w:rFonts w:asciiTheme="majorHAnsi" w:hAnsiTheme="majorHAnsi" w:cstheme="minorHAnsi"/>
          <w:sz w:val="24"/>
          <w:szCs w:val="24"/>
          <w:highlight w:val="yellow"/>
          <w:lang w:val="sr-Latn-CS"/>
        </w:rPr>
      </w:pPr>
      <w:r w:rsidRPr="00C301B1">
        <w:rPr>
          <w:rFonts w:asciiTheme="majorHAnsi" w:hAnsiTheme="majorHAnsi" w:cstheme="minorHAnsi"/>
          <w:sz w:val="24"/>
          <w:szCs w:val="24"/>
          <w:lang w:val="sr-Latn-CS"/>
        </w:rPr>
        <w:t xml:space="preserve">Ležište crvenih boksita </w:t>
      </w:r>
      <w:r w:rsidRPr="004A51B7">
        <w:rPr>
          <w:rFonts w:asciiTheme="majorHAnsi" w:hAnsiTheme="majorHAnsi"/>
          <w:sz w:val="24"/>
          <w:szCs w:val="24"/>
          <w:lang w:val="sr-Latn-CS"/>
        </w:rPr>
        <w:t>“Biočki stan”</w:t>
      </w:r>
      <w:r w:rsidRPr="00C301B1">
        <w:rPr>
          <w:rFonts w:asciiTheme="majorHAnsi" w:hAnsiTheme="majorHAnsi" w:cstheme="minorHAnsi"/>
          <w:sz w:val="24"/>
          <w:szCs w:val="24"/>
          <w:lang w:val="sr-Latn-CS"/>
        </w:rPr>
        <w:t>, prema navedenoj Uredbi, a na osnovu postojećih karakteristika i očekivanih uslova za eksploataciju, svrstano je u sedmu grupu geogenih ležišta (G</w:t>
      </w:r>
      <w:r w:rsidRPr="00C301B1">
        <w:rPr>
          <w:rFonts w:asciiTheme="majorHAnsi" w:hAnsiTheme="majorHAnsi" w:cstheme="minorHAnsi"/>
          <w:sz w:val="24"/>
          <w:szCs w:val="24"/>
          <w:vertAlign w:val="subscript"/>
          <w:lang w:val="sr-Latn-CS"/>
        </w:rPr>
        <w:t>7</w:t>
      </w:r>
      <w:r w:rsidRPr="00C301B1">
        <w:rPr>
          <w:rFonts w:asciiTheme="majorHAnsi" w:hAnsiTheme="majorHAnsi" w:cstheme="minorHAnsi"/>
          <w:sz w:val="24"/>
          <w:szCs w:val="24"/>
          <w:lang w:val="sr-Latn-CS"/>
        </w:rPr>
        <w:t xml:space="preserve">). Po tom osnovu, procentni iznos za obračun minimalne - početne koncesione naknade, shodno članu 15 Uredbe o kriterijumima i načinu obračuna iznosa minimalne koncesione naknade za ustupanje prava na istraživanje i eksploataciju mineralnih sirovina, iznosi </w:t>
      </w:r>
      <w:r w:rsidRPr="00C301B1">
        <w:rPr>
          <w:rFonts w:asciiTheme="majorHAnsi" w:hAnsiTheme="majorHAnsi" w:cstheme="minorHAnsi"/>
          <w:b/>
          <w:sz w:val="24"/>
          <w:szCs w:val="24"/>
          <w:lang w:val="sr-Latn-CS"/>
        </w:rPr>
        <w:t>2%</w:t>
      </w:r>
      <w:r w:rsidRPr="00C301B1">
        <w:rPr>
          <w:rFonts w:asciiTheme="majorHAnsi" w:hAnsiTheme="majorHAnsi" w:cstheme="minorHAnsi"/>
          <w:sz w:val="24"/>
          <w:szCs w:val="24"/>
          <w:lang w:val="sr-Latn-CS"/>
        </w:rPr>
        <w:t xml:space="preserve"> od tržišne vrijednosti bilansnih ili eksploatacionih rezervi crvenih boksita, odnosno ukupnog tržišnog proizvoda.</w:t>
      </w:r>
    </w:p>
    <w:p w:rsidR="00C301B1" w:rsidRPr="00C301B1" w:rsidRDefault="00C301B1" w:rsidP="00C301B1">
      <w:pPr>
        <w:jc w:val="both"/>
        <w:rPr>
          <w:rFonts w:asciiTheme="majorHAnsi" w:hAnsiTheme="majorHAnsi" w:cstheme="minorHAnsi"/>
          <w:sz w:val="24"/>
          <w:szCs w:val="24"/>
          <w:highlight w:val="yellow"/>
          <w:lang w:val="sr-Latn-CS"/>
        </w:rPr>
      </w:pPr>
    </w:p>
    <w:p w:rsidR="00C301B1" w:rsidRPr="00C301B1" w:rsidRDefault="00C301B1" w:rsidP="00C301B1">
      <w:pPr>
        <w:jc w:val="both"/>
        <w:rPr>
          <w:rFonts w:asciiTheme="majorHAnsi" w:hAnsiTheme="majorHAnsi" w:cstheme="minorHAnsi"/>
          <w:sz w:val="24"/>
          <w:szCs w:val="24"/>
          <w:lang w:val="sr-Latn-CS"/>
        </w:rPr>
      </w:pPr>
      <w:r w:rsidRPr="00C301B1">
        <w:rPr>
          <w:rFonts w:asciiTheme="majorHAnsi" w:hAnsiTheme="majorHAnsi" w:cstheme="minorHAnsi"/>
          <w:sz w:val="24"/>
          <w:szCs w:val="24"/>
          <w:lang w:val="sr-Latn-CS"/>
        </w:rPr>
        <w:t xml:space="preserve">Ponuđači mogu ponuditi procentni iznos tržišne vrijednosti bilansnih ili eksploatacionih rezervi rude crvenih boksita koji je je jednak ili veći od </w:t>
      </w:r>
      <w:r w:rsidRPr="00C301B1">
        <w:rPr>
          <w:rFonts w:asciiTheme="majorHAnsi" w:hAnsiTheme="majorHAnsi" w:cstheme="minorHAnsi"/>
          <w:b/>
          <w:sz w:val="24"/>
          <w:szCs w:val="24"/>
          <w:lang w:val="sr-Latn-CS"/>
        </w:rPr>
        <w:t>4%</w:t>
      </w:r>
      <w:r w:rsidRPr="00C301B1">
        <w:rPr>
          <w:rFonts w:asciiTheme="majorHAnsi" w:hAnsiTheme="majorHAnsi" w:cstheme="minorHAnsi"/>
          <w:sz w:val="24"/>
          <w:szCs w:val="24"/>
          <w:lang w:val="sr-Latn-CS"/>
        </w:rPr>
        <w:t xml:space="preserve"> za ležišta crvenih boksita </w:t>
      </w:r>
      <w:r w:rsidRPr="004A51B7">
        <w:rPr>
          <w:rFonts w:asciiTheme="majorHAnsi" w:hAnsiTheme="majorHAnsi"/>
          <w:sz w:val="24"/>
          <w:szCs w:val="24"/>
          <w:lang w:val="sr-Latn-CS"/>
        </w:rPr>
        <w:t xml:space="preserve">“Zagrad”, “Đurakov do II” i “Štitovo II”, odnosno jednak ili veći od </w:t>
      </w:r>
      <w:r w:rsidRPr="004A51B7">
        <w:rPr>
          <w:rFonts w:asciiTheme="majorHAnsi" w:hAnsiTheme="majorHAnsi"/>
          <w:b/>
          <w:sz w:val="24"/>
          <w:szCs w:val="24"/>
          <w:lang w:val="sr-Latn-CS"/>
        </w:rPr>
        <w:t xml:space="preserve">2% </w:t>
      </w:r>
      <w:r w:rsidRPr="004A51B7">
        <w:rPr>
          <w:rFonts w:asciiTheme="majorHAnsi" w:hAnsiTheme="majorHAnsi"/>
          <w:sz w:val="24"/>
          <w:szCs w:val="24"/>
          <w:lang w:val="sr-Latn-CS"/>
        </w:rPr>
        <w:t>za ležište</w:t>
      </w:r>
      <w:r w:rsidRPr="004A51B7">
        <w:rPr>
          <w:rFonts w:asciiTheme="majorHAnsi" w:hAnsiTheme="majorHAnsi"/>
          <w:b/>
          <w:sz w:val="24"/>
          <w:szCs w:val="24"/>
          <w:lang w:val="sr-Latn-CS"/>
        </w:rPr>
        <w:t xml:space="preserve"> </w:t>
      </w:r>
      <w:r w:rsidRPr="004A51B7">
        <w:rPr>
          <w:rFonts w:asciiTheme="majorHAnsi" w:hAnsiTheme="majorHAnsi"/>
          <w:sz w:val="24"/>
          <w:szCs w:val="24"/>
          <w:lang w:val="sr-Latn-CS"/>
        </w:rPr>
        <w:t>“Biočki stan”.</w:t>
      </w:r>
    </w:p>
    <w:p w:rsidR="00C301B1" w:rsidRPr="00C301B1" w:rsidRDefault="00C301B1" w:rsidP="00C301B1">
      <w:pPr>
        <w:pStyle w:val="Heading3"/>
        <w:rPr>
          <w:szCs w:val="24"/>
          <w:lang w:val="sr-Latn-CS"/>
        </w:rPr>
      </w:pPr>
      <w:bookmarkStart w:id="167" w:name="_Toc416350626"/>
      <w:r w:rsidRPr="00C301B1">
        <w:rPr>
          <w:szCs w:val="24"/>
          <w:lang w:val="sr-Latn-CS"/>
        </w:rPr>
        <w:t>Izračunavanje kriterijuma</w:t>
      </w:r>
      <w:bookmarkEnd w:id="167"/>
    </w:p>
    <w:p w:rsidR="000C7489" w:rsidRPr="004A51B7" w:rsidRDefault="00C301B1">
      <w:pPr>
        <w:jc w:val="both"/>
        <w:rPr>
          <w:rFonts w:asciiTheme="majorHAnsi" w:hAnsiTheme="majorHAnsi"/>
          <w:sz w:val="24"/>
          <w:szCs w:val="24"/>
          <w:lang w:val="sr-Latn-CS"/>
        </w:rPr>
      </w:pPr>
      <w:r w:rsidRPr="00C301B1">
        <w:rPr>
          <w:rFonts w:asciiTheme="majorHAnsi" w:hAnsiTheme="majorHAnsi"/>
          <w:sz w:val="24"/>
          <w:szCs w:val="24"/>
          <w:lang w:val="sr-Latn-CS"/>
        </w:rPr>
        <w:t xml:space="preserve">S obzirom da se ponuda može dostaviti za ležišta </w:t>
      </w:r>
      <w:r w:rsidRPr="004A51B7">
        <w:rPr>
          <w:rFonts w:asciiTheme="majorHAnsi" w:hAnsiTheme="majorHAnsi"/>
          <w:sz w:val="24"/>
          <w:szCs w:val="24"/>
          <w:lang w:val="sr-Latn-CS"/>
        </w:rPr>
        <w:t>“Zagrad” “Đurakov do II”, “Štitovo II” i “Biočki stan” (Opcija 1), ponuđeni procentualni udio će se za svakog ponuđača izračunati na sledeći način:</w:t>
      </w:r>
    </w:p>
    <w:p w:rsidR="00C301B1" w:rsidRPr="004A51B7" w:rsidRDefault="00C301B1" w:rsidP="00C301B1">
      <w:pPr>
        <w:rPr>
          <w:rFonts w:asciiTheme="majorHAnsi" w:hAnsiTheme="majorHAnsi"/>
          <w:sz w:val="24"/>
          <w:szCs w:val="24"/>
          <w:lang w:val="sr-Latn-CS"/>
        </w:rPr>
      </w:pPr>
      <w:r w:rsidRPr="004A51B7">
        <w:rPr>
          <w:rFonts w:asciiTheme="majorHAnsi" w:hAnsiTheme="majorHAnsi"/>
          <w:sz w:val="24"/>
          <w:szCs w:val="24"/>
          <w:lang w:val="sr-Latn-CS"/>
        </w:rPr>
        <w:t xml:space="preserve">Opcija 1 = zbir ponuđenih % (površinska ležišta i jama “Biočki stan”) </w:t>
      </w:r>
      <w:r w:rsidR="00A44430" w:rsidRPr="004A51B7">
        <w:rPr>
          <w:rFonts w:asciiTheme="majorHAnsi" w:hAnsiTheme="majorHAnsi"/>
          <w:sz w:val="24"/>
          <w:szCs w:val="24"/>
          <w:lang w:val="sr-Latn-CS"/>
        </w:rPr>
        <w:t xml:space="preserve">/ </w:t>
      </w:r>
      <w:r w:rsidRPr="004A51B7">
        <w:rPr>
          <w:rFonts w:asciiTheme="majorHAnsi" w:hAnsiTheme="majorHAnsi"/>
          <w:sz w:val="24"/>
          <w:szCs w:val="24"/>
          <w:lang w:val="sr-Latn-CS"/>
        </w:rPr>
        <w:t>6</w:t>
      </w:r>
    </w:p>
    <w:p w:rsidR="00C301B1" w:rsidRPr="004A51B7" w:rsidRDefault="00C301B1" w:rsidP="00C301B1">
      <w:pPr>
        <w:rPr>
          <w:rFonts w:asciiTheme="majorHAnsi" w:hAnsiTheme="majorHAnsi"/>
          <w:sz w:val="24"/>
          <w:szCs w:val="24"/>
          <w:lang w:val="sr-Latn-CS"/>
        </w:rPr>
      </w:pPr>
      <w:r w:rsidRPr="004A51B7">
        <w:rPr>
          <w:rFonts w:asciiTheme="majorHAnsi" w:hAnsiTheme="majorHAnsi"/>
          <w:sz w:val="24"/>
          <w:szCs w:val="24"/>
          <w:lang w:val="sr-Latn-CS"/>
        </w:rPr>
        <w:t xml:space="preserve">Opcija 2 = ponuđeni % </w:t>
      </w:r>
      <w:r w:rsidR="00A44430" w:rsidRPr="004A51B7">
        <w:rPr>
          <w:rFonts w:asciiTheme="majorHAnsi" w:hAnsiTheme="majorHAnsi"/>
          <w:sz w:val="24"/>
          <w:szCs w:val="24"/>
          <w:lang w:val="sr-Latn-CS"/>
        </w:rPr>
        <w:t>/</w:t>
      </w:r>
      <w:r w:rsidRPr="004A51B7">
        <w:rPr>
          <w:rFonts w:asciiTheme="majorHAnsi" w:hAnsiTheme="majorHAnsi"/>
          <w:sz w:val="24"/>
          <w:szCs w:val="24"/>
          <w:lang w:val="sr-Latn-CS"/>
        </w:rPr>
        <w:t xml:space="preserve"> 4</w:t>
      </w:r>
    </w:p>
    <w:p w:rsidR="00C301B1" w:rsidRPr="004A51B7" w:rsidRDefault="00C301B1" w:rsidP="00C301B1">
      <w:pPr>
        <w:rPr>
          <w:rFonts w:asciiTheme="majorHAnsi" w:hAnsiTheme="majorHAnsi"/>
          <w:sz w:val="24"/>
          <w:szCs w:val="24"/>
          <w:lang w:val="sr-Latn-CS"/>
        </w:rPr>
      </w:pPr>
      <w:r w:rsidRPr="004A51B7">
        <w:rPr>
          <w:rFonts w:asciiTheme="majorHAnsi" w:hAnsiTheme="majorHAnsi"/>
          <w:sz w:val="24"/>
          <w:szCs w:val="24"/>
          <w:lang w:val="sr-Latn-CS"/>
        </w:rPr>
        <w:t xml:space="preserve">Opcija 3 = ponuđeni % </w:t>
      </w:r>
      <w:r w:rsidR="00A44430" w:rsidRPr="004A51B7">
        <w:rPr>
          <w:rFonts w:asciiTheme="majorHAnsi" w:hAnsiTheme="majorHAnsi"/>
          <w:sz w:val="24"/>
          <w:szCs w:val="24"/>
          <w:lang w:val="sr-Latn-CS"/>
        </w:rPr>
        <w:t>/</w:t>
      </w:r>
      <w:r w:rsidRPr="004A51B7">
        <w:rPr>
          <w:rFonts w:asciiTheme="majorHAnsi" w:hAnsiTheme="majorHAnsi"/>
          <w:sz w:val="24"/>
          <w:szCs w:val="24"/>
          <w:lang w:val="sr-Latn-CS"/>
        </w:rPr>
        <w:t xml:space="preserve"> 2</w:t>
      </w:r>
    </w:p>
    <w:p w:rsidR="00C301B1" w:rsidRPr="00C301B1" w:rsidRDefault="00C301B1" w:rsidP="00C301B1">
      <w:pPr>
        <w:jc w:val="both"/>
        <w:rPr>
          <w:rFonts w:asciiTheme="majorHAnsi" w:hAnsiTheme="majorHAnsi" w:cstheme="minorHAnsi"/>
          <w:sz w:val="24"/>
          <w:szCs w:val="24"/>
          <w:lang w:val="sr-Latn-CS"/>
        </w:rPr>
      </w:pPr>
      <w:r w:rsidRPr="00C301B1">
        <w:rPr>
          <w:rFonts w:asciiTheme="majorHAnsi" w:hAnsiTheme="majorHAnsi" w:cstheme="minorHAnsi"/>
          <w:sz w:val="24"/>
          <w:szCs w:val="24"/>
          <w:lang w:val="sr-Latn-CS"/>
        </w:rPr>
        <w:t>Nakon toga, broj bodova za ovaj kriterijum će se dodjeliti na sledeći način:</w:t>
      </w:r>
    </w:p>
    <w:p w:rsidR="00C301B1" w:rsidRPr="00C301B1" w:rsidRDefault="00C301B1" w:rsidP="00C301B1">
      <w:pPr>
        <w:jc w:val="both"/>
        <w:rPr>
          <w:rFonts w:asciiTheme="majorHAnsi" w:hAnsiTheme="majorHAnsi" w:cstheme="minorHAnsi"/>
          <w:b/>
          <w:sz w:val="24"/>
          <w:szCs w:val="24"/>
          <w:lang w:val="sr-Latn-CS"/>
        </w:rPr>
      </w:pPr>
      <w:r w:rsidRPr="00C301B1">
        <w:rPr>
          <w:rFonts w:asciiTheme="majorHAnsi" w:hAnsiTheme="majorHAnsi" w:cstheme="minorHAnsi"/>
          <w:b/>
          <w:sz w:val="24"/>
          <w:szCs w:val="24"/>
          <w:lang w:val="sr-Latn-CS"/>
        </w:rPr>
        <w:t>Kriterijum:  P % / MP% x 3</w:t>
      </w:r>
      <w:r w:rsidR="00795EFF">
        <w:rPr>
          <w:rFonts w:asciiTheme="majorHAnsi" w:hAnsiTheme="majorHAnsi" w:cstheme="minorHAnsi"/>
          <w:b/>
          <w:sz w:val="24"/>
          <w:szCs w:val="24"/>
          <w:lang w:val="sr-Latn-CS"/>
        </w:rPr>
        <w:t>5</w:t>
      </w:r>
      <w:r w:rsidRPr="00C301B1">
        <w:rPr>
          <w:rFonts w:asciiTheme="majorHAnsi" w:hAnsiTheme="majorHAnsi" w:cstheme="minorHAnsi"/>
          <w:b/>
          <w:sz w:val="24"/>
          <w:szCs w:val="24"/>
          <w:lang w:val="sr-Latn-CS"/>
        </w:rPr>
        <w:t>,</w:t>
      </w:r>
    </w:p>
    <w:p w:rsidR="00C301B1" w:rsidRPr="00C301B1" w:rsidRDefault="00C301B1" w:rsidP="00C301B1">
      <w:pPr>
        <w:jc w:val="both"/>
        <w:rPr>
          <w:rFonts w:asciiTheme="majorHAnsi" w:hAnsiTheme="majorHAnsi" w:cstheme="minorHAnsi"/>
          <w:sz w:val="24"/>
          <w:szCs w:val="24"/>
          <w:lang w:val="sr-Latn-CS"/>
        </w:rPr>
      </w:pPr>
      <w:r w:rsidRPr="00C301B1">
        <w:rPr>
          <w:rFonts w:asciiTheme="majorHAnsi" w:hAnsiTheme="majorHAnsi" w:cstheme="minorHAnsi"/>
          <w:sz w:val="24"/>
          <w:szCs w:val="24"/>
          <w:lang w:val="sr-Latn-CS"/>
        </w:rPr>
        <w:t>gdje:</w:t>
      </w:r>
    </w:p>
    <w:p w:rsidR="00C301B1" w:rsidRPr="00C301B1" w:rsidRDefault="00C301B1" w:rsidP="00C301B1">
      <w:pPr>
        <w:spacing w:after="0"/>
        <w:jc w:val="both"/>
        <w:rPr>
          <w:rFonts w:asciiTheme="majorHAnsi" w:hAnsiTheme="majorHAnsi" w:cstheme="minorHAnsi"/>
          <w:sz w:val="24"/>
          <w:szCs w:val="24"/>
          <w:lang w:val="sr-Latn-CS"/>
        </w:rPr>
      </w:pPr>
      <w:r w:rsidRPr="00C301B1">
        <w:rPr>
          <w:rFonts w:asciiTheme="majorHAnsi" w:hAnsiTheme="majorHAnsi" w:cstheme="minorHAnsi"/>
          <w:sz w:val="24"/>
          <w:szCs w:val="24"/>
          <w:lang w:val="sr-Latn-CS"/>
        </w:rPr>
        <w:t>P% - označava ponuđeni % ponuđača</w:t>
      </w:r>
    </w:p>
    <w:p w:rsidR="00C301B1" w:rsidRPr="00C301B1" w:rsidRDefault="00C301B1" w:rsidP="00C301B1">
      <w:pPr>
        <w:spacing w:after="0"/>
        <w:jc w:val="both"/>
        <w:rPr>
          <w:rFonts w:asciiTheme="majorHAnsi" w:hAnsiTheme="majorHAnsi" w:cstheme="minorHAnsi"/>
          <w:sz w:val="24"/>
          <w:szCs w:val="24"/>
          <w:lang w:val="sr-Latn-CS"/>
        </w:rPr>
      </w:pPr>
      <w:r w:rsidRPr="00C301B1">
        <w:rPr>
          <w:rFonts w:asciiTheme="majorHAnsi" w:hAnsiTheme="majorHAnsi" w:cstheme="minorHAnsi"/>
          <w:sz w:val="24"/>
          <w:szCs w:val="24"/>
          <w:lang w:val="sr-Latn-CS"/>
        </w:rPr>
        <w:t>MP % - označava maskimalno ponuđeni % na tenderu od ponuda koje se upoređuju</w:t>
      </w:r>
    </w:p>
    <w:p w:rsidR="00C301B1" w:rsidRPr="00C301B1" w:rsidRDefault="00795EFF" w:rsidP="00C301B1">
      <w:pPr>
        <w:spacing w:after="0" w:line="240" w:lineRule="auto"/>
        <w:jc w:val="both"/>
        <w:rPr>
          <w:rFonts w:asciiTheme="majorHAnsi" w:hAnsiTheme="majorHAnsi" w:cstheme="minorHAnsi"/>
          <w:sz w:val="24"/>
          <w:szCs w:val="24"/>
          <w:lang w:val="sr-Latn-CS"/>
        </w:rPr>
      </w:pPr>
      <w:r>
        <w:rPr>
          <w:rFonts w:asciiTheme="majorHAnsi" w:hAnsiTheme="majorHAnsi" w:cstheme="minorHAnsi"/>
          <w:sz w:val="24"/>
          <w:szCs w:val="24"/>
          <w:lang w:val="sr-Latn-CS"/>
        </w:rPr>
        <w:t>35</w:t>
      </w:r>
      <w:r w:rsidR="00C301B1" w:rsidRPr="00C301B1">
        <w:rPr>
          <w:rFonts w:asciiTheme="majorHAnsi" w:hAnsiTheme="majorHAnsi" w:cstheme="minorHAnsi"/>
          <w:sz w:val="24"/>
          <w:szCs w:val="24"/>
          <w:lang w:val="sr-Latn-CS"/>
        </w:rPr>
        <w:t xml:space="preserve"> – broj bodova za ovaj kriterijum</w:t>
      </w:r>
    </w:p>
    <w:p w:rsidR="00C301B1" w:rsidRPr="00C301B1" w:rsidRDefault="00C301B1" w:rsidP="00C301B1">
      <w:pPr>
        <w:spacing w:after="0" w:line="240" w:lineRule="auto"/>
        <w:jc w:val="both"/>
        <w:rPr>
          <w:rFonts w:asciiTheme="majorHAnsi" w:hAnsiTheme="majorHAnsi" w:cstheme="minorHAnsi"/>
          <w:color w:val="FF0000"/>
          <w:sz w:val="24"/>
          <w:szCs w:val="24"/>
          <w:lang w:val="sr-Latn-CS"/>
        </w:rPr>
      </w:pPr>
      <w:r w:rsidRPr="00C301B1">
        <w:rPr>
          <w:rFonts w:asciiTheme="majorHAnsi" w:hAnsiTheme="majorHAnsi" w:cstheme="minorHAnsi"/>
          <w:color w:val="FF0000"/>
          <w:sz w:val="24"/>
          <w:szCs w:val="24"/>
          <w:lang w:val="sr-Latn-CS"/>
        </w:rPr>
        <w:t xml:space="preserve">                         </w:t>
      </w:r>
    </w:p>
    <w:p w:rsidR="00C301B1" w:rsidRPr="00C301B1" w:rsidRDefault="00C301B1" w:rsidP="00C301B1">
      <w:pPr>
        <w:pStyle w:val="Heading2"/>
        <w:rPr>
          <w:szCs w:val="24"/>
        </w:rPr>
      </w:pPr>
      <w:bookmarkStart w:id="168" w:name="_Toc416350627"/>
      <w:r w:rsidRPr="00C301B1">
        <w:rPr>
          <w:szCs w:val="24"/>
        </w:rPr>
        <w:t>Ponuđeni sadržaj SiO</w:t>
      </w:r>
      <w:r w:rsidRPr="00C301B1">
        <w:rPr>
          <w:szCs w:val="24"/>
          <w:vertAlign w:val="subscript"/>
        </w:rPr>
        <w:t>2</w:t>
      </w:r>
      <w:bookmarkEnd w:id="168"/>
    </w:p>
    <w:p w:rsidR="00C301B1" w:rsidRPr="00C301B1" w:rsidRDefault="00C301B1" w:rsidP="00C301B1">
      <w:pPr>
        <w:jc w:val="both"/>
        <w:rPr>
          <w:rFonts w:asciiTheme="majorHAnsi" w:hAnsiTheme="majorHAnsi"/>
          <w:bCs/>
          <w:sz w:val="24"/>
          <w:szCs w:val="24"/>
        </w:rPr>
      </w:pPr>
    </w:p>
    <w:p w:rsidR="00C301B1" w:rsidRPr="00C301B1" w:rsidRDefault="00C301B1" w:rsidP="00C301B1">
      <w:pPr>
        <w:jc w:val="both"/>
        <w:rPr>
          <w:rFonts w:asciiTheme="majorHAnsi" w:hAnsiTheme="majorHAnsi"/>
          <w:b/>
          <w:sz w:val="24"/>
          <w:szCs w:val="24"/>
        </w:rPr>
      </w:pPr>
      <w:r w:rsidRPr="00C301B1">
        <w:rPr>
          <w:rFonts w:asciiTheme="majorHAnsi" w:hAnsiTheme="majorHAnsi"/>
          <w:bCs/>
          <w:sz w:val="24"/>
          <w:szCs w:val="24"/>
        </w:rPr>
        <w:t xml:space="preserve">Tačkom 3.1 Koncesionog akta - Kapacitet površinskih kopova, kvalitet i vijek eksploatacije, je predviđeno da će se sa ležišta </w:t>
      </w:r>
      <w:r w:rsidRPr="00C301B1">
        <w:rPr>
          <w:rFonts w:asciiTheme="majorHAnsi" w:hAnsiTheme="majorHAnsi"/>
          <w:sz w:val="24"/>
          <w:szCs w:val="24"/>
        </w:rPr>
        <w:t>“Zagrad”, “Đurakov do II” i “Štitovo II” eksploatisati na način u cilju dobijanja kvaliteta mineralne sirovine sledećeg kompozita 57,45% Al</w:t>
      </w:r>
      <w:r w:rsidRPr="00C301B1">
        <w:rPr>
          <w:rFonts w:asciiTheme="majorHAnsi" w:hAnsiTheme="majorHAnsi"/>
          <w:sz w:val="24"/>
          <w:szCs w:val="24"/>
          <w:vertAlign w:val="subscript"/>
        </w:rPr>
        <w:t>2</w:t>
      </w:r>
      <w:r w:rsidRPr="00C301B1">
        <w:rPr>
          <w:rFonts w:asciiTheme="majorHAnsi" w:hAnsiTheme="majorHAnsi"/>
          <w:sz w:val="24"/>
          <w:szCs w:val="24"/>
        </w:rPr>
        <w:t>O</w:t>
      </w:r>
      <w:r w:rsidRPr="00C301B1">
        <w:rPr>
          <w:rFonts w:asciiTheme="majorHAnsi" w:hAnsiTheme="majorHAnsi"/>
          <w:sz w:val="24"/>
          <w:szCs w:val="24"/>
          <w:vertAlign w:val="subscript"/>
        </w:rPr>
        <w:t>3</w:t>
      </w:r>
      <w:r w:rsidRPr="00C301B1">
        <w:rPr>
          <w:rFonts w:asciiTheme="majorHAnsi" w:hAnsiTheme="majorHAnsi"/>
          <w:sz w:val="24"/>
          <w:szCs w:val="24"/>
        </w:rPr>
        <w:t xml:space="preserve"> i </w:t>
      </w:r>
      <w:r w:rsidRPr="00C301B1">
        <w:rPr>
          <w:rFonts w:asciiTheme="majorHAnsi" w:hAnsiTheme="majorHAnsi"/>
          <w:b/>
          <w:sz w:val="24"/>
          <w:szCs w:val="24"/>
        </w:rPr>
        <w:t>4,00% SiO</w:t>
      </w:r>
      <w:r w:rsidRPr="00C301B1">
        <w:rPr>
          <w:rFonts w:asciiTheme="majorHAnsi" w:hAnsiTheme="majorHAnsi"/>
          <w:b/>
          <w:sz w:val="24"/>
          <w:szCs w:val="24"/>
          <w:vertAlign w:val="subscript"/>
        </w:rPr>
        <w:t>2</w:t>
      </w:r>
      <w:r w:rsidRPr="00C301B1">
        <w:rPr>
          <w:rFonts w:asciiTheme="majorHAnsi" w:hAnsiTheme="majorHAnsi"/>
          <w:b/>
          <w:sz w:val="24"/>
          <w:szCs w:val="24"/>
        </w:rPr>
        <w:t>.</w:t>
      </w:r>
    </w:p>
    <w:p w:rsidR="00C301B1" w:rsidRPr="004A51B7" w:rsidRDefault="00C301B1" w:rsidP="00C301B1">
      <w:pPr>
        <w:jc w:val="both"/>
        <w:rPr>
          <w:rFonts w:asciiTheme="majorHAnsi" w:hAnsiTheme="majorHAnsi"/>
          <w:b/>
          <w:sz w:val="24"/>
          <w:szCs w:val="24"/>
          <w:vertAlign w:val="subscript"/>
          <w:lang w:val="nn-NO"/>
        </w:rPr>
      </w:pPr>
      <w:r w:rsidRPr="004A51B7">
        <w:rPr>
          <w:rFonts w:asciiTheme="majorHAnsi" w:hAnsiTheme="majorHAnsi"/>
          <w:sz w:val="24"/>
          <w:szCs w:val="24"/>
          <w:lang w:val="nn-NO"/>
        </w:rPr>
        <w:t xml:space="preserve">Tačkom </w:t>
      </w:r>
      <w:r w:rsidRPr="004A51B7">
        <w:rPr>
          <w:rFonts w:asciiTheme="majorHAnsi" w:hAnsiTheme="majorHAnsi"/>
          <w:bCs/>
          <w:iCs/>
          <w:sz w:val="24"/>
          <w:szCs w:val="24"/>
          <w:lang w:val="nn-NO"/>
        </w:rPr>
        <w:t xml:space="preserve">1.6.4.7 Koncesionog akta  - </w:t>
      </w:r>
      <w:r w:rsidRPr="004A51B7">
        <w:rPr>
          <w:rFonts w:asciiTheme="majorHAnsi" w:hAnsiTheme="majorHAnsi"/>
          <w:b/>
          <w:bCs/>
          <w:iCs/>
          <w:sz w:val="24"/>
          <w:szCs w:val="24"/>
          <w:lang w:val="nn-NO"/>
        </w:rPr>
        <w:t xml:space="preserve">Rezerve  i kvalitet boksita </w:t>
      </w:r>
      <w:r w:rsidRPr="004A51B7">
        <w:rPr>
          <w:rFonts w:asciiTheme="majorHAnsi" w:hAnsiTheme="majorHAnsi"/>
          <w:bCs/>
          <w:iCs/>
          <w:sz w:val="24"/>
          <w:szCs w:val="24"/>
          <w:lang w:val="nn-NO"/>
        </w:rPr>
        <w:t xml:space="preserve">je definisano da je  u ležištu “Biočki stan” kompozit kvaliteta sledeći </w:t>
      </w:r>
      <w:r w:rsidRPr="00C301B1">
        <w:rPr>
          <w:rFonts w:asciiTheme="majorHAnsi" w:hAnsiTheme="majorHAnsi"/>
          <w:b/>
          <w:sz w:val="24"/>
          <w:szCs w:val="24"/>
          <w:lang w:val="sr-Latn-CS"/>
        </w:rPr>
        <w:t>58,70</w:t>
      </w:r>
      <w:r w:rsidRPr="004A51B7">
        <w:rPr>
          <w:rFonts w:asciiTheme="majorHAnsi" w:hAnsiTheme="majorHAnsi"/>
          <w:sz w:val="24"/>
          <w:szCs w:val="24"/>
          <w:lang w:val="nn-NO"/>
        </w:rPr>
        <w:t>% Al</w:t>
      </w:r>
      <w:r w:rsidRPr="004A51B7">
        <w:rPr>
          <w:rFonts w:asciiTheme="majorHAnsi" w:hAnsiTheme="majorHAnsi"/>
          <w:sz w:val="24"/>
          <w:szCs w:val="24"/>
          <w:vertAlign w:val="subscript"/>
          <w:lang w:val="nn-NO"/>
        </w:rPr>
        <w:t>2</w:t>
      </w:r>
      <w:r w:rsidRPr="004A51B7">
        <w:rPr>
          <w:rFonts w:asciiTheme="majorHAnsi" w:hAnsiTheme="majorHAnsi"/>
          <w:sz w:val="24"/>
          <w:szCs w:val="24"/>
          <w:lang w:val="nn-NO"/>
        </w:rPr>
        <w:t>O</w:t>
      </w:r>
      <w:r w:rsidRPr="004A51B7">
        <w:rPr>
          <w:rFonts w:asciiTheme="majorHAnsi" w:hAnsiTheme="majorHAnsi"/>
          <w:sz w:val="24"/>
          <w:szCs w:val="24"/>
          <w:vertAlign w:val="subscript"/>
          <w:lang w:val="nn-NO"/>
        </w:rPr>
        <w:t>3</w:t>
      </w:r>
      <w:r w:rsidRPr="004A51B7">
        <w:rPr>
          <w:rFonts w:asciiTheme="majorHAnsi" w:hAnsiTheme="majorHAnsi"/>
          <w:sz w:val="24"/>
          <w:szCs w:val="24"/>
          <w:lang w:val="nn-NO"/>
        </w:rPr>
        <w:t xml:space="preserve"> i </w:t>
      </w:r>
      <w:r w:rsidRPr="00C301B1">
        <w:rPr>
          <w:rFonts w:asciiTheme="majorHAnsi" w:hAnsiTheme="majorHAnsi"/>
          <w:b/>
          <w:sz w:val="24"/>
          <w:szCs w:val="24"/>
          <w:lang w:val="sr-Latn-CS"/>
        </w:rPr>
        <w:t xml:space="preserve">3,95% </w:t>
      </w:r>
      <w:r w:rsidRPr="004A51B7">
        <w:rPr>
          <w:rFonts w:asciiTheme="majorHAnsi" w:hAnsiTheme="majorHAnsi"/>
          <w:b/>
          <w:sz w:val="24"/>
          <w:szCs w:val="24"/>
          <w:lang w:val="nn-NO"/>
        </w:rPr>
        <w:t>SiO</w:t>
      </w:r>
      <w:r w:rsidRPr="004A51B7">
        <w:rPr>
          <w:rFonts w:asciiTheme="majorHAnsi" w:hAnsiTheme="majorHAnsi"/>
          <w:b/>
          <w:sz w:val="24"/>
          <w:szCs w:val="24"/>
          <w:vertAlign w:val="subscript"/>
          <w:lang w:val="nn-NO"/>
        </w:rPr>
        <w:t>2</w:t>
      </w:r>
    </w:p>
    <w:p w:rsidR="00C301B1" w:rsidRPr="004A51B7" w:rsidRDefault="00C301B1" w:rsidP="00C301B1">
      <w:pPr>
        <w:jc w:val="both"/>
        <w:rPr>
          <w:rFonts w:asciiTheme="majorHAnsi" w:hAnsiTheme="majorHAnsi"/>
          <w:sz w:val="24"/>
          <w:szCs w:val="24"/>
          <w:lang w:val="nn-NO"/>
        </w:rPr>
      </w:pPr>
      <w:r w:rsidRPr="00C301B1">
        <w:rPr>
          <w:rFonts w:asciiTheme="majorHAnsi" w:hAnsiTheme="majorHAnsi" w:cstheme="minorHAnsi"/>
          <w:sz w:val="24"/>
          <w:szCs w:val="24"/>
          <w:lang w:val="sr-Latn-CS"/>
        </w:rPr>
        <w:t xml:space="preserve">Ponuđači koji dostave ponudu za Opciju 1 ili 2 mogu ponuditi procentni iznos </w:t>
      </w:r>
      <w:r w:rsidRPr="004A51B7">
        <w:rPr>
          <w:rFonts w:asciiTheme="majorHAnsi" w:hAnsiTheme="majorHAnsi"/>
          <w:b/>
          <w:sz w:val="24"/>
          <w:szCs w:val="24"/>
          <w:lang w:val="nn-NO"/>
        </w:rPr>
        <w:t>SiO</w:t>
      </w:r>
      <w:r w:rsidRPr="004A51B7">
        <w:rPr>
          <w:rFonts w:asciiTheme="majorHAnsi" w:hAnsiTheme="majorHAnsi"/>
          <w:b/>
          <w:sz w:val="24"/>
          <w:szCs w:val="24"/>
          <w:vertAlign w:val="subscript"/>
          <w:lang w:val="nn-NO"/>
        </w:rPr>
        <w:t xml:space="preserve">2 </w:t>
      </w:r>
      <w:r w:rsidRPr="004A51B7">
        <w:rPr>
          <w:rFonts w:asciiTheme="majorHAnsi" w:hAnsiTheme="majorHAnsi"/>
          <w:b/>
          <w:sz w:val="24"/>
          <w:szCs w:val="24"/>
          <w:lang w:val="nn-NO"/>
        </w:rPr>
        <w:t xml:space="preserve"> </w:t>
      </w:r>
      <w:r w:rsidRPr="004A51B7">
        <w:rPr>
          <w:rFonts w:asciiTheme="majorHAnsi" w:hAnsiTheme="majorHAnsi"/>
          <w:sz w:val="24"/>
          <w:szCs w:val="24"/>
          <w:lang w:val="nn-NO"/>
        </w:rPr>
        <w:t>jednak ili veći od 4%.</w:t>
      </w:r>
    </w:p>
    <w:p w:rsidR="00C301B1" w:rsidRPr="00C301B1" w:rsidRDefault="00A44430" w:rsidP="00C301B1">
      <w:pPr>
        <w:jc w:val="both"/>
        <w:rPr>
          <w:rFonts w:asciiTheme="majorHAnsi" w:hAnsiTheme="majorHAnsi" w:cstheme="minorHAnsi"/>
          <w:sz w:val="24"/>
          <w:szCs w:val="24"/>
          <w:lang w:val="sr-Latn-CS"/>
        </w:rPr>
      </w:pPr>
      <w:r>
        <w:rPr>
          <w:rFonts w:asciiTheme="majorHAnsi" w:hAnsiTheme="majorHAnsi" w:cstheme="minorHAnsi"/>
          <w:sz w:val="24"/>
          <w:szCs w:val="24"/>
          <w:lang w:val="sr-Latn-CS"/>
        </w:rPr>
        <w:t>B</w:t>
      </w:r>
      <w:r w:rsidRPr="00C301B1">
        <w:rPr>
          <w:rFonts w:asciiTheme="majorHAnsi" w:hAnsiTheme="majorHAnsi" w:cstheme="minorHAnsi"/>
          <w:sz w:val="24"/>
          <w:szCs w:val="24"/>
          <w:lang w:val="sr-Latn-CS"/>
        </w:rPr>
        <w:t xml:space="preserve">roj </w:t>
      </w:r>
      <w:r w:rsidR="00C301B1" w:rsidRPr="00C301B1">
        <w:rPr>
          <w:rFonts w:asciiTheme="majorHAnsi" w:hAnsiTheme="majorHAnsi" w:cstheme="minorHAnsi"/>
          <w:sz w:val="24"/>
          <w:szCs w:val="24"/>
          <w:lang w:val="sr-Latn-CS"/>
        </w:rPr>
        <w:t>bodova za ovaj kriterijum će se dodjeliti na sledeći način:</w:t>
      </w:r>
    </w:p>
    <w:p w:rsidR="00C301B1" w:rsidRPr="00C301B1" w:rsidRDefault="00C301B1" w:rsidP="00C301B1">
      <w:pPr>
        <w:jc w:val="both"/>
        <w:rPr>
          <w:rFonts w:asciiTheme="majorHAnsi" w:hAnsiTheme="majorHAnsi" w:cstheme="minorHAnsi"/>
          <w:b/>
          <w:sz w:val="24"/>
          <w:szCs w:val="24"/>
          <w:lang w:val="sr-Latn-CS"/>
        </w:rPr>
      </w:pPr>
      <w:r w:rsidRPr="00C301B1">
        <w:rPr>
          <w:rFonts w:asciiTheme="majorHAnsi" w:hAnsiTheme="majorHAnsi" w:cstheme="minorHAnsi"/>
          <w:b/>
          <w:sz w:val="24"/>
          <w:szCs w:val="24"/>
          <w:lang w:val="sr-Latn-CS"/>
        </w:rPr>
        <w:t>Kriterijum:  P % / MP% x 2</w:t>
      </w:r>
      <w:r w:rsidR="00795EFF">
        <w:rPr>
          <w:rFonts w:asciiTheme="majorHAnsi" w:hAnsiTheme="majorHAnsi" w:cstheme="minorHAnsi"/>
          <w:b/>
          <w:sz w:val="24"/>
          <w:szCs w:val="24"/>
          <w:lang w:val="sr-Latn-CS"/>
        </w:rPr>
        <w:t>5</w:t>
      </w:r>
      <w:r w:rsidRPr="00C301B1">
        <w:rPr>
          <w:rFonts w:asciiTheme="majorHAnsi" w:hAnsiTheme="majorHAnsi" w:cstheme="minorHAnsi"/>
          <w:b/>
          <w:sz w:val="24"/>
          <w:szCs w:val="24"/>
          <w:lang w:val="sr-Latn-CS"/>
        </w:rPr>
        <w:t>,</w:t>
      </w:r>
    </w:p>
    <w:p w:rsidR="00C301B1" w:rsidRPr="00C301B1" w:rsidRDefault="00C301B1" w:rsidP="00C301B1">
      <w:pPr>
        <w:jc w:val="both"/>
        <w:rPr>
          <w:rFonts w:asciiTheme="majorHAnsi" w:hAnsiTheme="majorHAnsi" w:cstheme="minorHAnsi"/>
          <w:sz w:val="24"/>
          <w:szCs w:val="24"/>
          <w:lang w:val="sr-Latn-CS"/>
        </w:rPr>
      </w:pPr>
      <w:r w:rsidRPr="00C301B1">
        <w:rPr>
          <w:rFonts w:asciiTheme="majorHAnsi" w:hAnsiTheme="majorHAnsi" w:cstheme="minorHAnsi"/>
          <w:sz w:val="24"/>
          <w:szCs w:val="24"/>
          <w:lang w:val="sr-Latn-CS"/>
        </w:rPr>
        <w:t>gdje:</w:t>
      </w:r>
    </w:p>
    <w:p w:rsidR="00C301B1" w:rsidRPr="00C301B1" w:rsidRDefault="00C301B1" w:rsidP="00C301B1">
      <w:pPr>
        <w:spacing w:after="0"/>
        <w:jc w:val="both"/>
        <w:rPr>
          <w:rFonts w:asciiTheme="majorHAnsi" w:hAnsiTheme="majorHAnsi" w:cstheme="minorHAnsi"/>
          <w:sz w:val="24"/>
          <w:szCs w:val="24"/>
          <w:lang w:val="sr-Latn-CS"/>
        </w:rPr>
      </w:pPr>
      <w:r w:rsidRPr="00C301B1">
        <w:rPr>
          <w:rFonts w:asciiTheme="majorHAnsi" w:hAnsiTheme="majorHAnsi" w:cstheme="minorHAnsi"/>
          <w:sz w:val="24"/>
          <w:szCs w:val="24"/>
          <w:lang w:val="sr-Latn-CS"/>
        </w:rPr>
        <w:t xml:space="preserve">P% - označava ponuđeni % </w:t>
      </w:r>
      <w:r w:rsidRPr="004A51B7">
        <w:rPr>
          <w:rFonts w:asciiTheme="majorHAnsi" w:hAnsiTheme="majorHAnsi"/>
          <w:b/>
          <w:sz w:val="24"/>
          <w:szCs w:val="24"/>
          <w:lang w:val="sr-Latn-CS"/>
        </w:rPr>
        <w:t>SiO</w:t>
      </w:r>
      <w:r w:rsidRPr="004A51B7">
        <w:rPr>
          <w:rFonts w:asciiTheme="majorHAnsi" w:hAnsiTheme="majorHAnsi"/>
          <w:b/>
          <w:sz w:val="24"/>
          <w:szCs w:val="24"/>
          <w:vertAlign w:val="subscript"/>
          <w:lang w:val="sr-Latn-CS"/>
        </w:rPr>
        <w:t xml:space="preserve">2 </w:t>
      </w:r>
      <w:r w:rsidRPr="00C301B1">
        <w:rPr>
          <w:rFonts w:asciiTheme="majorHAnsi" w:hAnsiTheme="majorHAnsi" w:cstheme="minorHAnsi"/>
          <w:sz w:val="24"/>
          <w:szCs w:val="24"/>
          <w:lang w:val="sr-Latn-CS"/>
        </w:rPr>
        <w:t>ponuđača (opcija 1 i 2)</w:t>
      </w:r>
    </w:p>
    <w:p w:rsidR="00C301B1" w:rsidRPr="00C301B1" w:rsidRDefault="00C301B1" w:rsidP="00C301B1">
      <w:pPr>
        <w:spacing w:after="0"/>
        <w:jc w:val="both"/>
        <w:rPr>
          <w:rFonts w:asciiTheme="majorHAnsi" w:hAnsiTheme="majorHAnsi" w:cstheme="minorHAnsi"/>
          <w:sz w:val="24"/>
          <w:szCs w:val="24"/>
          <w:lang w:val="sr-Latn-CS"/>
        </w:rPr>
      </w:pPr>
      <w:r w:rsidRPr="00C301B1">
        <w:rPr>
          <w:rFonts w:asciiTheme="majorHAnsi" w:hAnsiTheme="majorHAnsi" w:cstheme="minorHAnsi"/>
          <w:sz w:val="24"/>
          <w:szCs w:val="24"/>
          <w:lang w:val="sr-Latn-CS"/>
        </w:rPr>
        <w:t xml:space="preserve">MP % - označava maskimalno ponuđeni % </w:t>
      </w:r>
      <w:r w:rsidRPr="004A51B7">
        <w:rPr>
          <w:rFonts w:asciiTheme="majorHAnsi" w:hAnsiTheme="majorHAnsi"/>
          <w:b/>
          <w:sz w:val="24"/>
          <w:szCs w:val="24"/>
          <w:lang w:val="sr-Latn-CS"/>
        </w:rPr>
        <w:t>SiO</w:t>
      </w:r>
      <w:r w:rsidRPr="004A51B7">
        <w:rPr>
          <w:rFonts w:asciiTheme="majorHAnsi" w:hAnsiTheme="majorHAnsi"/>
          <w:b/>
          <w:sz w:val="24"/>
          <w:szCs w:val="24"/>
          <w:vertAlign w:val="subscript"/>
          <w:lang w:val="sr-Latn-CS"/>
        </w:rPr>
        <w:t xml:space="preserve">2 </w:t>
      </w:r>
      <w:r w:rsidRPr="00C301B1">
        <w:rPr>
          <w:rFonts w:asciiTheme="majorHAnsi" w:hAnsiTheme="majorHAnsi" w:cstheme="minorHAnsi"/>
          <w:sz w:val="24"/>
          <w:szCs w:val="24"/>
          <w:lang w:val="sr-Latn-CS"/>
        </w:rPr>
        <w:t>na tenderu od ponuda koje se upoređuju (opcija 1 i 2)</w:t>
      </w:r>
    </w:p>
    <w:p w:rsidR="00C301B1" w:rsidRPr="00C301B1" w:rsidRDefault="00C301B1" w:rsidP="00C301B1">
      <w:pPr>
        <w:jc w:val="both"/>
        <w:rPr>
          <w:rFonts w:asciiTheme="majorHAnsi" w:hAnsiTheme="majorHAnsi" w:cstheme="minorHAnsi"/>
          <w:sz w:val="24"/>
          <w:szCs w:val="24"/>
          <w:lang w:val="sr-Latn-CS"/>
        </w:rPr>
      </w:pPr>
      <w:r w:rsidRPr="00C301B1">
        <w:rPr>
          <w:rFonts w:asciiTheme="majorHAnsi" w:hAnsiTheme="majorHAnsi" w:cstheme="minorHAnsi"/>
          <w:sz w:val="24"/>
          <w:szCs w:val="24"/>
          <w:lang w:val="sr-Latn-CS"/>
        </w:rPr>
        <w:t>2</w:t>
      </w:r>
      <w:r w:rsidR="00795EFF">
        <w:rPr>
          <w:rFonts w:asciiTheme="majorHAnsi" w:hAnsiTheme="majorHAnsi" w:cstheme="minorHAnsi"/>
          <w:sz w:val="24"/>
          <w:szCs w:val="24"/>
          <w:lang w:val="sr-Latn-CS"/>
        </w:rPr>
        <w:t>5</w:t>
      </w:r>
      <w:r w:rsidRPr="00C301B1">
        <w:rPr>
          <w:rFonts w:asciiTheme="majorHAnsi" w:hAnsiTheme="majorHAnsi" w:cstheme="minorHAnsi"/>
          <w:sz w:val="24"/>
          <w:szCs w:val="24"/>
          <w:lang w:val="sr-Latn-CS"/>
        </w:rPr>
        <w:t xml:space="preserve"> – broj bodova za ovaj kriterijum</w:t>
      </w:r>
    </w:p>
    <w:p w:rsidR="00C301B1" w:rsidRPr="004A51B7" w:rsidRDefault="00C301B1" w:rsidP="00C301B1">
      <w:pPr>
        <w:jc w:val="both"/>
        <w:rPr>
          <w:rFonts w:asciiTheme="majorHAnsi" w:hAnsiTheme="majorHAnsi"/>
          <w:b/>
          <w:sz w:val="24"/>
          <w:szCs w:val="24"/>
          <w:lang w:val="sr-Latn-CS"/>
        </w:rPr>
      </w:pPr>
      <w:r w:rsidRPr="00C301B1">
        <w:rPr>
          <w:rFonts w:asciiTheme="majorHAnsi" w:hAnsiTheme="majorHAnsi" w:cstheme="minorHAnsi"/>
          <w:sz w:val="24"/>
          <w:szCs w:val="24"/>
          <w:lang w:val="sr-Latn-CS"/>
        </w:rPr>
        <w:t xml:space="preserve">S obzirom da ponuđači koji dostave ponudu za Opciju 3 ne mogu ponuditi veći iznos </w:t>
      </w:r>
      <w:r w:rsidRPr="004A51B7">
        <w:rPr>
          <w:rFonts w:asciiTheme="majorHAnsi" w:hAnsiTheme="majorHAnsi"/>
          <w:b/>
          <w:sz w:val="24"/>
          <w:szCs w:val="24"/>
          <w:lang w:val="sr-Latn-CS"/>
        </w:rPr>
        <w:t>SiO</w:t>
      </w:r>
      <w:r w:rsidRPr="004A51B7">
        <w:rPr>
          <w:rFonts w:asciiTheme="majorHAnsi" w:hAnsiTheme="majorHAnsi"/>
          <w:b/>
          <w:sz w:val="24"/>
          <w:szCs w:val="24"/>
          <w:vertAlign w:val="subscript"/>
          <w:lang w:val="sr-Latn-CS"/>
        </w:rPr>
        <w:t xml:space="preserve">2 </w:t>
      </w:r>
      <w:r w:rsidRPr="00C301B1">
        <w:rPr>
          <w:rFonts w:asciiTheme="majorHAnsi" w:hAnsiTheme="majorHAnsi" w:cstheme="minorHAnsi"/>
          <w:sz w:val="24"/>
          <w:szCs w:val="24"/>
          <w:lang w:val="sr-Latn-CS"/>
        </w:rPr>
        <w:t>od onog utvrđenog Koncesionim aktom (</w:t>
      </w:r>
      <w:r w:rsidRPr="00C301B1">
        <w:rPr>
          <w:rFonts w:asciiTheme="majorHAnsi" w:hAnsiTheme="majorHAnsi"/>
          <w:b/>
          <w:sz w:val="24"/>
          <w:szCs w:val="24"/>
          <w:lang w:val="sr-Latn-CS"/>
        </w:rPr>
        <w:t xml:space="preserve">3,95% </w:t>
      </w:r>
      <w:r w:rsidRPr="004A51B7">
        <w:rPr>
          <w:rFonts w:asciiTheme="majorHAnsi" w:hAnsiTheme="majorHAnsi"/>
          <w:b/>
          <w:sz w:val="24"/>
          <w:szCs w:val="24"/>
          <w:lang w:val="sr-Latn-CS"/>
        </w:rPr>
        <w:t>SiO</w:t>
      </w:r>
      <w:r w:rsidRPr="004A51B7">
        <w:rPr>
          <w:rFonts w:asciiTheme="majorHAnsi" w:hAnsiTheme="majorHAnsi"/>
          <w:b/>
          <w:sz w:val="24"/>
          <w:szCs w:val="24"/>
          <w:vertAlign w:val="subscript"/>
          <w:lang w:val="sr-Latn-CS"/>
        </w:rPr>
        <w:t>2</w:t>
      </w:r>
      <w:r w:rsidRPr="004A51B7">
        <w:rPr>
          <w:rFonts w:asciiTheme="majorHAnsi" w:hAnsiTheme="majorHAnsi"/>
          <w:b/>
          <w:sz w:val="24"/>
          <w:szCs w:val="24"/>
          <w:lang w:val="sr-Latn-CS"/>
        </w:rPr>
        <w:t xml:space="preserve">) </w:t>
      </w:r>
      <w:r w:rsidRPr="004A51B7">
        <w:rPr>
          <w:rFonts w:asciiTheme="majorHAnsi" w:hAnsiTheme="majorHAnsi"/>
          <w:sz w:val="24"/>
          <w:szCs w:val="24"/>
          <w:lang w:val="sr-Latn-CS"/>
        </w:rPr>
        <w:t>broj bodova za ovu opciju po ovom kriterijumu će se utvrditi na način sledeći način:</w:t>
      </w:r>
    </w:p>
    <w:p w:rsidR="00C301B1" w:rsidRPr="004A51B7" w:rsidRDefault="00C301B1" w:rsidP="00C301B1">
      <w:pPr>
        <w:jc w:val="both"/>
        <w:rPr>
          <w:rFonts w:asciiTheme="majorHAnsi" w:hAnsiTheme="majorHAnsi"/>
          <w:b/>
          <w:sz w:val="24"/>
          <w:szCs w:val="24"/>
          <w:lang w:val="sr-Latn-CS"/>
        </w:rPr>
      </w:pPr>
      <w:r w:rsidRPr="004A51B7">
        <w:rPr>
          <w:rFonts w:asciiTheme="majorHAnsi" w:hAnsiTheme="majorHAnsi"/>
          <w:b/>
          <w:sz w:val="24"/>
          <w:szCs w:val="24"/>
          <w:lang w:val="sr-Latn-CS"/>
        </w:rPr>
        <w:t xml:space="preserve">UKB/ (BP+1) </w:t>
      </w:r>
    </w:p>
    <w:p w:rsidR="00C301B1" w:rsidRPr="004A51B7" w:rsidRDefault="00C301B1" w:rsidP="00C301B1">
      <w:pPr>
        <w:jc w:val="both"/>
        <w:rPr>
          <w:rFonts w:asciiTheme="majorHAnsi" w:hAnsiTheme="majorHAnsi"/>
          <w:b/>
          <w:sz w:val="24"/>
          <w:szCs w:val="24"/>
          <w:lang w:val="sr-Latn-CS"/>
        </w:rPr>
      </w:pPr>
      <w:r w:rsidRPr="004A51B7">
        <w:rPr>
          <w:rFonts w:asciiTheme="majorHAnsi" w:hAnsiTheme="majorHAnsi"/>
          <w:b/>
          <w:sz w:val="24"/>
          <w:szCs w:val="24"/>
          <w:lang w:val="sr-Latn-CS"/>
        </w:rPr>
        <w:t>gdje je:</w:t>
      </w:r>
    </w:p>
    <w:p w:rsidR="00C301B1" w:rsidRPr="004A51B7" w:rsidRDefault="00C301B1" w:rsidP="00C301B1">
      <w:pPr>
        <w:jc w:val="both"/>
        <w:rPr>
          <w:rFonts w:asciiTheme="majorHAnsi" w:hAnsiTheme="majorHAnsi"/>
          <w:sz w:val="24"/>
          <w:szCs w:val="24"/>
          <w:lang w:val="sr-Latn-CS"/>
        </w:rPr>
      </w:pPr>
      <w:r w:rsidRPr="004A51B7">
        <w:rPr>
          <w:rFonts w:asciiTheme="majorHAnsi" w:hAnsiTheme="majorHAnsi"/>
          <w:b/>
          <w:sz w:val="24"/>
          <w:szCs w:val="24"/>
          <w:lang w:val="sr-Latn-CS"/>
        </w:rPr>
        <w:t xml:space="preserve">UKB = </w:t>
      </w:r>
      <w:r w:rsidRPr="004A51B7">
        <w:rPr>
          <w:rFonts w:asciiTheme="majorHAnsi" w:hAnsiTheme="majorHAnsi"/>
          <w:sz w:val="24"/>
          <w:szCs w:val="24"/>
          <w:lang w:val="sr-Latn-CS"/>
        </w:rPr>
        <w:t xml:space="preserve">ukupan broj bodova po ovom kriterijum dodijeljen ponuđačima čije se ponude upoređuju (opcija 1 i 2) </w:t>
      </w:r>
    </w:p>
    <w:p w:rsidR="00C301B1" w:rsidRPr="004A51B7" w:rsidRDefault="00C301B1" w:rsidP="00C301B1">
      <w:pPr>
        <w:jc w:val="both"/>
        <w:rPr>
          <w:rFonts w:asciiTheme="majorHAnsi" w:hAnsiTheme="majorHAnsi"/>
          <w:sz w:val="24"/>
          <w:szCs w:val="24"/>
          <w:lang w:val="sr-Latn-CS"/>
        </w:rPr>
      </w:pPr>
      <w:r w:rsidRPr="004A51B7">
        <w:rPr>
          <w:rFonts w:asciiTheme="majorHAnsi" w:hAnsiTheme="majorHAnsi"/>
          <w:b/>
          <w:sz w:val="24"/>
          <w:szCs w:val="24"/>
          <w:lang w:val="sr-Latn-CS"/>
        </w:rPr>
        <w:t>BP =</w:t>
      </w:r>
      <w:r w:rsidRPr="004A51B7">
        <w:rPr>
          <w:rFonts w:asciiTheme="majorHAnsi" w:hAnsiTheme="majorHAnsi"/>
          <w:sz w:val="24"/>
          <w:szCs w:val="24"/>
          <w:lang w:val="sr-Latn-CS"/>
        </w:rPr>
        <w:t xml:space="preserve"> ukupan broj ponuđača čije se ponude upoređuju (opcija 1 i 2)</w:t>
      </w:r>
    </w:p>
    <w:p w:rsidR="00C301B1" w:rsidRPr="004A51B7" w:rsidRDefault="00C301B1" w:rsidP="00C301B1">
      <w:pPr>
        <w:jc w:val="both"/>
        <w:rPr>
          <w:rFonts w:asciiTheme="majorHAnsi" w:hAnsiTheme="majorHAnsi"/>
          <w:b/>
          <w:sz w:val="24"/>
          <w:szCs w:val="24"/>
          <w:lang w:val="sr-Latn-CS"/>
        </w:rPr>
      </w:pPr>
      <w:r w:rsidRPr="004A51B7">
        <w:rPr>
          <w:rFonts w:asciiTheme="majorHAnsi" w:hAnsiTheme="majorHAnsi"/>
          <w:b/>
          <w:sz w:val="24"/>
          <w:szCs w:val="24"/>
          <w:lang w:val="sr-Latn-CS"/>
        </w:rPr>
        <w:t xml:space="preserve">1= </w:t>
      </w:r>
      <w:r w:rsidRPr="004A51B7">
        <w:rPr>
          <w:rFonts w:asciiTheme="majorHAnsi" w:hAnsiTheme="majorHAnsi"/>
          <w:sz w:val="24"/>
          <w:szCs w:val="24"/>
          <w:lang w:val="sr-Latn-CS"/>
        </w:rPr>
        <w:t>ponuda za opciju 3</w:t>
      </w:r>
    </w:p>
    <w:p w:rsidR="00B53280" w:rsidRPr="004A51B7" w:rsidRDefault="00B53280" w:rsidP="00B53280">
      <w:pPr>
        <w:rPr>
          <w:rFonts w:asciiTheme="majorHAnsi" w:hAnsiTheme="majorHAnsi"/>
          <w:sz w:val="24"/>
          <w:szCs w:val="24"/>
          <w:lang w:val="sr-Latn-CS"/>
        </w:rPr>
      </w:pPr>
      <w:r w:rsidRPr="004A51B7">
        <w:rPr>
          <w:rFonts w:asciiTheme="majorHAnsi" w:hAnsiTheme="majorHAnsi"/>
          <w:sz w:val="24"/>
          <w:szCs w:val="24"/>
          <w:lang w:val="sr-Latn-CS"/>
        </w:rPr>
        <w:t xml:space="preserve">U slučaju upoređivanja opcija 1 i 3, bez postojanja opcije broj 2,  broj bodova </w:t>
      </w:r>
      <w:r w:rsidRPr="00327A62">
        <w:rPr>
          <w:rFonts w:asciiTheme="majorHAnsi" w:hAnsiTheme="majorHAnsi" w:cstheme="minorHAnsi"/>
          <w:sz w:val="24"/>
          <w:szCs w:val="24"/>
          <w:lang w:val="sr-Latn-CS"/>
        </w:rPr>
        <w:t>za ovaj kriterijum će se dodjeliti po gore navedenoj formul</w:t>
      </w:r>
      <w:r>
        <w:rPr>
          <w:rFonts w:asciiTheme="majorHAnsi" w:hAnsiTheme="majorHAnsi" w:cstheme="minorHAnsi"/>
          <w:sz w:val="24"/>
          <w:szCs w:val="24"/>
          <w:lang w:val="sr-Latn-CS"/>
        </w:rPr>
        <w:t>i</w:t>
      </w:r>
      <w:r w:rsidRPr="00327A62">
        <w:rPr>
          <w:rFonts w:asciiTheme="majorHAnsi" w:hAnsiTheme="majorHAnsi" w:cstheme="minorHAnsi"/>
          <w:sz w:val="24"/>
          <w:szCs w:val="24"/>
          <w:lang w:val="sr-Latn-CS"/>
        </w:rPr>
        <w:t xml:space="preserve"> </w:t>
      </w:r>
      <w:r w:rsidR="00CF1647" w:rsidRPr="00CF1647">
        <w:rPr>
          <w:rFonts w:asciiTheme="majorHAnsi" w:hAnsiTheme="majorHAnsi" w:cstheme="minorHAnsi"/>
          <w:sz w:val="24"/>
          <w:szCs w:val="24"/>
          <w:lang w:val="sr-Latn-CS"/>
        </w:rPr>
        <w:t>P % / MP% x 25</w:t>
      </w:r>
    </w:p>
    <w:p w:rsidR="00C301B1" w:rsidRPr="004A51B7" w:rsidRDefault="00C301B1" w:rsidP="00C301B1">
      <w:pPr>
        <w:rPr>
          <w:sz w:val="24"/>
          <w:szCs w:val="24"/>
          <w:lang w:val="sr-Latn-CS"/>
        </w:rPr>
      </w:pPr>
    </w:p>
    <w:p w:rsidR="00C301B1" w:rsidRPr="00C301B1" w:rsidRDefault="00C301B1" w:rsidP="00C301B1">
      <w:pPr>
        <w:pStyle w:val="Heading2"/>
        <w:rPr>
          <w:szCs w:val="24"/>
          <w:lang w:val="sr-Latn-CS"/>
        </w:rPr>
      </w:pPr>
      <w:bookmarkStart w:id="169" w:name="_Toc401751595"/>
      <w:bookmarkStart w:id="170" w:name="_Toc416350628"/>
      <w:bookmarkEnd w:id="164"/>
      <w:bookmarkEnd w:id="165"/>
      <w:r w:rsidRPr="00C301B1">
        <w:rPr>
          <w:szCs w:val="24"/>
          <w:lang w:val="sr-Latn-CS"/>
        </w:rPr>
        <w:t>Finansijski aspekt-Prosječni bruto prihod ponuđača u posljednje tri godine</w:t>
      </w:r>
      <w:bookmarkEnd w:id="169"/>
      <w:bookmarkEnd w:id="170"/>
    </w:p>
    <w:p w:rsidR="00C301B1" w:rsidRPr="00C301B1" w:rsidRDefault="00C301B1" w:rsidP="00C301B1">
      <w:pPr>
        <w:spacing w:after="0" w:line="240" w:lineRule="auto"/>
        <w:rPr>
          <w:rFonts w:asciiTheme="majorHAnsi" w:hAnsiTheme="majorHAnsi" w:cstheme="minorHAnsi"/>
          <w:b/>
          <w:sz w:val="24"/>
          <w:szCs w:val="24"/>
          <w:lang w:val="sr-Latn-CS"/>
        </w:rPr>
      </w:pPr>
    </w:p>
    <w:p w:rsidR="00C301B1" w:rsidRPr="00C301B1" w:rsidRDefault="00C301B1" w:rsidP="00C301B1">
      <w:pPr>
        <w:jc w:val="both"/>
        <w:rPr>
          <w:rFonts w:asciiTheme="majorHAnsi" w:hAnsiTheme="majorHAnsi" w:cstheme="minorHAnsi"/>
          <w:sz w:val="24"/>
          <w:szCs w:val="24"/>
          <w:lang w:val="sr-Latn-CS"/>
        </w:rPr>
      </w:pPr>
      <w:r w:rsidRPr="00C301B1">
        <w:rPr>
          <w:rFonts w:asciiTheme="majorHAnsi" w:hAnsiTheme="majorHAnsi" w:cstheme="minorHAnsi"/>
          <w:sz w:val="24"/>
          <w:szCs w:val="24"/>
          <w:lang w:val="sr-Latn-CS"/>
        </w:rPr>
        <w:t>Ovaj kriterijum se izračunava na sljedeći način:</w:t>
      </w:r>
    </w:p>
    <w:p w:rsidR="00C301B1" w:rsidRPr="00C301B1" w:rsidRDefault="00C301B1" w:rsidP="00C301B1">
      <w:pPr>
        <w:spacing w:after="120"/>
        <w:rPr>
          <w:rFonts w:asciiTheme="majorHAnsi" w:hAnsiTheme="majorHAnsi" w:cstheme="minorHAnsi"/>
          <w:b/>
          <w:sz w:val="24"/>
          <w:szCs w:val="24"/>
          <w:lang w:val="sr-Latn-CS"/>
        </w:rPr>
      </w:pPr>
      <w:r w:rsidRPr="00C301B1">
        <w:rPr>
          <w:rFonts w:asciiTheme="majorHAnsi" w:hAnsiTheme="majorHAnsi" w:cstheme="minorHAnsi"/>
          <w:b/>
          <w:sz w:val="24"/>
          <w:szCs w:val="24"/>
          <w:lang w:val="sr-Latn-CS"/>
        </w:rPr>
        <w:t>Kriterijum:  PBP / MBP x 10,</w:t>
      </w:r>
    </w:p>
    <w:p w:rsidR="00C301B1" w:rsidRPr="00C301B1" w:rsidRDefault="00C301B1" w:rsidP="00C301B1">
      <w:pPr>
        <w:spacing w:after="120"/>
        <w:rPr>
          <w:rFonts w:asciiTheme="majorHAnsi" w:hAnsiTheme="majorHAnsi" w:cstheme="minorHAnsi"/>
          <w:sz w:val="24"/>
          <w:szCs w:val="24"/>
          <w:lang w:val="sr-Latn-CS"/>
        </w:rPr>
      </w:pPr>
      <w:r w:rsidRPr="00C301B1">
        <w:rPr>
          <w:rFonts w:asciiTheme="majorHAnsi" w:hAnsiTheme="majorHAnsi" w:cstheme="minorHAnsi"/>
          <w:sz w:val="24"/>
          <w:szCs w:val="24"/>
          <w:lang w:val="sr-Latn-CS"/>
        </w:rPr>
        <w:t>gdje:</w:t>
      </w:r>
    </w:p>
    <w:p w:rsidR="00C301B1" w:rsidRPr="00C301B1" w:rsidRDefault="00C301B1" w:rsidP="00C301B1">
      <w:pPr>
        <w:spacing w:after="0"/>
        <w:rPr>
          <w:rFonts w:asciiTheme="majorHAnsi" w:hAnsiTheme="majorHAnsi" w:cstheme="minorHAnsi"/>
          <w:sz w:val="24"/>
          <w:szCs w:val="24"/>
          <w:lang w:val="sr-Latn-CS"/>
        </w:rPr>
      </w:pPr>
      <w:r w:rsidRPr="00C301B1">
        <w:rPr>
          <w:rFonts w:asciiTheme="majorHAnsi" w:hAnsiTheme="majorHAnsi" w:cstheme="minorHAnsi"/>
          <w:b/>
          <w:sz w:val="24"/>
          <w:szCs w:val="24"/>
          <w:lang w:val="sr-Latn-CS"/>
        </w:rPr>
        <w:t xml:space="preserve">PBP – </w:t>
      </w:r>
      <w:r w:rsidRPr="00C301B1">
        <w:rPr>
          <w:rFonts w:asciiTheme="majorHAnsi" w:hAnsiTheme="majorHAnsi" w:cstheme="minorHAnsi"/>
          <w:sz w:val="24"/>
          <w:szCs w:val="24"/>
          <w:lang w:val="sr-Latn-CS"/>
        </w:rPr>
        <w:t xml:space="preserve">označava prosječni bruto prihod ponuđača za posljednje tri godine </w:t>
      </w:r>
    </w:p>
    <w:p w:rsidR="00C301B1" w:rsidRPr="00C301B1" w:rsidRDefault="00C301B1" w:rsidP="00C301B1">
      <w:pPr>
        <w:spacing w:after="0"/>
        <w:rPr>
          <w:rFonts w:asciiTheme="majorHAnsi" w:hAnsiTheme="majorHAnsi" w:cstheme="minorHAnsi"/>
          <w:sz w:val="24"/>
          <w:szCs w:val="24"/>
          <w:lang w:val="sr-Latn-CS"/>
        </w:rPr>
      </w:pPr>
      <w:r w:rsidRPr="00C301B1">
        <w:rPr>
          <w:rFonts w:asciiTheme="majorHAnsi" w:hAnsiTheme="majorHAnsi" w:cstheme="minorHAnsi"/>
          <w:b/>
          <w:sz w:val="24"/>
          <w:szCs w:val="24"/>
          <w:lang w:val="sr-Latn-CS"/>
        </w:rPr>
        <w:t>MBP –</w:t>
      </w:r>
      <w:r w:rsidRPr="00C301B1">
        <w:rPr>
          <w:rFonts w:asciiTheme="majorHAnsi" w:hAnsiTheme="majorHAnsi" w:cstheme="minorHAnsi"/>
          <w:sz w:val="24"/>
          <w:szCs w:val="24"/>
          <w:lang w:val="sr-Latn-CS"/>
        </w:rPr>
        <w:t xml:space="preserve"> označava maksimalni prosječni bruto prihod za posljednje tri godine ponuđen na tenderu od ponuda koje se upoređuju</w:t>
      </w:r>
    </w:p>
    <w:p w:rsidR="00C301B1" w:rsidRPr="00C301B1" w:rsidRDefault="00C301B1" w:rsidP="00C301B1">
      <w:pPr>
        <w:spacing w:after="0" w:line="240" w:lineRule="auto"/>
        <w:rPr>
          <w:rFonts w:asciiTheme="majorHAnsi" w:hAnsiTheme="majorHAnsi" w:cstheme="minorHAnsi"/>
          <w:sz w:val="24"/>
          <w:szCs w:val="24"/>
          <w:lang w:val="sr-Latn-CS"/>
        </w:rPr>
      </w:pPr>
      <w:r w:rsidRPr="00C301B1">
        <w:rPr>
          <w:rFonts w:asciiTheme="majorHAnsi" w:hAnsiTheme="majorHAnsi" w:cstheme="minorHAnsi"/>
          <w:b/>
          <w:sz w:val="24"/>
          <w:szCs w:val="24"/>
          <w:lang w:val="sr-Latn-CS"/>
        </w:rPr>
        <w:t>10–</w:t>
      </w:r>
      <w:r w:rsidRPr="00C301B1">
        <w:rPr>
          <w:rFonts w:asciiTheme="majorHAnsi" w:hAnsiTheme="majorHAnsi" w:cstheme="minorHAnsi"/>
          <w:sz w:val="24"/>
          <w:szCs w:val="24"/>
          <w:lang w:val="sr-Latn-CS"/>
        </w:rPr>
        <w:t xml:space="preserve"> označava broj bodova po ovom kriterijumu</w:t>
      </w:r>
    </w:p>
    <w:p w:rsidR="00C301B1" w:rsidRPr="00C301B1" w:rsidRDefault="00C301B1" w:rsidP="00C301B1">
      <w:pPr>
        <w:spacing w:after="0" w:line="240" w:lineRule="auto"/>
        <w:rPr>
          <w:rFonts w:asciiTheme="majorHAnsi" w:hAnsiTheme="majorHAnsi" w:cstheme="minorHAnsi"/>
          <w:sz w:val="24"/>
          <w:szCs w:val="24"/>
          <w:lang w:val="sr-Latn-CS"/>
        </w:rPr>
      </w:pPr>
    </w:p>
    <w:p w:rsidR="00C301B1" w:rsidRPr="004A51B7" w:rsidRDefault="00C301B1" w:rsidP="00C301B1">
      <w:pPr>
        <w:pStyle w:val="ListParagraph"/>
        <w:numPr>
          <w:ilvl w:val="0"/>
          <w:numId w:val="52"/>
        </w:numPr>
        <w:rPr>
          <w:rFonts w:asciiTheme="majorHAnsi" w:hAnsiTheme="majorHAnsi" w:cstheme="minorHAnsi"/>
          <w:b/>
          <w:vanish/>
          <w:szCs w:val="24"/>
          <w:lang w:val="nn-NO"/>
        </w:rPr>
      </w:pPr>
    </w:p>
    <w:p w:rsidR="00C301B1" w:rsidRPr="004A51B7" w:rsidRDefault="00C301B1" w:rsidP="00C301B1">
      <w:pPr>
        <w:pStyle w:val="ListParagraph"/>
        <w:numPr>
          <w:ilvl w:val="0"/>
          <w:numId w:val="52"/>
        </w:numPr>
        <w:rPr>
          <w:rFonts w:asciiTheme="majorHAnsi" w:hAnsiTheme="majorHAnsi" w:cstheme="minorHAnsi"/>
          <w:b/>
          <w:vanish/>
          <w:szCs w:val="24"/>
          <w:lang w:val="nn-NO"/>
        </w:rPr>
      </w:pPr>
    </w:p>
    <w:p w:rsidR="00C301B1" w:rsidRPr="004A51B7" w:rsidRDefault="00C301B1" w:rsidP="00C301B1">
      <w:pPr>
        <w:pStyle w:val="ListParagraph"/>
        <w:numPr>
          <w:ilvl w:val="0"/>
          <w:numId w:val="52"/>
        </w:numPr>
        <w:rPr>
          <w:rFonts w:asciiTheme="majorHAnsi" w:hAnsiTheme="majorHAnsi" w:cstheme="minorHAnsi"/>
          <w:b/>
          <w:vanish/>
          <w:szCs w:val="24"/>
          <w:lang w:val="nn-NO"/>
        </w:rPr>
      </w:pPr>
    </w:p>
    <w:p w:rsidR="00C301B1" w:rsidRPr="004A51B7" w:rsidRDefault="00C301B1" w:rsidP="00C301B1">
      <w:pPr>
        <w:pStyle w:val="ListParagraph"/>
        <w:numPr>
          <w:ilvl w:val="0"/>
          <w:numId w:val="52"/>
        </w:numPr>
        <w:rPr>
          <w:rFonts w:asciiTheme="majorHAnsi" w:hAnsiTheme="majorHAnsi" w:cstheme="minorHAnsi"/>
          <w:b/>
          <w:vanish/>
          <w:szCs w:val="24"/>
          <w:lang w:val="nn-NO"/>
        </w:rPr>
      </w:pPr>
    </w:p>
    <w:p w:rsidR="00C301B1" w:rsidRPr="004A51B7" w:rsidRDefault="00C301B1" w:rsidP="00C301B1">
      <w:pPr>
        <w:pStyle w:val="ListParagraph"/>
        <w:numPr>
          <w:ilvl w:val="0"/>
          <w:numId w:val="52"/>
        </w:numPr>
        <w:rPr>
          <w:rFonts w:asciiTheme="majorHAnsi" w:hAnsiTheme="majorHAnsi" w:cstheme="minorHAnsi"/>
          <w:b/>
          <w:vanish/>
          <w:szCs w:val="24"/>
          <w:lang w:val="nn-NO"/>
        </w:rPr>
      </w:pPr>
    </w:p>
    <w:p w:rsidR="00C301B1" w:rsidRPr="004A51B7" w:rsidRDefault="00C301B1" w:rsidP="00C301B1">
      <w:pPr>
        <w:pStyle w:val="ListParagraph"/>
        <w:numPr>
          <w:ilvl w:val="0"/>
          <w:numId w:val="52"/>
        </w:numPr>
        <w:rPr>
          <w:rFonts w:asciiTheme="majorHAnsi" w:hAnsiTheme="majorHAnsi" w:cstheme="minorHAnsi"/>
          <w:b/>
          <w:vanish/>
          <w:szCs w:val="24"/>
          <w:lang w:val="nn-NO"/>
        </w:rPr>
      </w:pPr>
    </w:p>
    <w:p w:rsidR="00C301B1" w:rsidRPr="004A51B7" w:rsidRDefault="00C301B1" w:rsidP="00C301B1">
      <w:pPr>
        <w:pStyle w:val="ListParagraph"/>
        <w:numPr>
          <w:ilvl w:val="1"/>
          <w:numId w:val="52"/>
        </w:numPr>
        <w:rPr>
          <w:rFonts w:asciiTheme="majorHAnsi" w:hAnsiTheme="majorHAnsi" w:cstheme="minorHAnsi"/>
          <w:b/>
          <w:vanish/>
          <w:szCs w:val="24"/>
          <w:lang w:val="nn-NO"/>
        </w:rPr>
      </w:pPr>
    </w:p>
    <w:p w:rsidR="00C301B1" w:rsidRPr="004A51B7" w:rsidRDefault="00C301B1" w:rsidP="00C301B1">
      <w:pPr>
        <w:pStyle w:val="ListParagraph"/>
        <w:numPr>
          <w:ilvl w:val="1"/>
          <w:numId w:val="52"/>
        </w:numPr>
        <w:rPr>
          <w:rFonts w:asciiTheme="majorHAnsi" w:hAnsiTheme="majorHAnsi" w:cstheme="minorHAnsi"/>
          <w:b/>
          <w:vanish/>
          <w:szCs w:val="24"/>
          <w:lang w:val="nn-NO"/>
        </w:rPr>
      </w:pPr>
    </w:p>
    <w:p w:rsidR="00C301B1" w:rsidRPr="004A51B7" w:rsidRDefault="00C301B1" w:rsidP="00C301B1">
      <w:pPr>
        <w:pStyle w:val="ListParagraph"/>
        <w:numPr>
          <w:ilvl w:val="1"/>
          <w:numId w:val="52"/>
        </w:numPr>
        <w:rPr>
          <w:rFonts w:asciiTheme="majorHAnsi" w:hAnsiTheme="majorHAnsi" w:cstheme="minorHAnsi"/>
          <w:b/>
          <w:vanish/>
          <w:szCs w:val="24"/>
          <w:lang w:val="nn-NO"/>
        </w:rPr>
      </w:pPr>
    </w:p>
    <w:p w:rsidR="00C301B1" w:rsidRPr="004A51B7" w:rsidRDefault="00C301B1" w:rsidP="00C301B1">
      <w:pPr>
        <w:pStyle w:val="ListParagraph"/>
        <w:numPr>
          <w:ilvl w:val="1"/>
          <w:numId w:val="52"/>
        </w:numPr>
        <w:rPr>
          <w:rFonts w:asciiTheme="majorHAnsi" w:hAnsiTheme="majorHAnsi" w:cstheme="minorHAnsi"/>
          <w:b/>
          <w:vanish/>
          <w:szCs w:val="24"/>
          <w:lang w:val="nn-NO"/>
        </w:rPr>
      </w:pPr>
    </w:p>
    <w:p w:rsidR="00C301B1" w:rsidRPr="004A51B7" w:rsidRDefault="00C301B1" w:rsidP="00C301B1">
      <w:pPr>
        <w:pStyle w:val="ListParagraph"/>
        <w:numPr>
          <w:ilvl w:val="1"/>
          <w:numId w:val="52"/>
        </w:numPr>
        <w:rPr>
          <w:rFonts w:asciiTheme="majorHAnsi" w:hAnsiTheme="majorHAnsi" w:cstheme="minorHAnsi"/>
          <w:b/>
          <w:vanish/>
          <w:szCs w:val="24"/>
          <w:lang w:val="nn-NO"/>
        </w:rPr>
      </w:pPr>
    </w:p>
    <w:p w:rsidR="00C301B1" w:rsidRPr="004A51B7" w:rsidRDefault="00C301B1" w:rsidP="00C301B1">
      <w:pPr>
        <w:pStyle w:val="ListParagraph"/>
        <w:keepLines/>
        <w:numPr>
          <w:ilvl w:val="1"/>
          <w:numId w:val="0"/>
        </w:numPr>
        <w:spacing w:before="200" w:after="0"/>
        <w:rPr>
          <w:szCs w:val="24"/>
          <w:lang w:val="nn-NO"/>
        </w:rPr>
      </w:pPr>
      <w:bookmarkStart w:id="171" w:name="_Toc401751596"/>
    </w:p>
    <w:p w:rsidR="00C301B1" w:rsidRPr="004A51B7" w:rsidRDefault="00C301B1" w:rsidP="00C301B1">
      <w:pPr>
        <w:pStyle w:val="Heading2"/>
        <w:rPr>
          <w:vanish/>
          <w:szCs w:val="24"/>
          <w:lang w:val="nn-NO"/>
        </w:rPr>
      </w:pPr>
      <w:bookmarkStart w:id="172" w:name="_Toc416350629"/>
      <w:r w:rsidRPr="004A51B7">
        <w:rPr>
          <w:szCs w:val="24"/>
          <w:lang w:val="nn-NO"/>
        </w:rPr>
        <w:t>Finansijski aspekt - Prosječni profit ponuđača u posljednje tri godine</w:t>
      </w:r>
      <w:bookmarkEnd w:id="171"/>
      <w:bookmarkEnd w:id="172"/>
      <w:r w:rsidRPr="004A51B7">
        <w:rPr>
          <w:szCs w:val="24"/>
          <w:lang w:val="nn-NO"/>
        </w:rPr>
        <w:t xml:space="preserve"> </w:t>
      </w:r>
    </w:p>
    <w:p w:rsidR="00C301B1" w:rsidRPr="004A51B7" w:rsidRDefault="00C301B1" w:rsidP="00C301B1">
      <w:pPr>
        <w:rPr>
          <w:rFonts w:asciiTheme="majorHAnsi" w:hAnsiTheme="majorHAnsi" w:cstheme="minorHAnsi"/>
          <w:sz w:val="24"/>
          <w:szCs w:val="24"/>
          <w:lang w:val="nn-NO"/>
        </w:rPr>
      </w:pPr>
    </w:p>
    <w:p w:rsidR="00C301B1" w:rsidRPr="00C301B1" w:rsidRDefault="00C301B1" w:rsidP="00C301B1">
      <w:pPr>
        <w:jc w:val="both"/>
        <w:rPr>
          <w:rFonts w:asciiTheme="majorHAnsi" w:hAnsiTheme="majorHAnsi" w:cstheme="minorHAnsi"/>
          <w:sz w:val="24"/>
          <w:szCs w:val="24"/>
          <w:lang w:val="sr-Latn-CS"/>
        </w:rPr>
      </w:pPr>
      <w:r w:rsidRPr="00C301B1">
        <w:rPr>
          <w:rFonts w:asciiTheme="majorHAnsi" w:hAnsiTheme="majorHAnsi" w:cstheme="minorHAnsi"/>
          <w:sz w:val="24"/>
          <w:szCs w:val="24"/>
          <w:lang w:val="sr-Latn-CS"/>
        </w:rPr>
        <w:t>Ovaj kriterijum se izračunava na sljedeći način:</w:t>
      </w:r>
    </w:p>
    <w:p w:rsidR="00C301B1" w:rsidRPr="00C301B1" w:rsidRDefault="00B065E6" w:rsidP="00C301B1">
      <w:pPr>
        <w:spacing w:after="120"/>
        <w:rPr>
          <w:rFonts w:asciiTheme="majorHAnsi" w:hAnsiTheme="majorHAnsi" w:cstheme="minorHAnsi"/>
          <w:b/>
          <w:sz w:val="24"/>
          <w:szCs w:val="24"/>
          <w:lang w:val="sr-Latn-CS"/>
        </w:rPr>
      </w:pPr>
      <w:r>
        <w:rPr>
          <w:rFonts w:asciiTheme="majorHAnsi" w:hAnsiTheme="majorHAnsi" w:cstheme="minorHAnsi"/>
          <w:b/>
          <w:sz w:val="24"/>
          <w:szCs w:val="24"/>
          <w:lang w:val="sr-Latn-CS"/>
        </w:rPr>
        <w:t>Kriterijum:  PP / M</w:t>
      </w:r>
      <w:r w:rsidR="00C301B1" w:rsidRPr="00C301B1">
        <w:rPr>
          <w:rFonts w:asciiTheme="majorHAnsi" w:hAnsiTheme="majorHAnsi" w:cstheme="minorHAnsi"/>
          <w:b/>
          <w:sz w:val="24"/>
          <w:szCs w:val="24"/>
          <w:lang w:val="sr-Latn-CS"/>
        </w:rPr>
        <w:t>P x 10,</w:t>
      </w:r>
    </w:p>
    <w:p w:rsidR="00C301B1" w:rsidRPr="00C301B1" w:rsidRDefault="00C301B1" w:rsidP="00C301B1">
      <w:pPr>
        <w:spacing w:after="120"/>
        <w:rPr>
          <w:rFonts w:asciiTheme="majorHAnsi" w:hAnsiTheme="majorHAnsi" w:cstheme="minorHAnsi"/>
          <w:sz w:val="24"/>
          <w:szCs w:val="24"/>
          <w:lang w:val="sr-Latn-CS"/>
        </w:rPr>
      </w:pPr>
      <w:r w:rsidRPr="00C301B1">
        <w:rPr>
          <w:rFonts w:asciiTheme="majorHAnsi" w:hAnsiTheme="majorHAnsi" w:cstheme="minorHAnsi"/>
          <w:sz w:val="24"/>
          <w:szCs w:val="24"/>
          <w:lang w:val="sr-Latn-CS"/>
        </w:rPr>
        <w:t>gdje:</w:t>
      </w:r>
    </w:p>
    <w:p w:rsidR="00C301B1" w:rsidRPr="00C301B1" w:rsidRDefault="00B065E6" w:rsidP="00C301B1">
      <w:pPr>
        <w:spacing w:after="0"/>
        <w:rPr>
          <w:rFonts w:asciiTheme="majorHAnsi" w:hAnsiTheme="majorHAnsi" w:cstheme="minorHAnsi"/>
          <w:sz w:val="24"/>
          <w:szCs w:val="24"/>
          <w:lang w:val="sr-Latn-CS"/>
        </w:rPr>
      </w:pPr>
      <w:r>
        <w:rPr>
          <w:rFonts w:asciiTheme="majorHAnsi" w:hAnsiTheme="majorHAnsi" w:cstheme="minorHAnsi"/>
          <w:b/>
          <w:sz w:val="24"/>
          <w:szCs w:val="24"/>
          <w:lang w:val="sr-Latn-CS"/>
        </w:rPr>
        <w:t>P</w:t>
      </w:r>
      <w:r w:rsidR="00C301B1" w:rsidRPr="00C301B1">
        <w:rPr>
          <w:rFonts w:asciiTheme="majorHAnsi" w:hAnsiTheme="majorHAnsi" w:cstheme="minorHAnsi"/>
          <w:b/>
          <w:sz w:val="24"/>
          <w:szCs w:val="24"/>
          <w:lang w:val="sr-Latn-CS"/>
        </w:rPr>
        <w:t xml:space="preserve">P – </w:t>
      </w:r>
      <w:r w:rsidR="00C301B1" w:rsidRPr="00C301B1">
        <w:rPr>
          <w:rFonts w:asciiTheme="majorHAnsi" w:hAnsiTheme="majorHAnsi" w:cstheme="minorHAnsi"/>
          <w:sz w:val="24"/>
          <w:szCs w:val="24"/>
          <w:lang w:val="sr-Latn-CS"/>
        </w:rPr>
        <w:t xml:space="preserve">označava prosječni </w:t>
      </w:r>
      <w:r>
        <w:rPr>
          <w:rFonts w:asciiTheme="majorHAnsi" w:hAnsiTheme="majorHAnsi" w:cstheme="minorHAnsi"/>
          <w:sz w:val="24"/>
          <w:szCs w:val="24"/>
          <w:lang w:val="sr-Latn-CS"/>
        </w:rPr>
        <w:t>profit</w:t>
      </w:r>
      <w:r w:rsidR="00C301B1" w:rsidRPr="00C301B1">
        <w:rPr>
          <w:rFonts w:asciiTheme="majorHAnsi" w:hAnsiTheme="majorHAnsi" w:cstheme="minorHAnsi"/>
          <w:sz w:val="24"/>
          <w:szCs w:val="24"/>
          <w:lang w:val="sr-Latn-CS"/>
        </w:rPr>
        <w:t xml:space="preserve"> ponuđača za posljednje tri godine</w:t>
      </w:r>
    </w:p>
    <w:p w:rsidR="00C301B1" w:rsidRPr="00C301B1" w:rsidRDefault="00B065E6" w:rsidP="00C301B1">
      <w:pPr>
        <w:spacing w:after="0"/>
        <w:rPr>
          <w:rFonts w:asciiTheme="majorHAnsi" w:hAnsiTheme="majorHAnsi" w:cstheme="minorHAnsi"/>
          <w:sz w:val="24"/>
          <w:szCs w:val="24"/>
          <w:lang w:val="sr-Latn-CS"/>
        </w:rPr>
      </w:pPr>
      <w:r>
        <w:rPr>
          <w:rFonts w:asciiTheme="majorHAnsi" w:hAnsiTheme="majorHAnsi" w:cstheme="minorHAnsi"/>
          <w:b/>
          <w:sz w:val="24"/>
          <w:szCs w:val="24"/>
          <w:lang w:val="sr-Latn-CS"/>
        </w:rPr>
        <w:t>M</w:t>
      </w:r>
      <w:r w:rsidR="00C301B1" w:rsidRPr="00C301B1">
        <w:rPr>
          <w:rFonts w:asciiTheme="majorHAnsi" w:hAnsiTheme="majorHAnsi" w:cstheme="minorHAnsi"/>
          <w:b/>
          <w:sz w:val="24"/>
          <w:szCs w:val="24"/>
          <w:lang w:val="sr-Latn-CS"/>
        </w:rPr>
        <w:t>P –</w:t>
      </w:r>
      <w:r w:rsidR="00C301B1" w:rsidRPr="00C301B1">
        <w:rPr>
          <w:rFonts w:asciiTheme="majorHAnsi" w:hAnsiTheme="majorHAnsi" w:cstheme="minorHAnsi"/>
          <w:sz w:val="24"/>
          <w:szCs w:val="24"/>
          <w:lang w:val="sr-Latn-CS"/>
        </w:rPr>
        <w:t xml:space="preserve"> označava maksimalni prosječni profit za posljednje tri godine ponuđen na tenderu od ponuda koje se upoređuju</w:t>
      </w:r>
    </w:p>
    <w:p w:rsidR="00C301B1" w:rsidRPr="00C301B1" w:rsidRDefault="00C301B1" w:rsidP="00C301B1">
      <w:pPr>
        <w:spacing w:after="0"/>
        <w:rPr>
          <w:rFonts w:asciiTheme="majorHAnsi" w:hAnsiTheme="majorHAnsi" w:cstheme="minorHAnsi"/>
          <w:sz w:val="24"/>
          <w:szCs w:val="24"/>
          <w:lang w:val="sr-Latn-CS"/>
        </w:rPr>
      </w:pPr>
      <w:r w:rsidRPr="00C301B1">
        <w:rPr>
          <w:rFonts w:asciiTheme="majorHAnsi" w:hAnsiTheme="majorHAnsi" w:cstheme="minorHAnsi"/>
          <w:b/>
          <w:sz w:val="24"/>
          <w:szCs w:val="24"/>
          <w:lang w:val="sr-Latn-CS"/>
        </w:rPr>
        <w:t>10 –</w:t>
      </w:r>
      <w:r w:rsidRPr="00C301B1">
        <w:rPr>
          <w:rFonts w:asciiTheme="majorHAnsi" w:hAnsiTheme="majorHAnsi" w:cstheme="minorHAnsi"/>
          <w:sz w:val="24"/>
          <w:szCs w:val="24"/>
          <w:lang w:val="sr-Latn-CS"/>
        </w:rPr>
        <w:t xml:space="preserve"> označava broj bodova po ovom kriterijumu</w:t>
      </w:r>
    </w:p>
    <w:p w:rsidR="00C301B1" w:rsidRPr="00C301B1" w:rsidRDefault="00C301B1" w:rsidP="00C301B1">
      <w:pPr>
        <w:spacing w:after="0"/>
        <w:rPr>
          <w:rFonts w:asciiTheme="majorHAnsi" w:hAnsiTheme="majorHAnsi" w:cstheme="minorHAnsi"/>
          <w:sz w:val="24"/>
          <w:szCs w:val="24"/>
          <w:lang w:val="sr-Latn-CS"/>
        </w:rPr>
      </w:pPr>
    </w:p>
    <w:p w:rsidR="00C301B1" w:rsidRPr="004A51B7" w:rsidRDefault="00C301B1" w:rsidP="00C301B1">
      <w:pPr>
        <w:pStyle w:val="Heading2"/>
        <w:rPr>
          <w:szCs w:val="24"/>
          <w:lang w:val="sr-Latn-CS"/>
        </w:rPr>
      </w:pPr>
      <w:bookmarkStart w:id="173" w:name="_Toc401751597"/>
      <w:bookmarkStart w:id="174" w:name="_Toc416350630"/>
      <w:r w:rsidRPr="004A51B7">
        <w:rPr>
          <w:szCs w:val="24"/>
          <w:lang w:val="sr-Latn-CS"/>
        </w:rPr>
        <w:t>Dosadašnje iskustvo u vršenju koncesione djelatnosti</w:t>
      </w:r>
      <w:bookmarkEnd w:id="173"/>
      <w:bookmarkEnd w:id="174"/>
    </w:p>
    <w:p w:rsidR="00C301B1" w:rsidRPr="004A51B7" w:rsidRDefault="00C301B1" w:rsidP="00C301B1">
      <w:pPr>
        <w:jc w:val="both"/>
        <w:rPr>
          <w:rFonts w:asciiTheme="majorHAnsi" w:hAnsiTheme="majorHAnsi" w:cstheme="minorHAnsi"/>
          <w:sz w:val="24"/>
          <w:szCs w:val="24"/>
          <w:lang w:val="sr-Latn-CS"/>
        </w:rPr>
      </w:pPr>
      <w:r w:rsidRPr="004A51B7">
        <w:rPr>
          <w:rFonts w:asciiTheme="majorHAnsi" w:hAnsiTheme="majorHAnsi" w:cstheme="minorHAnsi"/>
          <w:sz w:val="24"/>
          <w:szCs w:val="24"/>
          <w:lang w:val="sr-Latn-CS"/>
        </w:rPr>
        <w:t xml:space="preserve">Ponuđač treba da dokaže i opiše svoje reference i dosadašnje iskustvo u vršenju koncesione djelatnosti eksploatacije čvrstih mineralnih sirovina, izvršavanje ugovornih obaveza, stepen realizacije koncesije i plasman proizvoda na tržište. </w:t>
      </w:r>
    </w:p>
    <w:p w:rsidR="00C301B1" w:rsidRPr="004A51B7" w:rsidRDefault="00C301B1" w:rsidP="00C301B1">
      <w:pPr>
        <w:jc w:val="both"/>
        <w:rPr>
          <w:rFonts w:asciiTheme="majorHAnsi" w:hAnsiTheme="majorHAnsi" w:cstheme="minorHAnsi"/>
          <w:sz w:val="24"/>
          <w:szCs w:val="24"/>
          <w:lang w:val="sr-Latn-CS"/>
        </w:rPr>
      </w:pPr>
    </w:p>
    <w:p w:rsidR="00C301B1" w:rsidRPr="004A51B7" w:rsidRDefault="00C301B1" w:rsidP="00C301B1">
      <w:pPr>
        <w:pStyle w:val="ListParagraph"/>
        <w:numPr>
          <w:ilvl w:val="1"/>
          <w:numId w:val="52"/>
        </w:numPr>
        <w:rPr>
          <w:rFonts w:asciiTheme="majorHAnsi" w:hAnsiTheme="majorHAnsi" w:cstheme="minorHAnsi"/>
          <w:vanish/>
          <w:szCs w:val="24"/>
          <w:lang w:val="sr-Latn-CS"/>
        </w:rPr>
      </w:pPr>
    </w:p>
    <w:p w:rsidR="00C301B1" w:rsidRPr="004A51B7" w:rsidRDefault="00C301B1" w:rsidP="00C301B1">
      <w:pPr>
        <w:pStyle w:val="ListParagraph"/>
        <w:numPr>
          <w:ilvl w:val="0"/>
          <w:numId w:val="51"/>
        </w:numPr>
        <w:rPr>
          <w:rFonts w:asciiTheme="majorHAnsi" w:hAnsiTheme="majorHAnsi" w:cstheme="minorHAnsi"/>
          <w:b/>
          <w:vanish/>
          <w:szCs w:val="24"/>
          <w:highlight w:val="yellow"/>
          <w:lang w:val="sr-Latn-CS"/>
        </w:rPr>
      </w:pPr>
    </w:p>
    <w:p w:rsidR="00C301B1" w:rsidRPr="004A51B7" w:rsidRDefault="00C301B1" w:rsidP="00C301B1">
      <w:pPr>
        <w:pStyle w:val="ListParagraph"/>
        <w:numPr>
          <w:ilvl w:val="0"/>
          <w:numId w:val="51"/>
        </w:numPr>
        <w:rPr>
          <w:rFonts w:asciiTheme="majorHAnsi" w:hAnsiTheme="majorHAnsi" w:cstheme="minorHAnsi"/>
          <w:b/>
          <w:vanish/>
          <w:szCs w:val="24"/>
          <w:highlight w:val="yellow"/>
          <w:lang w:val="sr-Latn-CS"/>
        </w:rPr>
      </w:pPr>
    </w:p>
    <w:p w:rsidR="00C301B1" w:rsidRPr="004A51B7" w:rsidRDefault="00C301B1" w:rsidP="00C301B1">
      <w:pPr>
        <w:pStyle w:val="ListParagraph"/>
        <w:numPr>
          <w:ilvl w:val="0"/>
          <w:numId w:val="51"/>
        </w:numPr>
        <w:rPr>
          <w:rFonts w:asciiTheme="majorHAnsi" w:hAnsiTheme="majorHAnsi" w:cstheme="minorHAnsi"/>
          <w:b/>
          <w:vanish/>
          <w:szCs w:val="24"/>
          <w:highlight w:val="yellow"/>
          <w:lang w:val="sr-Latn-CS"/>
        </w:rPr>
      </w:pPr>
    </w:p>
    <w:p w:rsidR="00C301B1" w:rsidRPr="004A51B7" w:rsidRDefault="00C301B1" w:rsidP="00C301B1">
      <w:pPr>
        <w:pStyle w:val="ListParagraph"/>
        <w:numPr>
          <w:ilvl w:val="0"/>
          <w:numId w:val="51"/>
        </w:numPr>
        <w:rPr>
          <w:rFonts w:asciiTheme="majorHAnsi" w:hAnsiTheme="majorHAnsi" w:cstheme="minorHAnsi"/>
          <w:b/>
          <w:vanish/>
          <w:szCs w:val="24"/>
          <w:highlight w:val="yellow"/>
          <w:lang w:val="sr-Latn-CS"/>
        </w:rPr>
      </w:pPr>
    </w:p>
    <w:p w:rsidR="00C301B1" w:rsidRPr="004A51B7" w:rsidRDefault="00C301B1" w:rsidP="00C301B1">
      <w:pPr>
        <w:pStyle w:val="ListParagraph"/>
        <w:numPr>
          <w:ilvl w:val="0"/>
          <w:numId w:val="51"/>
        </w:numPr>
        <w:rPr>
          <w:rFonts w:asciiTheme="majorHAnsi" w:hAnsiTheme="majorHAnsi" w:cstheme="minorHAnsi"/>
          <w:b/>
          <w:vanish/>
          <w:szCs w:val="24"/>
          <w:highlight w:val="yellow"/>
          <w:lang w:val="sr-Latn-CS"/>
        </w:rPr>
      </w:pPr>
    </w:p>
    <w:p w:rsidR="00C301B1" w:rsidRPr="004A51B7" w:rsidRDefault="00C301B1" w:rsidP="00C301B1">
      <w:pPr>
        <w:pStyle w:val="ListParagraph"/>
        <w:numPr>
          <w:ilvl w:val="1"/>
          <w:numId w:val="51"/>
        </w:numPr>
        <w:rPr>
          <w:rFonts w:asciiTheme="majorHAnsi" w:hAnsiTheme="majorHAnsi" w:cstheme="minorHAnsi"/>
          <w:b/>
          <w:vanish/>
          <w:szCs w:val="24"/>
          <w:highlight w:val="yellow"/>
          <w:lang w:val="sr-Latn-CS"/>
        </w:rPr>
      </w:pPr>
    </w:p>
    <w:p w:rsidR="00C301B1" w:rsidRPr="004A51B7" w:rsidRDefault="00C301B1" w:rsidP="00C301B1">
      <w:pPr>
        <w:pStyle w:val="ListParagraph"/>
        <w:numPr>
          <w:ilvl w:val="1"/>
          <w:numId w:val="51"/>
        </w:numPr>
        <w:rPr>
          <w:rFonts w:asciiTheme="majorHAnsi" w:hAnsiTheme="majorHAnsi" w:cstheme="minorHAnsi"/>
          <w:b/>
          <w:vanish/>
          <w:szCs w:val="24"/>
          <w:highlight w:val="yellow"/>
          <w:lang w:val="sr-Latn-CS"/>
        </w:rPr>
      </w:pPr>
    </w:p>
    <w:p w:rsidR="00C301B1" w:rsidRPr="004A51B7" w:rsidRDefault="00C301B1" w:rsidP="00C301B1">
      <w:pPr>
        <w:pStyle w:val="ListParagraph"/>
        <w:numPr>
          <w:ilvl w:val="1"/>
          <w:numId w:val="51"/>
        </w:numPr>
        <w:rPr>
          <w:rFonts w:asciiTheme="majorHAnsi" w:hAnsiTheme="majorHAnsi" w:cstheme="minorHAnsi"/>
          <w:b/>
          <w:vanish/>
          <w:szCs w:val="24"/>
          <w:highlight w:val="yellow"/>
          <w:lang w:val="sr-Latn-CS"/>
        </w:rPr>
      </w:pPr>
    </w:p>
    <w:p w:rsidR="00C301B1" w:rsidRPr="004A51B7" w:rsidRDefault="00C301B1" w:rsidP="00C301B1">
      <w:pPr>
        <w:pStyle w:val="ListParagraph"/>
        <w:numPr>
          <w:ilvl w:val="1"/>
          <w:numId w:val="51"/>
        </w:numPr>
        <w:rPr>
          <w:rFonts w:asciiTheme="majorHAnsi" w:hAnsiTheme="majorHAnsi" w:cstheme="minorHAnsi"/>
          <w:b/>
          <w:vanish/>
          <w:szCs w:val="24"/>
          <w:highlight w:val="yellow"/>
          <w:lang w:val="sr-Latn-CS"/>
        </w:rPr>
      </w:pPr>
    </w:p>
    <w:p w:rsidR="00C301B1" w:rsidRPr="004A51B7" w:rsidRDefault="00C301B1" w:rsidP="00C301B1">
      <w:pPr>
        <w:pStyle w:val="ListParagraph"/>
        <w:numPr>
          <w:ilvl w:val="1"/>
          <w:numId w:val="51"/>
        </w:numPr>
        <w:rPr>
          <w:rFonts w:asciiTheme="majorHAnsi" w:hAnsiTheme="majorHAnsi" w:cstheme="minorHAnsi"/>
          <w:b/>
          <w:vanish/>
          <w:szCs w:val="24"/>
          <w:highlight w:val="yellow"/>
          <w:lang w:val="sr-Latn-CS"/>
        </w:rPr>
      </w:pPr>
    </w:p>
    <w:p w:rsidR="00C301B1" w:rsidRPr="004A51B7" w:rsidRDefault="00C301B1" w:rsidP="00C301B1">
      <w:pPr>
        <w:pStyle w:val="ListParagraph"/>
        <w:numPr>
          <w:ilvl w:val="1"/>
          <w:numId w:val="51"/>
        </w:numPr>
        <w:rPr>
          <w:rFonts w:asciiTheme="majorHAnsi" w:hAnsiTheme="majorHAnsi" w:cstheme="minorHAnsi"/>
          <w:b/>
          <w:vanish/>
          <w:szCs w:val="24"/>
          <w:highlight w:val="yellow"/>
          <w:lang w:val="sr-Latn-CS"/>
        </w:rPr>
      </w:pPr>
    </w:p>
    <w:p w:rsidR="00C301B1" w:rsidRPr="004A51B7" w:rsidRDefault="00C301B1" w:rsidP="00C301B1">
      <w:pPr>
        <w:pStyle w:val="ListParagraph"/>
        <w:numPr>
          <w:ilvl w:val="1"/>
          <w:numId w:val="51"/>
        </w:numPr>
        <w:rPr>
          <w:rFonts w:asciiTheme="majorHAnsi" w:hAnsiTheme="majorHAnsi" w:cstheme="minorHAnsi"/>
          <w:b/>
          <w:vanish/>
          <w:szCs w:val="24"/>
          <w:highlight w:val="yellow"/>
          <w:lang w:val="sr-Latn-CS"/>
        </w:rPr>
      </w:pPr>
    </w:p>
    <w:p w:rsidR="00C301B1" w:rsidRPr="004A51B7" w:rsidRDefault="00C301B1" w:rsidP="00C301B1">
      <w:pPr>
        <w:pStyle w:val="Heading2"/>
        <w:rPr>
          <w:szCs w:val="24"/>
          <w:lang w:val="nn-NO"/>
        </w:rPr>
      </w:pPr>
      <w:bookmarkStart w:id="175" w:name="_Toc401751598"/>
      <w:r w:rsidRPr="004A51B7">
        <w:rPr>
          <w:szCs w:val="24"/>
          <w:lang w:val="sr-Latn-CS"/>
        </w:rPr>
        <w:t xml:space="preserve"> </w:t>
      </w:r>
      <w:bookmarkStart w:id="176" w:name="_Toc416350631"/>
      <w:r w:rsidRPr="004A51B7">
        <w:rPr>
          <w:szCs w:val="24"/>
          <w:lang w:val="nn-NO"/>
        </w:rPr>
        <w:t>Kvalitet poslovnog plana i efekti na zapošljavanje i ekonomski razvoj</w:t>
      </w:r>
      <w:bookmarkEnd w:id="175"/>
      <w:bookmarkEnd w:id="176"/>
    </w:p>
    <w:p w:rsidR="00C301B1" w:rsidRPr="004A51B7" w:rsidRDefault="00C301B1" w:rsidP="00C301B1">
      <w:pPr>
        <w:jc w:val="both"/>
        <w:rPr>
          <w:rFonts w:asciiTheme="majorHAnsi" w:hAnsiTheme="majorHAnsi" w:cstheme="minorHAnsi"/>
          <w:sz w:val="24"/>
          <w:szCs w:val="24"/>
          <w:lang w:val="nn-NO"/>
        </w:rPr>
      </w:pPr>
      <w:r w:rsidRPr="004A51B7">
        <w:rPr>
          <w:rFonts w:asciiTheme="majorHAnsi" w:hAnsiTheme="majorHAnsi" w:cstheme="minorHAnsi"/>
          <w:sz w:val="24"/>
          <w:szCs w:val="24"/>
          <w:lang w:val="nn-NO"/>
        </w:rPr>
        <w:t>Ponuđač je dužan da u skladu sa parametrima iz Koncesionog akta dokaže i opiše poslovni plan za realizaciju koncesije i efekte realizacije koncesije  na zapošljavanje i ekonomski razvoj.</w:t>
      </w:r>
    </w:p>
    <w:p w:rsidR="006E2BA9" w:rsidRPr="00C51C06" w:rsidRDefault="0080164F" w:rsidP="0080164F">
      <w:pPr>
        <w:jc w:val="both"/>
        <w:rPr>
          <w:lang w:val="nn-NO"/>
        </w:rPr>
      </w:pPr>
      <w:r w:rsidRPr="00C51C06">
        <w:rPr>
          <w:rFonts w:asciiTheme="majorHAnsi" w:hAnsiTheme="majorHAnsi" w:cstheme="minorHAnsi"/>
          <w:sz w:val="24"/>
          <w:szCs w:val="24"/>
          <w:lang w:val="sr-Latn-CS"/>
        </w:rPr>
        <w:t>Ponuđač je dužan da sačini i opiše Plan zapošljavanja kojim će se predvidjeti obim i dinamika angažovanja radne snage za realizaciju koncesione djelatnosti. Prilikom sačinjavanja ovog plana ponuđač naročito treba da opiše plan i obim zapošljavanja prethodno zaposlenih radnika od strane Rudnici boksita AD Nikšić – u stečaju.</w:t>
      </w:r>
    </w:p>
    <w:p w:rsidR="00B76468" w:rsidRPr="00671293" w:rsidRDefault="00B76468" w:rsidP="00E55D65">
      <w:pPr>
        <w:pStyle w:val="Heading1"/>
        <w:jc w:val="both"/>
        <w:rPr>
          <w:lang w:val="sr-Latn-CS"/>
        </w:rPr>
      </w:pPr>
      <w:bookmarkStart w:id="177" w:name="_Toc390549920"/>
      <w:bookmarkStart w:id="178" w:name="_Toc401959450"/>
      <w:bookmarkStart w:id="179" w:name="_Toc401959543"/>
      <w:bookmarkStart w:id="180" w:name="_Toc416350632"/>
      <w:r w:rsidRPr="00671293">
        <w:rPr>
          <w:lang w:val="sr-Latn-CS"/>
        </w:rPr>
        <w:t>Spisak potrebne tehničke dokumentacije sa uslovima za njenu izradu, odobrenja, saglasnosti i mišljenja za obavljanje koncesione djelatnosti</w:t>
      </w:r>
      <w:bookmarkStart w:id="181" w:name="_Toc390549921"/>
      <w:bookmarkEnd w:id="177"/>
      <w:bookmarkEnd w:id="178"/>
      <w:bookmarkEnd w:id="179"/>
      <w:bookmarkEnd w:id="180"/>
    </w:p>
    <w:bookmarkEnd w:id="181"/>
    <w:p w:rsidR="00B76468" w:rsidRPr="00E55D65" w:rsidRDefault="00B76468" w:rsidP="00E55D65">
      <w:pPr>
        <w:pStyle w:val="ListParagraph"/>
        <w:spacing w:after="0" w:line="240" w:lineRule="auto"/>
        <w:ind w:left="0"/>
        <w:rPr>
          <w:rFonts w:asciiTheme="majorHAnsi" w:hAnsiTheme="majorHAnsi"/>
          <w:szCs w:val="24"/>
          <w:lang w:val="sr-Latn-CS"/>
        </w:rPr>
      </w:pPr>
    </w:p>
    <w:p w:rsidR="00973C51" w:rsidRPr="00E55D65" w:rsidRDefault="006E2BA9" w:rsidP="00E55D65">
      <w:pPr>
        <w:pStyle w:val="Heading2"/>
        <w:rPr>
          <w:lang w:val="sr-Latn-CS"/>
        </w:rPr>
      </w:pPr>
      <w:bookmarkStart w:id="182" w:name="_Toc416350633"/>
      <w:r>
        <w:rPr>
          <w:lang w:val="sr-Latn-CS"/>
        </w:rPr>
        <w:t>G</w:t>
      </w:r>
      <w:r w:rsidR="00973C51" w:rsidRPr="00E55D65">
        <w:rPr>
          <w:lang w:val="sr-Latn-CS"/>
        </w:rPr>
        <w:t>eološka istraživanja</w:t>
      </w:r>
      <w:bookmarkEnd w:id="182"/>
    </w:p>
    <w:p w:rsidR="00973C51" w:rsidRPr="00E55D65" w:rsidRDefault="00973C51" w:rsidP="00E55D65">
      <w:pPr>
        <w:spacing w:after="0" w:line="240" w:lineRule="auto"/>
        <w:rPr>
          <w:sz w:val="24"/>
          <w:szCs w:val="24"/>
          <w:lang w:val="sr-Latn-CS"/>
        </w:rPr>
      </w:pPr>
    </w:p>
    <w:p w:rsidR="00973C51" w:rsidRPr="004A51B7" w:rsidRDefault="00973C51" w:rsidP="00E55D65">
      <w:pPr>
        <w:pStyle w:val="Heading2"/>
        <w:numPr>
          <w:ilvl w:val="0"/>
          <w:numId w:val="0"/>
        </w:numPr>
        <w:spacing w:before="0" w:line="240" w:lineRule="auto"/>
        <w:jc w:val="both"/>
        <w:rPr>
          <w:b w:val="0"/>
          <w:color w:val="auto"/>
          <w:szCs w:val="24"/>
          <w:lang w:val="sr-Latn-CS"/>
        </w:rPr>
      </w:pPr>
      <w:bookmarkStart w:id="183" w:name="_Toc416350634"/>
      <w:r w:rsidRPr="004A51B7">
        <w:rPr>
          <w:b w:val="0"/>
          <w:szCs w:val="24"/>
          <w:lang w:val="sr-Latn-CS"/>
        </w:rPr>
        <w:t xml:space="preserve">Podaci o izvršenim geološkim istraživanjima, </w:t>
      </w:r>
      <w:r w:rsidRPr="004A51B7">
        <w:rPr>
          <w:b w:val="0"/>
          <w:color w:val="auto"/>
          <w:szCs w:val="24"/>
          <w:lang w:val="sr-Latn-CS"/>
        </w:rPr>
        <w:t>stanju procijenjenih rezervi i kvalitetu crvenih boksita</w:t>
      </w:r>
      <w:r w:rsidR="00E55D65" w:rsidRPr="004A51B7">
        <w:rPr>
          <w:b w:val="0"/>
          <w:color w:val="auto"/>
          <w:szCs w:val="24"/>
          <w:lang w:val="sr-Latn-CS"/>
        </w:rPr>
        <w:t>, za svako ležište pon</w:t>
      </w:r>
      <w:r w:rsidRPr="004A51B7">
        <w:rPr>
          <w:b w:val="0"/>
          <w:color w:val="auto"/>
          <w:szCs w:val="24"/>
          <w:lang w:val="sr-Latn-CS"/>
        </w:rPr>
        <w:t>a</w:t>
      </w:r>
      <w:r w:rsidR="00E55D65" w:rsidRPr="004A51B7">
        <w:rPr>
          <w:b w:val="0"/>
          <w:color w:val="auto"/>
          <w:szCs w:val="24"/>
          <w:lang w:val="sr-Latn-CS"/>
        </w:rPr>
        <w:t>o</w:t>
      </w:r>
      <w:r w:rsidRPr="004A51B7">
        <w:rPr>
          <w:b w:val="0"/>
          <w:color w:val="auto"/>
          <w:szCs w:val="24"/>
          <w:lang w:val="sr-Latn-CS"/>
        </w:rPr>
        <w:t>sob</w:t>
      </w:r>
      <w:r w:rsidR="00E55D65" w:rsidRPr="004A51B7">
        <w:rPr>
          <w:b w:val="0"/>
          <w:color w:val="auto"/>
          <w:szCs w:val="24"/>
          <w:lang w:val="sr-Latn-CS"/>
        </w:rPr>
        <w:t>,</w:t>
      </w:r>
      <w:r w:rsidRPr="004A51B7">
        <w:rPr>
          <w:b w:val="0"/>
          <w:color w:val="auto"/>
          <w:szCs w:val="24"/>
          <w:lang w:val="sr-Latn-CS"/>
        </w:rPr>
        <w:t xml:space="preserve"> je obrađeno u okviru poglavlja 2 Koncesionog akta.</w:t>
      </w:r>
      <w:bookmarkEnd w:id="183"/>
      <w:r w:rsidRPr="004A51B7">
        <w:rPr>
          <w:b w:val="0"/>
          <w:color w:val="auto"/>
          <w:szCs w:val="24"/>
          <w:lang w:val="sr-Latn-CS"/>
        </w:rPr>
        <w:t xml:space="preserve"> </w:t>
      </w:r>
    </w:p>
    <w:p w:rsidR="009C7C4A" w:rsidRPr="004A51B7" w:rsidRDefault="009C7C4A" w:rsidP="00E55D65">
      <w:pPr>
        <w:spacing w:after="0" w:line="240" w:lineRule="auto"/>
        <w:jc w:val="both"/>
        <w:rPr>
          <w:sz w:val="24"/>
          <w:szCs w:val="24"/>
          <w:lang w:val="sr-Latn-CS"/>
        </w:rPr>
      </w:pPr>
    </w:p>
    <w:p w:rsidR="009C7C4A" w:rsidRPr="004A51B7" w:rsidRDefault="006E2BA9" w:rsidP="00E55D65">
      <w:pPr>
        <w:spacing w:after="0" w:line="240" w:lineRule="auto"/>
        <w:jc w:val="both"/>
        <w:rPr>
          <w:rFonts w:asciiTheme="majorHAnsi" w:hAnsiTheme="majorHAnsi"/>
          <w:sz w:val="24"/>
          <w:szCs w:val="24"/>
          <w:lang w:val="sr-Latn-CS"/>
        </w:rPr>
      </w:pPr>
      <w:r w:rsidRPr="004A51B7">
        <w:rPr>
          <w:rFonts w:asciiTheme="majorHAnsi" w:hAnsiTheme="majorHAnsi"/>
          <w:sz w:val="24"/>
          <w:szCs w:val="24"/>
          <w:lang w:val="sr-Latn-CS"/>
        </w:rPr>
        <w:t>I</w:t>
      </w:r>
      <w:r w:rsidR="00A35567" w:rsidRPr="004A51B7">
        <w:rPr>
          <w:rFonts w:asciiTheme="majorHAnsi" w:hAnsiTheme="majorHAnsi"/>
          <w:sz w:val="24"/>
          <w:szCs w:val="24"/>
          <w:lang w:val="sr-Latn-CS"/>
        </w:rPr>
        <w:t>majući u vidu da se na ležištima koja su predmet Koncesionog akta u prošlom period</w:t>
      </w:r>
      <w:r w:rsidR="00F71FCD" w:rsidRPr="004A51B7">
        <w:rPr>
          <w:rFonts w:asciiTheme="majorHAnsi" w:hAnsiTheme="majorHAnsi"/>
          <w:sz w:val="24"/>
          <w:szCs w:val="24"/>
          <w:lang w:val="sr-Latn-CS"/>
        </w:rPr>
        <w:t>u</w:t>
      </w:r>
      <w:r w:rsidR="00A35567" w:rsidRPr="004A51B7">
        <w:rPr>
          <w:rFonts w:asciiTheme="majorHAnsi" w:hAnsiTheme="majorHAnsi"/>
          <w:sz w:val="24"/>
          <w:szCs w:val="24"/>
          <w:lang w:val="sr-Latn-CS"/>
        </w:rPr>
        <w:t xml:space="preserve"> u kontinuitetu vršila eksploat</w:t>
      </w:r>
      <w:r w:rsidR="00BB7607" w:rsidRPr="004A51B7">
        <w:rPr>
          <w:rFonts w:asciiTheme="majorHAnsi" w:hAnsiTheme="majorHAnsi"/>
          <w:sz w:val="24"/>
          <w:szCs w:val="24"/>
          <w:lang w:val="sr-Latn-CS"/>
        </w:rPr>
        <w:t>acija mineralnih sirovina, kao i</w:t>
      </w:r>
      <w:r w:rsidR="00A35567" w:rsidRPr="004A51B7">
        <w:rPr>
          <w:rFonts w:asciiTheme="majorHAnsi" w:hAnsiTheme="majorHAnsi"/>
          <w:sz w:val="24"/>
          <w:szCs w:val="24"/>
          <w:lang w:val="sr-Latn-CS"/>
        </w:rPr>
        <w:t xml:space="preserve"> da su u prošlosti već vršena detaljna geološka istraživanja, </w:t>
      </w:r>
      <w:r w:rsidR="009C7C4A" w:rsidRPr="004A51B7">
        <w:rPr>
          <w:rFonts w:asciiTheme="majorHAnsi" w:hAnsiTheme="majorHAnsi"/>
          <w:sz w:val="24"/>
          <w:szCs w:val="24"/>
          <w:lang w:val="sr-Latn-CS"/>
        </w:rPr>
        <w:t xml:space="preserve">budućem koncesionaru se daje pravo na </w:t>
      </w:r>
      <w:r w:rsidR="00A35567" w:rsidRPr="004A51B7">
        <w:rPr>
          <w:rFonts w:asciiTheme="majorHAnsi" w:hAnsiTheme="majorHAnsi"/>
          <w:sz w:val="24"/>
          <w:szCs w:val="24"/>
          <w:lang w:val="sr-Latn-CS"/>
        </w:rPr>
        <w:t>eksploataciju mineralnih sirovina, bez prethodnog sprovođena detaljnih geoloških istraživanja mineralne sirovine.</w:t>
      </w:r>
    </w:p>
    <w:p w:rsidR="00E55D65" w:rsidRPr="004A51B7" w:rsidRDefault="00E55D65" w:rsidP="00E55D65">
      <w:pPr>
        <w:spacing w:after="0" w:line="240" w:lineRule="auto"/>
        <w:jc w:val="both"/>
        <w:rPr>
          <w:rFonts w:asciiTheme="majorHAnsi" w:hAnsiTheme="majorHAnsi"/>
          <w:sz w:val="24"/>
          <w:szCs w:val="24"/>
          <w:lang w:val="sr-Latn-CS"/>
        </w:rPr>
      </w:pPr>
    </w:p>
    <w:p w:rsidR="00BB7607" w:rsidRDefault="00A35567" w:rsidP="00E55D65">
      <w:pPr>
        <w:spacing w:after="0" w:line="240" w:lineRule="auto"/>
        <w:jc w:val="both"/>
        <w:rPr>
          <w:rFonts w:asciiTheme="majorHAnsi" w:hAnsiTheme="majorHAnsi" w:cstheme="minorHAnsi"/>
          <w:sz w:val="24"/>
          <w:szCs w:val="24"/>
          <w:lang w:val="sr-Latn-CS"/>
        </w:rPr>
      </w:pPr>
      <w:r w:rsidRPr="00C301B1">
        <w:rPr>
          <w:rFonts w:asciiTheme="majorHAnsi" w:hAnsiTheme="majorHAnsi"/>
          <w:sz w:val="24"/>
          <w:szCs w:val="24"/>
          <w:lang w:val="sr-Latn-CS"/>
        </w:rPr>
        <w:t>Međutim, u cilju utvrđivanja rezervi</w:t>
      </w:r>
      <w:r w:rsidR="00BB7607" w:rsidRPr="00C301B1">
        <w:rPr>
          <w:rFonts w:asciiTheme="majorHAnsi" w:hAnsiTheme="majorHAnsi"/>
          <w:sz w:val="24"/>
          <w:szCs w:val="24"/>
          <w:lang w:val="sr-Latn-CS"/>
        </w:rPr>
        <w:t xml:space="preserve"> crvenih boksita,</w:t>
      </w:r>
      <w:r w:rsidRPr="00C301B1">
        <w:rPr>
          <w:rFonts w:asciiTheme="majorHAnsi" w:hAnsiTheme="majorHAnsi"/>
          <w:sz w:val="24"/>
          <w:szCs w:val="24"/>
          <w:lang w:val="sr-Latn-CS"/>
        </w:rPr>
        <w:t xml:space="preserve"> budući koncesionar je dužan da za svako ležište uradi </w:t>
      </w:r>
      <w:r w:rsidR="006E2BA9" w:rsidRPr="00C301B1">
        <w:rPr>
          <w:rFonts w:asciiTheme="majorHAnsi" w:hAnsiTheme="majorHAnsi"/>
          <w:sz w:val="24"/>
          <w:szCs w:val="24"/>
          <w:lang w:val="sr-Latn-CS"/>
        </w:rPr>
        <w:t xml:space="preserve">i u skladu sa </w:t>
      </w:r>
      <w:r w:rsidR="006E2BA9" w:rsidRPr="00C301B1">
        <w:rPr>
          <w:rFonts w:asciiTheme="majorHAnsi" w:hAnsiTheme="majorHAnsi" w:cstheme="minorHAnsi"/>
          <w:sz w:val="24"/>
          <w:szCs w:val="24"/>
          <w:lang w:val="sr-Latn-CS"/>
        </w:rPr>
        <w:t xml:space="preserve">Zakonom o geološkim istraživanjima (‘’Sl. list RCG’’, br. 28/93, 27/94, 42/94 i 26/07 i „Sl. list CG“, br. 28/11) ovjeri </w:t>
      </w:r>
      <w:r w:rsidRPr="00C301B1">
        <w:rPr>
          <w:rFonts w:asciiTheme="majorHAnsi" w:hAnsiTheme="majorHAnsi" w:cstheme="minorHAnsi"/>
          <w:b/>
          <w:sz w:val="24"/>
          <w:szCs w:val="24"/>
          <w:lang w:val="sr-Latn-CS"/>
        </w:rPr>
        <w:t>Elaborat o klasifikaciji, kategorizaciji i proračunu rezervi</w:t>
      </w:r>
      <w:r w:rsidRPr="00C301B1">
        <w:rPr>
          <w:rFonts w:asciiTheme="majorHAnsi" w:hAnsiTheme="majorHAnsi" w:cstheme="minorHAnsi"/>
          <w:sz w:val="24"/>
          <w:szCs w:val="24"/>
          <w:lang w:val="sr-Latn-CS"/>
        </w:rPr>
        <w:t xml:space="preserve"> rude</w:t>
      </w:r>
      <w:r w:rsidR="00BB7607" w:rsidRPr="00C301B1">
        <w:rPr>
          <w:rFonts w:asciiTheme="majorHAnsi" w:hAnsiTheme="majorHAnsi" w:cstheme="minorHAnsi"/>
          <w:sz w:val="24"/>
          <w:szCs w:val="24"/>
          <w:lang w:val="sr-Latn-CS"/>
        </w:rPr>
        <w:t xml:space="preserve"> crvenih</w:t>
      </w:r>
      <w:r w:rsidRPr="00C301B1">
        <w:rPr>
          <w:rFonts w:asciiTheme="majorHAnsi" w:hAnsiTheme="majorHAnsi" w:cstheme="minorHAnsi"/>
          <w:sz w:val="24"/>
          <w:szCs w:val="24"/>
          <w:lang w:val="sr-Latn-CS"/>
        </w:rPr>
        <w:t xml:space="preserve"> boksita</w:t>
      </w:r>
      <w:r w:rsidR="00BE5EAA">
        <w:rPr>
          <w:rFonts w:asciiTheme="majorHAnsi" w:hAnsiTheme="majorHAnsi" w:cstheme="minorHAnsi"/>
          <w:sz w:val="24"/>
          <w:szCs w:val="24"/>
          <w:lang w:val="sr-Latn-CS"/>
        </w:rPr>
        <w:t>.</w:t>
      </w:r>
    </w:p>
    <w:p w:rsidR="00BE5EAA" w:rsidRPr="00E55D65" w:rsidRDefault="00BE5EAA" w:rsidP="00E55D65">
      <w:pPr>
        <w:spacing w:after="0" w:line="240" w:lineRule="auto"/>
        <w:jc w:val="both"/>
        <w:rPr>
          <w:rFonts w:asciiTheme="majorHAnsi" w:hAnsiTheme="majorHAnsi"/>
          <w:sz w:val="24"/>
          <w:szCs w:val="24"/>
          <w:lang w:val="sr-Latn-CS"/>
        </w:rPr>
      </w:pPr>
    </w:p>
    <w:p w:rsidR="00B76468" w:rsidRPr="00AD0683" w:rsidRDefault="006E2BA9" w:rsidP="00E55D65">
      <w:pPr>
        <w:spacing w:after="0" w:line="240" w:lineRule="auto"/>
        <w:jc w:val="both"/>
        <w:rPr>
          <w:rFonts w:asciiTheme="majorHAnsi" w:hAnsiTheme="majorHAnsi" w:cstheme="minorHAnsi"/>
          <w:sz w:val="24"/>
          <w:szCs w:val="24"/>
          <w:lang w:val="sr-Latn-CS"/>
        </w:rPr>
      </w:pPr>
      <w:r>
        <w:rPr>
          <w:rFonts w:asciiTheme="majorHAnsi" w:hAnsiTheme="majorHAnsi" w:cstheme="minorHAnsi"/>
          <w:sz w:val="24"/>
          <w:szCs w:val="24"/>
          <w:lang w:val="sr-Latn-CS"/>
        </w:rPr>
        <w:t>Takođe, u</w:t>
      </w:r>
      <w:r w:rsidR="00B76468" w:rsidRPr="00E55D65">
        <w:rPr>
          <w:rFonts w:asciiTheme="majorHAnsi" w:hAnsiTheme="majorHAnsi" w:cstheme="minorHAnsi"/>
          <w:sz w:val="24"/>
          <w:szCs w:val="24"/>
          <w:lang w:val="sr-Latn-CS"/>
        </w:rPr>
        <w:t xml:space="preserve"> skladu sa odredbom članu 36 Zakona o geološkim istraživanjima  privredno društvo koje vrši eksploataciju predmetne mineralne sirovine, dužno je da Ministarstvu svake </w:t>
      </w:r>
      <w:r>
        <w:rPr>
          <w:rFonts w:asciiTheme="majorHAnsi" w:hAnsiTheme="majorHAnsi" w:cstheme="minorHAnsi"/>
          <w:sz w:val="24"/>
          <w:szCs w:val="24"/>
          <w:lang w:val="sr-Latn-CS"/>
        </w:rPr>
        <w:t xml:space="preserve">naredne </w:t>
      </w:r>
      <w:r w:rsidR="00B76468" w:rsidRPr="00E55D65">
        <w:rPr>
          <w:rFonts w:asciiTheme="majorHAnsi" w:hAnsiTheme="majorHAnsi" w:cstheme="minorHAnsi"/>
          <w:sz w:val="24"/>
          <w:szCs w:val="24"/>
          <w:lang w:val="sr-Latn-CS"/>
        </w:rPr>
        <w:t xml:space="preserve">pete godine dostavi elaborarat o klasifikaciji, kategorizaciji i proračunu rezervi predmetne mineralne sirovine, sa stanjem 31. decembar predhodne </w:t>
      </w:r>
      <w:r w:rsidR="00B76468" w:rsidRPr="00AD0683">
        <w:rPr>
          <w:rFonts w:asciiTheme="majorHAnsi" w:hAnsiTheme="majorHAnsi" w:cstheme="minorHAnsi"/>
          <w:sz w:val="24"/>
          <w:szCs w:val="24"/>
          <w:lang w:val="sr-Latn-CS"/>
        </w:rPr>
        <w:t>godine na</w:t>
      </w:r>
      <w:r w:rsidR="00BB7607" w:rsidRPr="00AD0683">
        <w:rPr>
          <w:rFonts w:asciiTheme="majorHAnsi" w:hAnsiTheme="majorHAnsi" w:cstheme="minorHAnsi"/>
          <w:sz w:val="24"/>
          <w:szCs w:val="24"/>
          <w:lang w:val="sr-Latn-CS"/>
        </w:rPr>
        <w:t xml:space="preserve"> </w:t>
      </w:r>
      <w:r w:rsidR="00B76468" w:rsidRPr="00AD0683">
        <w:rPr>
          <w:rFonts w:asciiTheme="majorHAnsi" w:hAnsiTheme="majorHAnsi" w:cstheme="minorHAnsi"/>
          <w:sz w:val="24"/>
          <w:szCs w:val="24"/>
          <w:lang w:val="sr-Latn-CS"/>
        </w:rPr>
        <w:t>ovjeru.</w:t>
      </w:r>
    </w:p>
    <w:p w:rsidR="00BB7607" w:rsidRDefault="00BB7607" w:rsidP="00E55D65">
      <w:pPr>
        <w:spacing w:after="0" w:line="240" w:lineRule="auto"/>
        <w:jc w:val="both"/>
        <w:rPr>
          <w:rFonts w:asciiTheme="majorHAnsi" w:hAnsiTheme="majorHAnsi" w:cstheme="minorHAnsi"/>
          <w:sz w:val="24"/>
          <w:szCs w:val="24"/>
          <w:highlight w:val="yellow"/>
          <w:lang w:val="sr-Latn-CS"/>
        </w:rPr>
      </w:pPr>
    </w:p>
    <w:p w:rsidR="00BE5EAA" w:rsidRPr="00E55D65" w:rsidRDefault="00BE5EAA" w:rsidP="00E55D65">
      <w:pPr>
        <w:spacing w:after="0" w:line="240" w:lineRule="auto"/>
        <w:jc w:val="both"/>
        <w:rPr>
          <w:rFonts w:asciiTheme="majorHAnsi" w:hAnsiTheme="majorHAnsi" w:cstheme="minorHAnsi"/>
          <w:sz w:val="24"/>
          <w:szCs w:val="24"/>
          <w:highlight w:val="yellow"/>
          <w:lang w:val="sr-Latn-CS"/>
        </w:rPr>
      </w:pPr>
    </w:p>
    <w:p w:rsidR="001421A1" w:rsidRDefault="001421A1" w:rsidP="001421A1">
      <w:pPr>
        <w:pStyle w:val="Heading2"/>
        <w:rPr>
          <w:lang w:val="sr-Latn-CS"/>
        </w:rPr>
      </w:pPr>
      <w:bookmarkStart w:id="184" w:name="_Toc416350635"/>
      <w:r>
        <w:rPr>
          <w:lang w:val="sr-Latn-CS"/>
        </w:rPr>
        <w:t>Eksploatacija mineralnih sirovina</w:t>
      </w:r>
      <w:bookmarkEnd w:id="184"/>
    </w:p>
    <w:p w:rsidR="001421A1" w:rsidRDefault="001421A1" w:rsidP="00E55D65">
      <w:pPr>
        <w:spacing w:after="0" w:line="240" w:lineRule="auto"/>
        <w:jc w:val="both"/>
        <w:rPr>
          <w:rFonts w:asciiTheme="majorHAnsi" w:hAnsiTheme="majorHAnsi" w:cstheme="minorHAnsi"/>
          <w:sz w:val="24"/>
          <w:szCs w:val="24"/>
          <w:lang w:val="sr-Latn-CS"/>
        </w:rPr>
      </w:pPr>
    </w:p>
    <w:p w:rsidR="001421A1" w:rsidRDefault="001421A1" w:rsidP="00E55D65">
      <w:pPr>
        <w:spacing w:after="0" w:line="240" w:lineRule="auto"/>
        <w:jc w:val="both"/>
        <w:rPr>
          <w:rFonts w:asciiTheme="majorHAnsi" w:hAnsiTheme="majorHAnsi" w:cstheme="minorHAnsi"/>
          <w:sz w:val="24"/>
          <w:szCs w:val="24"/>
          <w:lang w:val="sr-Latn-CS"/>
        </w:rPr>
      </w:pPr>
    </w:p>
    <w:p w:rsidR="00B76468" w:rsidRDefault="00B76468" w:rsidP="00E55D65">
      <w:pPr>
        <w:spacing w:after="0" w:line="240" w:lineRule="auto"/>
        <w:jc w:val="both"/>
        <w:rPr>
          <w:rFonts w:asciiTheme="majorHAnsi" w:hAnsiTheme="majorHAnsi" w:cstheme="minorHAnsi"/>
          <w:sz w:val="24"/>
          <w:szCs w:val="24"/>
          <w:lang w:val="sr-Latn-CS"/>
        </w:rPr>
      </w:pPr>
      <w:r w:rsidRPr="00E55D65">
        <w:rPr>
          <w:rFonts w:asciiTheme="majorHAnsi" w:hAnsiTheme="majorHAnsi" w:cstheme="minorHAnsi"/>
          <w:sz w:val="24"/>
          <w:szCs w:val="24"/>
          <w:lang w:val="sr-Latn-CS"/>
        </w:rPr>
        <w:t xml:space="preserve">U skladu sa odredbama Zakona o rudarstvu („Sl. list CG“, br. 65/08, 74/10 i 40/11), </w:t>
      </w:r>
      <w:r w:rsidR="001421A1">
        <w:rPr>
          <w:rFonts w:asciiTheme="majorHAnsi" w:hAnsiTheme="majorHAnsi" w:cstheme="minorHAnsi"/>
          <w:sz w:val="24"/>
          <w:szCs w:val="24"/>
          <w:lang w:val="sr-Latn-CS"/>
        </w:rPr>
        <w:t xml:space="preserve">budući koncesionar </w:t>
      </w:r>
      <w:r w:rsidRPr="00E55D65">
        <w:rPr>
          <w:rFonts w:asciiTheme="majorHAnsi" w:hAnsiTheme="majorHAnsi" w:cstheme="minorHAnsi"/>
          <w:sz w:val="24"/>
          <w:szCs w:val="24"/>
          <w:lang w:val="sr-Latn-CS"/>
        </w:rPr>
        <w:t>pristupa izradi rudarske tehničke dokumentacije i pribavljanju odobrenja i saglasnosti neophodnih za zakonito izvođenje rudarskih radova.</w:t>
      </w:r>
    </w:p>
    <w:p w:rsidR="001421A1" w:rsidRDefault="001421A1" w:rsidP="00E55D65">
      <w:pPr>
        <w:spacing w:after="0" w:line="240" w:lineRule="auto"/>
        <w:jc w:val="both"/>
        <w:rPr>
          <w:rFonts w:asciiTheme="majorHAnsi" w:hAnsiTheme="majorHAnsi" w:cstheme="minorHAnsi"/>
          <w:color w:val="FF0000"/>
          <w:sz w:val="24"/>
          <w:szCs w:val="24"/>
          <w:highlight w:val="yellow"/>
          <w:lang w:val="sr-Latn-CS"/>
        </w:rPr>
      </w:pPr>
    </w:p>
    <w:p w:rsidR="00B76468" w:rsidRPr="00BE5EAA" w:rsidRDefault="003E5820" w:rsidP="00E55D65">
      <w:pPr>
        <w:spacing w:after="0" w:line="240" w:lineRule="auto"/>
        <w:jc w:val="both"/>
        <w:rPr>
          <w:rFonts w:asciiTheme="majorHAnsi" w:hAnsiTheme="majorHAnsi" w:cstheme="minorHAnsi"/>
          <w:sz w:val="24"/>
          <w:szCs w:val="24"/>
          <w:lang w:val="sr-Latn-CS"/>
        </w:rPr>
      </w:pPr>
      <w:r w:rsidRPr="00BE5EAA">
        <w:rPr>
          <w:rFonts w:asciiTheme="majorHAnsi" w:hAnsiTheme="majorHAnsi" w:cstheme="minorHAnsi"/>
          <w:sz w:val="24"/>
          <w:szCs w:val="24"/>
          <w:lang w:val="sr-Latn-CS"/>
        </w:rPr>
        <w:t>R</w:t>
      </w:r>
      <w:r w:rsidR="00B76468" w:rsidRPr="00BE5EAA">
        <w:rPr>
          <w:rFonts w:asciiTheme="majorHAnsi" w:hAnsiTheme="majorHAnsi" w:cstheme="minorHAnsi"/>
          <w:sz w:val="24"/>
          <w:szCs w:val="24"/>
          <w:lang w:val="sr-Latn-CS"/>
        </w:rPr>
        <w:t>udarska dokumentacija mora biti usklađena sa trenutnim stanjem na terenu i na osnovu iste moraju se pribaviti odobrenja i saglasnosti u skladu sa Zakonom o rudarstvu.</w:t>
      </w:r>
    </w:p>
    <w:p w:rsidR="00BB7607" w:rsidRPr="00BE5EAA" w:rsidRDefault="00BB7607" w:rsidP="00E55D65">
      <w:pPr>
        <w:spacing w:after="0" w:line="240" w:lineRule="auto"/>
        <w:jc w:val="both"/>
        <w:rPr>
          <w:rFonts w:asciiTheme="majorHAnsi" w:hAnsiTheme="majorHAnsi" w:cstheme="minorHAnsi"/>
          <w:sz w:val="24"/>
          <w:szCs w:val="24"/>
          <w:lang w:val="sr-Latn-CS"/>
        </w:rPr>
      </w:pPr>
    </w:p>
    <w:p w:rsidR="00B76468" w:rsidRPr="00BE5EAA" w:rsidRDefault="00B76468" w:rsidP="00E55D65">
      <w:pPr>
        <w:pStyle w:val="NormalWeb"/>
        <w:jc w:val="both"/>
        <w:rPr>
          <w:rFonts w:asciiTheme="majorHAnsi" w:hAnsiTheme="majorHAnsi" w:cs="Arial"/>
          <w:noProof/>
          <w:lang w:val="sr-Latn-CS"/>
        </w:rPr>
      </w:pPr>
      <w:r w:rsidRPr="00BE5EAA">
        <w:rPr>
          <w:rFonts w:asciiTheme="majorHAnsi" w:hAnsiTheme="majorHAnsi" w:cs="Arial"/>
          <w:noProof/>
          <w:lang w:val="sr-Latn-CS"/>
        </w:rPr>
        <w:t xml:space="preserve">U skladu sa članom 22 stav 3 Zakona o rudarstvu neophodno je da se dostavi Ministarstvu ekonomije zahtjev i izvod iz Akta o stematizaciji radnih mijesta koji se odnosi na ležišta koja su predmet ovog Koncesionog akta, da bi dobili </w:t>
      </w:r>
      <w:r w:rsidRPr="00BE5EAA">
        <w:rPr>
          <w:rFonts w:asciiTheme="majorHAnsi" w:hAnsiTheme="majorHAnsi" w:cs="Arial"/>
          <w:b/>
          <w:noProof/>
          <w:lang w:val="sr-Latn-CS"/>
        </w:rPr>
        <w:t>saglasnost na Akt u pogledu predviđenog broja inženjera</w:t>
      </w:r>
      <w:r w:rsidRPr="00BE5EAA">
        <w:rPr>
          <w:rFonts w:asciiTheme="majorHAnsi" w:hAnsiTheme="majorHAnsi" w:cs="Arial"/>
          <w:noProof/>
          <w:lang w:val="sr-Latn-CS"/>
        </w:rPr>
        <w:t>.</w:t>
      </w:r>
    </w:p>
    <w:p w:rsidR="00B76468" w:rsidRPr="00BE5EAA" w:rsidRDefault="00B76468" w:rsidP="00E55D65">
      <w:pPr>
        <w:pStyle w:val="NormalWeb"/>
        <w:jc w:val="both"/>
        <w:rPr>
          <w:rFonts w:asciiTheme="majorHAnsi" w:hAnsiTheme="majorHAnsi" w:cs="Arial"/>
          <w:noProof/>
          <w:lang w:val="sr-Latn-CS"/>
        </w:rPr>
      </w:pPr>
    </w:p>
    <w:p w:rsidR="00B76468" w:rsidRPr="00671293" w:rsidRDefault="004F133F" w:rsidP="00A35567">
      <w:pPr>
        <w:pStyle w:val="NormalWeb"/>
        <w:spacing w:line="276" w:lineRule="auto"/>
        <w:jc w:val="both"/>
        <w:rPr>
          <w:rFonts w:asciiTheme="majorHAnsi" w:hAnsiTheme="majorHAnsi" w:cs="Arial"/>
          <w:noProof/>
          <w:color w:val="000000" w:themeColor="text1"/>
          <w:lang w:val="sr-Latn-CS"/>
        </w:rPr>
      </w:pPr>
      <w:r w:rsidRPr="00BE5EAA">
        <w:rPr>
          <w:rFonts w:asciiTheme="majorHAnsi" w:hAnsiTheme="majorHAnsi" w:cs="Arial"/>
          <w:noProof/>
          <w:lang w:val="sr-Latn-CS"/>
        </w:rPr>
        <w:t>U skladu sa č</w:t>
      </w:r>
      <w:r w:rsidR="00B76468" w:rsidRPr="00BE5EAA">
        <w:rPr>
          <w:rFonts w:asciiTheme="majorHAnsi" w:hAnsiTheme="majorHAnsi" w:cs="Arial"/>
          <w:noProof/>
          <w:lang w:val="sr-Latn-CS"/>
        </w:rPr>
        <w:t>lan</w:t>
      </w:r>
      <w:r w:rsidR="001421A1" w:rsidRPr="00BE5EAA">
        <w:rPr>
          <w:rFonts w:asciiTheme="majorHAnsi" w:hAnsiTheme="majorHAnsi" w:cs="Arial"/>
          <w:noProof/>
          <w:lang w:val="sr-Latn-CS"/>
        </w:rPr>
        <w:t>om</w:t>
      </w:r>
      <w:r w:rsidR="00B76468" w:rsidRPr="00BE5EAA">
        <w:rPr>
          <w:rFonts w:asciiTheme="majorHAnsi" w:hAnsiTheme="majorHAnsi" w:cs="Arial"/>
          <w:noProof/>
          <w:lang w:val="sr-Latn-CS"/>
        </w:rPr>
        <w:t xml:space="preserve"> 22 Zakona o</w:t>
      </w:r>
      <w:r w:rsidR="00B76468" w:rsidRPr="00671293">
        <w:rPr>
          <w:rFonts w:asciiTheme="majorHAnsi" w:hAnsiTheme="majorHAnsi" w:cs="Arial"/>
          <w:noProof/>
          <w:color w:val="000000" w:themeColor="text1"/>
          <w:lang w:val="sr-Latn-CS"/>
        </w:rPr>
        <w:t xml:space="preserve"> rudarstvu i u skladu sa članom 3 Pravilnika o bližim uslovima za izdavanje licenci za izvođenje rudarskih radova i izradu rudarskih projekata ("Sl. list CG", br. 03/10) potrebno je da</w:t>
      </w:r>
      <w:r w:rsidR="00B76468">
        <w:rPr>
          <w:rFonts w:asciiTheme="majorHAnsi" w:hAnsiTheme="majorHAnsi" w:cs="Arial"/>
          <w:noProof/>
          <w:color w:val="000000" w:themeColor="text1"/>
          <w:lang w:val="sr-Latn-CS"/>
        </w:rPr>
        <w:t xml:space="preserve"> se</w:t>
      </w:r>
      <w:r w:rsidR="00B76468" w:rsidRPr="00671293">
        <w:rPr>
          <w:rFonts w:asciiTheme="majorHAnsi" w:hAnsiTheme="majorHAnsi" w:cs="Arial"/>
          <w:noProof/>
          <w:color w:val="000000" w:themeColor="text1"/>
          <w:lang w:val="sr-Latn-CS"/>
        </w:rPr>
        <w:t xml:space="preserve"> podnese zahtjev za </w:t>
      </w:r>
      <w:r w:rsidR="00B76468" w:rsidRPr="0075020C">
        <w:rPr>
          <w:rFonts w:asciiTheme="majorHAnsi" w:hAnsiTheme="majorHAnsi" w:cs="Arial"/>
          <w:b/>
          <w:noProof/>
          <w:color w:val="000000" w:themeColor="text1"/>
          <w:lang w:val="sr-Latn-CS"/>
        </w:rPr>
        <w:t>izdavanje licence za izvođenje rudarskih radova na predmetnim ležištima</w:t>
      </w:r>
      <w:r w:rsidR="00B76468" w:rsidRPr="00671293">
        <w:rPr>
          <w:rFonts w:asciiTheme="majorHAnsi" w:hAnsiTheme="majorHAnsi" w:cs="Arial"/>
          <w:noProof/>
          <w:color w:val="000000" w:themeColor="text1"/>
          <w:lang w:val="sr-Latn-CS"/>
        </w:rPr>
        <w:t xml:space="preserve">, Ministarstvu ekonomije. </w:t>
      </w:r>
      <w:r w:rsidR="00B76468" w:rsidRPr="00671293">
        <w:rPr>
          <w:rFonts w:asciiTheme="majorHAnsi" w:hAnsiTheme="majorHAnsi" w:cstheme="minorHAnsi"/>
          <w:lang w:val="sr-Latn-CS"/>
        </w:rPr>
        <w:t>Uz zahtjev se dostavlja i sljedeća dokumentacija:</w:t>
      </w:r>
    </w:p>
    <w:p w:rsidR="00B76468" w:rsidRPr="00671293" w:rsidRDefault="00B76468" w:rsidP="00A35567">
      <w:pPr>
        <w:pStyle w:val="NormalWeb"/>
        <w:spacing w:line="276" w:lineRule="auto"/>
        <w:jc w:val="both"/>
        <w:rPr>
          <w:rFonts w:asciiTheme="majorHAnsi" w:hAnsiTheme="majorHAnsi" w:cs="Tahoma"/>
          <w:color w:val="000000"/>
          <w:lang w:val="sr-Latn-CS"/>
        </w:rPr>
      </w:pPr>
    </w:p>
    <w:p w:rsidR="00B76468" w:rsidRPr="00BE5EAA" w:rsidRDefault="004F133F" w:rsidP="005D0682">
      <w:pPr>
        <w:pStyle w:val="NormalWeb"/>
        <w:numPr>
          <w:ilvl w:val="0"/>
          <w:numId w:val="16"/>
        </w:numPr>
        <w:jc w:val="both"/>
        <w:rPr>
          <w:rFonts w:asciiTheme="majorHAnsi" w:hAnsiTheme="majorHAnsi" w:cs="Tahoma"/>
          <w:lang w:val="sr-Latn-CS"/>
        </w:rPr>
      </w:pPr>
      <w:r w:rsidRPr="00BE5EAA">
        <w:rPr>
          <w:rFonts w:asciiTheme="majorHAnsi" w:hAnsiTheme="majorHAnsi" w:cs="Tahoma"/>
          <w:lang w:val="sr-Latn-CS"/>
        </w:rPr>
        <w:t>izvod</w:t>
      </w:r>
      <w:r w:rsidR="00B76468" w:rsidRPr="00BE5EAA">
        <w:rPr>
          <w:rFonts w:asciiTheme="majorHAnsi" w:hAnsiTheme="majorHAnsi" w:cs="Tahoma"/>
          <w:lang w:val="sr-Latn-CS"/>
        </w:rPr>
        <w:t xml:space="preserve"> iz Centralnog registra Privrednog suda;</w:t>
      </w:r>
    </w:p>
    <w:p w:rsidR="00B76468" w:rsidRPr="00BE5EAA" w:rsidRDefault="004F133F" w:rsidP="005D0682">
      <w:pPr>
        <w:pStyle w:val="NormalWeb"/>
        <w:numPr>
          <w:ilvl w:val="0"/>
          <w:numId w:val="16"/>
        </w:numPr>
        <w:jc w:val="both"/>
        <w:rPr>
          <w:rFonts w:asciiTheme="majorHAnsi" w:hAnsiTheme="majorHAnsi" w:cs="Tahoma"/>
          <w:lang w:val="sr-Latn-CS"/>
        </w:rPr>
      </w:pPr>
      <w:r w:rsidRPr="00BE5EAA">
        <w:rPr>
          <w:rFonts w:asciiTheme="majorHAnsi" w:hAnsiTheme="majorHAnsi" w:cs="Tahoma"/>
          <w:lang w:val="sr-Latn-CS"/>
        </w:rPr>
        <w:t>dokaz</w:t>
      </w:r>
      <w:r w:rsidR="00B76468" w:rsidRPr="00BE5EAA">
        <w:rPr>
          <w:rFonts w:asciiTheme="majorHAnsi" w:hAnsiTheme="majorHAnsi" w:cs="Tahoma"/>
          <w:lang w:val="sr-Latn-CS"/>
        </w:rPr>
        <w:t xml:space="preserve"> da u radnom odnosu ima diplomiranog inženjera rudarske struke odgovarajućeg smjera (ugovor o radu, prijava osiguranja i ovjerena fotokopija radne knjižice);</w:t>
      </w:r>
    </w:p>
    <w:p w:rsidR="00B76468" w:rsidRPr="00BE5EAA" w:rsidRDefault="004F133F" w:rsidP="005D0682">
      <w:pPr>
        <w:pStyle w:val="NormalWeb"/>
        <w:numPr>
          <w:ilvl w:val="0"/>
          <w:numId w:val="16"/>
        </w:numPr>
        <w:jc w:val="both"/>
        <w:rPr>
          <w:rFonts w:asciiTheme="majorHAnsi" w:hAnsiTheme="majorHAnsi" w:cs="Tahoma"/>
          <w:lang w:val="sr-Latn-CS"/>
        </w:rPr>
      </w:pPr>
      <w:r w:rsidRPr="00BE5EAA">
        <w:rPr>
          <w:rFonts w:asciiTheme="majorHAnsi" w:hAnsiTheme="majorHAnsi" w:cs="Tahoma"/>
          <w:lang w:val="sr-Latn-CS"/>
        </w:rPr>
        <w:t>dokaz</w:t>
      </w:r>
      <w:r w:rsidR="00B76468" w:rsidRPr="00BE5EAA">
        <w:rPr>
          <w:rFonts w:asciiTheme="majorHAnsi" w:hAnsiTheme="majorHAnsi" w:cs="Tahoma"/>
          <w:lang w:val="sr-Latn-CS"/>
        </w:rPr>
        <w:t xml:space="preserve"> da zaposleni inženjer ispunjava uslove iz člana 93 Zakona o rudarstvu, (ovjerena fotokopija lične karte, odnosno pasoša za strano lice; ovjerena fotokopija diplome o stručnoj spremi; potvrda o najmanje tri godine radnog iskustva u obavljanju stručnih poslova na izvođenju rudarskih radova za koje se traži izdavanje licence; ovjerene fotokopije uvjerenja o položenom stručnom ispitu ili licence za strano lice);</w:t>
      </w:r>
    </w:p>
    <w:p w:rsidR="004F133F" w:rsidRPr="00BE5EAA" w:rsidRDefault="004F133F" w:rsidP="005D0682">
      <w:pPr>
        <w:pStyle w:val="NormalWeb"/>
        <w:numPr>
          <w:ilvl w:val="0"/>
          <w:numId w:val="16"/>
        </w:numPr>
        <w:jc w:val="both"/>
        <w:rPr>
          <w:rFonts w:asciiTheme="majorHAnsi" w:hAnsiTheme="majorHAnsi" w:cs="Tahoma"/>
          <w:lang w:val="sr-Latn-CS"/>
        </w:rPr>
      </w:pPr>
      <w:r w:rsidRPr="00BE5EAA">
        <w:rPr>
          <w:rFonts w:asciiTheme="majorHAnsi" w:hAnsiTheme="majorHAnsi" w:cs="Tahoma"/>
          <w:lang w:val="sr-Latn-CS"/>
        </w:rPr>
        <w:t>dokaz</w:t>
      </w:r>
      <w:r w:rsidR="00B76468" w:rsidRPr="00BE5EAA">
        <w:rPr>
          <w:rFonts w:asciiTheme="majorHAnsi" w:hAnsiTheme="majorHAnsi" w:cs="Tahoma"/>
          <w:lang w:val="sr-Latn-CS"/>
        </w:rPr>
        <w:t xml:space="preserve"> da </w:t>
      </w:r>
      <w:r w:rsidRPr="00BE5EAA">
        <w:rPr>
          <w:rFonts w:asciiTheme="majorHAnsi" w:hAnsiTheme="majorHAnsi" w:cs="Tahoma"/>
          <w:lang w:val="sr-Latn-CS"/>
        </w:rPr>
        <w:t xml:space="preserve">privredno društvo </w:t>
      </w:r>
      <w:r w:rsidR="00B76468" w:rsidRPr="00BE5EAA">
        <w:rPr>
          <w:rFonts w:asciiTheme="majorHAnsi" w:hAnsiTheme="majorHAnsi" w:cs="Tahoma"/>
          <w:lang w:val="sr-Latn-CS"/>
        </w:rPr>
        <w:t xml:space="preserve">raspolaže sa odgovarajućom opremom za izvođenje rudarskih </w:t>
      </w:r>
      <w:r w:rsidRPr="00BE5EAA">
        <w:rPr>
          <w:rFonts w:asciiTheme="majorHAnsi" w:hAnsiTheme="majorHAnsi" w:cs="Tahoma"/>
          <w:lang w:val="sr-Latn-CS"/>
        </w:rPr>
        <w:t xml:space="preserve">radova </w:t>
      </w:r>
      <w:r w:rsidR="00B76468" w:rsidRPr="00BE5EAA">
        <w:rPr>
          <w:rFonts w:asciiTheme="majorHAnsi" w:hAnsiTheme="majorHAnsi" w:cs="Tahoma"/>
          <w:lang w:val="sr-Latn-CS"/>
        </w:rPr>
        <w:t>(kupoprodajni ugovor ili račun o izvršenoj kupovini opreme; izvod iz popisne liste osnovnih sredstava i izjava odgovornog lica u privrednom društvu o raspolaganju opremom);</w:t>
      </w:r>
    </w:p>
    <w:p w:rsidR="00B76468" w:rsidRPr="00BE5EAA" w:rsidRDefault="004F133F" w:rsidP="005D0682">
      <w:pPr>
        <w:pStyle w:val="NormalWeb"/>
        <w:numPr>
          <w:ilvl w:val="0"/>
          <w:numId w:val="16"/>
        </w:numPr>
        <w:jc w:val="both"/>
        <w:rPr>
          <w:rFonts w:asciiTheme="majorHAnsi" w:hAnsiTheme="majorHAnsi" w:cs="Tahoma"/>
          <w:lang w:val="sr-Latn-CS"/>
        </w:rPr>
      </w:pPr>
      <w:r w:rsidRPr="00BE5EAA">
        <w:rPr>
          <w:rFonts w:asciiTheme="majorHAnsi" w:hAnsiTheme="majorHAnsi" w:cs="Tahoma"/>
          <w:lang w:val="sr-Latn-CS"/>
        </w:rPr>
        <w:t>saglasnost</w:t>
      </w:r>
      <w:r w:rsidR="00B76468" w:rsidRPr="00BE5EAA">
        <w:rPr>
          <w:rFonts w:asciiTheme="majorHAnsi" w:hAnsiTheme="majorHAnsi" w:cs="Tahoma"/>
          <w:lang w:val="sr-Latn-CS"/>
        </w:rPr>
        <w:t xml:space="preserve"> nadležnog organa na akt privrednog društva kojim je utvrđen potreban broj inženjera odgovarajuće struke za iz</w:t>
      </w:r>
      <w:r w:rsidRPr="00BE5EAA">
        <w:rPr>
          <w:rFonts w:asciiTheme="majorHAnsi" w:hAnsiTheme="majorHAnsi" w:cs="Tahoma"/>
          <w:lang w:val="sr-Latn-CS"/>
        </w:rPr>
        <w:t>vođenje rudarskih radova, dokaz</w:t>
      </w:r>
      <w:r w:rsidR="00B76468" w:rsidRPr="00BE5EAA">
        <w:rPr>
          <w:rFonts w:asciiTheme="majorHAnsi" w:hAnsiTheme="majorHAnsi" w:cs="Tahoma"/>
          <w:lang w:val="sr-Latn-CS"/>
        </w:rPr>
        <w:t xml:space="preserve"> o njihovom zaposlenju i ispunjavanju uslova iz člana 93 Zakona o rudarstvu. </w:t>
      </w:r>
    </w:p>
    <w:p w:rsidR="00B76468" w:rsidRPr="00BE5EAA" w:rsidRDefault="00B76468" w:rsidP="00B76468">
      <w:pPr>
        <w:pStyle w:val="NormalWeb"/>
        <w:spacing w:line="276" w:lineRule="auto"/>
        <w:jc w:val="both"/>
        <w:rPr>
          <w:rFonts w:asciiTheme="majorHAnsi" w:hAnsiTheme="majorHAnsi" w:cs="Tahoma"/>
          <w:lang w:val="sr-Latn-CS"/>
        </w:rPr>
      </w:pPr>
    </w:p>
    <w:p w:rsidR="00B76468" w:rsidRPr="00BE5EAA" w:rsidRDefault="00B76468" w:rsidP="00B76468">
      <w:pPr>
        <w:jc w:val="both"/>
        <w:rPr>
          <w:rFonts w:asciiTheme="majorHAnsi" w:hAnsiTheme="majorHAnsi" w:cstheme="minorHAnsi"/>
          <w:sz w:val="24"/>
          <w:szCs w:val="24"/>
          <w:lang w:val="sr-Latn-CS"/>
        </w:rPr>
      </w:pPr>
      <w:r w:rsidRPr="00BE5EAA">
        <w:rPr>
          <w:rFonts w:asciiTheme="majorHAnsi" w:hAnsiTheme="majorHAnsi" w:cstheme="minorHAnsi"/>
          <w:b/>
          <w:sz w:val="24"/>
          <w:szCs w:val="24"/>
          <w:lang w:val="sr-Latn-CS"/>
        </w:rPr>
        <w:t>Odobrenje za eksploataciju mineralne sirovine na eksploatacionom polju</w:t>
      </w:r>
      <w:r w:rsidRPr="00BE5EAA">
        <w:rPr>
          <w:rFonts w:asciiTheme="majorHAnsi" w:hAnsiTheme="majorHAnsi" w:cstheme="minorHAnsi"/>
          <w:sz w:val="24"/>
          <w:szCs w:val="24"/>
          <w:lang w:val="sr-Latn-CS"/>
        </w:rPr>
        <w:t xml:space="preserve"> (za svako ležište posebno) u skladu sa članom 33 Zakona o rudarstvu, izdaje Ministarstvo ekonomije na zahtjev investitora. Uz zahtjev se dostavlja i sljedeća dokumentacija:</w:t>
      </w:r>
    </w:p>
    <w:p w:rsidR="00B76468" w:rsidRPr="00BE5EAA" w:rsidRDefault="00B76468" w:rsidP="005D0682">
      <w:pPr>
        <w:pStyle w:val="ListParagraph"/>
        <w:numPr>
          <w:ilvl w:val="0"/>
          <w:numId w:val="14"/>
        </w:numPr>
        <w:autoSpaceDE w:val="0"/>
        <w:autoSpaceDN w:val="0"/>
        <w:adjustRightInd w:val="0"/>
        <w:spacing w:after="0"/>
        <w:jc w:val="both"/>
        <w:rPr>
          <w:rFonts w:asciiTheme="majorHAnsi" w:hAnsiTheme="majorHAnsi" w:cstheme="minorHAnsi"/>
          <w:szCs w:val="24"/>
          <w:lang w:val="sr-Latn-CS"/>
        </w:rPr>
      </w:pPr>
      <w:r w:rsidRPr="00BE5EAA">
        <w:rPr>
          <w:rFonts w:asciiTheme="majorHAnsi" w:hAnsiTheme="majorHAnsi" w:cstheme="minorHAnsi"/>
          <w:szCs w:val="24"/>
          <w:lang w:val="sr-Latn-CS"/>
        </w:rPr>
        <w:t>ugovor o koncesiji;</w:t>
      </w:r>
    </w:p>
    <w:p w:rsidR="00B76468" w:rsidRPr="00BE5EAA" w:rsidRDefault="00B76468" w:rsidP="005D0682">
      <w:pPr>
        <w:pStyle w:val="ListParagraph"/>
        <w:numPr>
          <w:ilvl w:val="0"/>
          <w:numId w:val="14"/>
        </w:numPr>
        <w:autoSpaceDE w:val="0"/>
        <w:autoSpaceDN w:val="0"/>
        <w:adjustRightInd w:val="0"/>
        <w:spacing w:after="0"/>
        <w:jc w:val="both"/>
        <w:rPr>
          <w:rFonts w:asciiTheme="majorHAnsi" w:hAnsiTheme="majorHAnsi" w:cstheme="minorHAnsi"/>
          <w:szCs w:val="24"/>
          <w:lang w:val="sr-Latn-CS"/>
        </w:rPr>
      </w:pPr>
      <w:r w:rsidRPr="00BE5EAA">
        <w:rPr>
          <w:rFonts w:asciiTheme="majorHAnsi" w:hAnsiTheme="majorHAnsi" w:cstheme="minorHAnsi"/>
          <w:szCs w:val="24"/>
          <w:lang w:val="sr-Latn-CS"/>
        </w:rPr>
        <w:t>s</w:t>
      </w:r>
      <w:r w:rsidR="004F133F" w:rsidRPr="00BE5EAA">
        <w:rPr>
          <w:rFonts w:asciiTheme="majorHAnsi" w:hAnsiTheme="majorHAnsi" w:cstheme="minorHAnsi"/>
          <w:szCs w:val="24"/>
          <w:lang w:val="sr-Latn-CS"/>
        </w:rPr>
        <w:t xml:space="preserve">ituaciona karta u razmjeri 1:10 </w:t>
      </w:r>
      <w:r w:rsidRPr="00BE5EAA">
        <w:rPr>
          <w:rFonts w:asciiTheme="majorHAnsi" w:hAnsiTheme="majorHAnsi" w:cstheme="minorHAnsi"/>
          <w:szCs w:val="24"/>
          <w:lang w:val="sr-Latn-CS"/>
        </w:rPr>
        <w:t>000 (ili većoj) sa ucrtanim granicama eksploatacionog polja, javnim saobraćajnicama, rudarskim radovima i drugim objektima koji se nalaze na eksploatacionom polju, opisom granica, nazivom eksploatacionog polja i naznačenjem opštine na čijoj se teritoriji nalazi;</w:t>
      </w:r>
    </w:p>
    <w:p w:rsidR="00B76468" w:rsidRPr="00BE5EAA" w:rsidRDefault="004F133F" w:rsidP="005D0682">
      <w:pPr>
        <w:pStyle w:val="ListParagraph"/>
        <w:numPr>
          <w:ilvl w:val="0"/>
          <w:numId w:val="14"/>
        </w:numPr>
        <w:autoSpaceDE w:val="0"/>
        <w:autoSpaceDN w:val="0"/>
        <w:adjustRightInd w:val="0"/>
        <w:spacing w:after="0"/>
        <w:jc w:val="both"/>
        <w:rPr>
          <w:rFonts w:asciiTheme="majorHAnsi" w:hAnsiTheme="majorHAnsi" w:cstheme="minorHAnsi"/>
          <w:szCs w:val="24"/>
          <w:lang w:val="sr-Latn-CS"/>
        </w:rPr>
      </w:pPr>
      <w:r w:rsidRPr="00BE5EAA">
        <w:rPr>
          <w:rFonts w:asciiTheme="majorHAnsi" w:hAnsiTheme="majorHAnsi" w:cstheme="minorHAnsi"/>
          <w:szCs w:val="24"/>
          <w:lang w:val="sr-Latn-CS"/>
        </w:rPr>
        <w:t>potvrda</w:t>
      </w:r>
      <w:r w:rsidR="00B76468" w:rsidRPr="00BE5EAA">
        <w:rPr>
          <w:rFonts w:asciiTheme="majorHAnsi" w:hAnsiTheme="majorHAnsi" w:cstheme="minorHAnsi"/>
          <w:szCs w:val="24"/>
          <w:lang w:val="sr-Latn-CS"/>
        </w:rPr>
        <w:t xml:space="preserve"> o bilansnim rezervama mineralnih sirovina koja se izdaje u skladu sa važećim propisima o klasifikaciji i kategorizaciji rezervi;</w:t>
      </w:r>
    </w:p>
    <w:p w:rsidR="00B76468" w:rsidRPr="00BE5EAA" w:rsidRDefault="00B76468" w:rsidP="005D0682">
      <w:pPr>
        <w:pStyle w:val="ListParagraph"/>
        <w:numPr>
          <w:ilvl w:val="0"/>
          <w:numId w:val="14"/>
        </w:numPr>
        <w:autoSpaceDE w:val="0"/>
        <w:autoSpaceDN w:val="0"/>
        <w:adjustRightInd w:val="0"/>
        <w:spacing w:after="0"/>
        <w:jc w:val="both"/>
        <w:rPr>
          <w:rFonts w:asciiTheme="majorHAnsi" w:hAnsiTheme="majorHAnsi" w:cstheme="minorHAnsi"/>
          <w:szCs w:val="24"/>
          <w:lang w:val="sr-Latn-CS"/>
        </w:rPr>
      </w:pPr>
      <w:r w:rsidRPr="00BE5EAA">
        <w:rPr>
          <w:rFonts w:asciiTheme="majorHAnsi" w:hAnsiTheme="majorHAnsi" w:cstheme="minorHAnsi"/>
          <w:szCs w:val="24"/>
          <w:lang w:val="sr-Latn-CS"/>
        </w:rPr>
        <w:t>studija izvodljivosti eksploatacije ležišta mineralnih sirovina sa prikazom uslova i načina eksploatacije i pripreme mineralnih sirovina sa dinamikom izvođ</w:t>
      </w:r>
      <w:r w:rsidR="004F133F" w:rsidRPr="00BE5EAA">
        <w:rPr>
          <w:rFonts w:asciiTheme="majorHAnsi" w:hAnsiTheme="majorHAnsi" w:cstheme="minorHAnsi"/>
          <w:szCs w:val="24"/>
          <w:lang w:val="sr-Latn-CS"/>
        </w:rPr>
        <w:t>enja radova i podacima o metano</w:t>
      </w:r>
      <w:r w:rsidRPr="00BE5EAA">
        <w:rPr>
          <w:rFonts w:asciiTheme="majorHAnsi" w:hAnsiTheme="majorHAnsi" w:cstheme="minorHAnsi"/>
          <w:szCs w:val="24"/>
          <w:lang w:val="sr-Latn-CS"/>
        </w:rPr>
        <w:t>bilnosti, zaprašenosti i zavodnjenosti, oplemenjivanju, upotrebi i plasmanu, mjerama zaštite i sanacije životne sredine</w:t>
      </w:r>
      <w:r w:rsidR="004F133F" w:rsidRPr="00BE5EAA">
        <w:rPr>
          <w:rFonts w:asciiTheme="majorHAnsi" w:hAnsiTheme="majorHAnsi" w:cstheme="minorHAnsi"/>
          <w:szCs w:val="24"/>
          <w:lang w:val="sr-Latn-CS"/>
        </w:rPr>
        <w:t>,</w:t>
      </w:r>
      <w:r w:rsidRPr="00BE5EAA">
        <w:rPr>
          <w:rFonts w:asciiTheme="majorHAnsi" w:hAnsiTheme="majorHAnsi" w:cstheme="minorHAnsi"/>
          <w:szCs w:val="24"/>
          <w:lang w:val="sr-Latn-CS"/>
        </w:rPr>
        <w:t xml:space="preserve"> kao i podacima o tehničkoj opremljenosti i stručnim kadrovima;</w:t>
      </w:r>
    </w:p>
    <w:p w:rsidR="00B76468" w:rsidRPr="00BE5EAA" w:rsidRDefault="00B76468" w:rsidP="005D0682">
      <w:pPr>
        <w:pStyle w:val="ListParagraph"/>
        <w:numPr>
          <w:ilvl w:val="0"/>
          <w:numId w:val="14"/>
        </w:numPr>
        <w:autoSpaceDE w:val="0"/>
        <w:autoSpaceDN w:val="0"/>
        <w:adjustRightInd w:val="0"/>
        <w:spacing w:after="0"/>
        <w:jc w:val="both"/>
        <w:rPr>
          <w:rFonts w:asciiTheme="majorHAnsi" w:hAnsiTheme="majorHAnsi" w:cstheme="minorHAnsi"/>
          <w:szCs w:val="24"/>
          <w:lang w:val="sr-Latn-CS"/>
        </w:rPr>
      </w:pPr>
      <w:r w:rsidRPr="00BE5EAA">
        <w:rPr>
          <w:rFonts w:asciiTheme="majorHAnsi" w:hAnsiTheme="majorHAnsi" w:cstheme="minorHAnsi"/>
          <w:szCs w:val="24"/>
          <w:lang w:val="sr-Latn-CS"/>
        </w:rPr>
        <w:t xml:space="preserve"> mišljenje nadležnog organa za zaštitu životne sredine na studiju izvodljivosti eksploatacije;</w:t>
      </w:r>
    </w:p>
    <w:p w:rsidR="00B76468" w:rsidRPr="00BE5EAA" w:rsidRDefault="00B76468" w:rsidP="005D0682">
      <w:pPr>
        <w:pStyle w:val="ListParagraph"/>
        <w:numPr>
          <w:ilvl w:val="0"/>
          <w:numId w:val="14"/>
        </w:numPr>
        <w:autoSpaceDE w:val="0"/>
        <w:autoSpaceDN w:val="0"/>
        <w:adjustRightInd w:val="0"/>
        <w:spacing w:after="0"/>
        <w:jc w:val="both"/>
        <w:rPr>
          <w:rFonts w:asciiTheme="majorHAnsi" w:hAnsiTheme="majorHAnsi" w:cstheme="minorHAnsi"/>
          <w:szCs w:val="24"/>
          <w:lang w:val="sr-Latn-CS"/>
        </w:rPr>
      </w:pPr>
      <w:r w:rsidRPr="00BE5EAA">
        <w:rPr>
          <w:rFonts w:asciiTheme="majorHAnsi" w:hAnsiTheme="majorHAnsi" w:cstheme="minorHAnsi"/>
          <w:szCs w:val="24"/>
          <w:lang w:val="sr-Latn-CS"/>
        </w:rPr>
        <w:t>akt organa nadležnog za poslove urbanizma u pogledu usaglašenosti planirane eksploatacije mineralnih sirovina sa odgovarajućim prostornim, odnosno urbanističkim planovima;</w:t>
      </w:r>
    </w:p>
    <w:p w:rsidR="00B76468" w:rsidRPr="00BE5EAA" w:rsidRDefault="00B76468" w:rsidP="005D0682">
      <w:pPr>
        <w:pStyle w:val="ListParagraph"/>
        <w:numPr>
          <w:ilvl w:val="0"/>
          <w:numId w:val="14"/>
        </w:numPr>
        <w:autoSpaceDE w:val="0"/>
        <w:autoSpaceDN w:val="0"/>
        <w:adjustRightInd w:val="0"/>
        <w:spacing w:after="0"/>
        <w:jc w:val="both"/>
        <w:rPr>
          <w:rFonts w:asciiTheme="majorHAnsi" w:hAnsiTheme="majorHAnsi" w:cstheme="minorHAnsi"/>
          <w:szCs w:val="24"/>
          <w:lang w:val="sr-Latn-CS"/>
        </w:rPr>
      </w:pPr>
      <w:r w:rsidRPr="00BE5EAA">
        <w:rPr>
          <w:rFonts w:asciiTheme="majorHAnsi" w:hAnsiTheme="majorHAnsi" w:cstheme="minorHAnsi"/>
          <w:szCs w:val="24"/>
          <w:lang w:val="sr-Latn-CS"/>
        </w:rPr>
        <w:t>licenca za izvođenje radova;</w:t>
      </w:r>
    </w:p>
    <w:p w:rsidR="00B76468" w:rsidRPr="00BE5EAA" w:rsidRDefault="00B76468" w:rsidP="005D0682">
      <w:pPr>
        <w:pStyle w:val="ListParagraph"/>
        <w:numPr>
          <w:ilvl w:val="0"/>
          <w:numId w:val="14"/>
        </w:numPr>
        <w:autoSpaceDE w:val="0"/>
        <w:autoSpaceDN w:val="0"/>
        <w:adjustRightInd w:val="0"/>
        <w:spacing w:after="0"/>
        <w:jc w:val="both"/>
        <w:rPr>
          <w:rFonts w:asciiTheme="majorHAnsi" w:hAnsiTheme="majorHAnsi" w:cstheme="minorHAnsi"/>
          <w:szCs w:val="24"/>
          <w:lang w:val="sr-Latn-CS"/>
        </w:rPr>
      </w:pPr>
      <w:r w:rsidRPr="00BE5EAA">
        <w:rPr>
          <w:rFonts w:asciiTheme="majorHAnsi" w:hAnsiTheme="majorHAnsi" w:cstheme="minorHAnsi"/>
          <w:szCs w:val="24"/>
          <w:lang w:val="sr-Latn-CS"/>
        </w:rPr>
        <w:t>drugi podaci od značaja za izdavanje odobrenja na zahtjev nadležnog organa.</w:t>
      </w:r>
    </w:p>
    <w:p w:rsidR="00B76468" w:rsidRPr="00BE5EAA" w:rsidRDefault="00B76468" w:rsidP="004F133F">
      <w:pPr>
        <w:spacing w:after="0" w:line="240" w:lineRule="auto"/>
        <w:jc w:val="both"/>
        <w:rPr>
          <w:rFonts w:asciiTheme="majorHAnsi" w:hAnsiTheme="majorHAnsi" w:cstheme="minorHAnsi"/>
          <w:sz w:val="24"/>
          <w:szCs w:val="24"/>
          <w:lang w:val="sr-Latn-CS"/>
        </w:rPr>
      </w:pPr>
    </w:p>
    <w:p w:rsidR="00B76468" w:rsidRPr="00BE5EAA" w:rsidRDefault="00B76468" w:rsidP="004F133F">
      <w:pPr>
        <w:spacing w:after="0" w:line="240" w:lineRule="auto"/>
        <w:jc w:val="both"/>
        <w:rPr>
          <w:rFonts w:asciiTheme="majorHAnsi" w:hAnsiTheme="majorHAnsi" w:cstheme="minorHAnsi"/>
          <w:sz w:val="24"/>
          <w:szCs w:val="24"/>
          <w:lang w:val="sr-Latn-CS"/>
        </w:rPr>
      </w:pPr>
      <w:r w:rsidRPr="00BE5EAA">
        <w:rPr>
          <w:rFonts w:asciiTheme="majorHAnsi" w:hAnsiTheme="majorHAnsi" w:cstheme="minorHAnsi"/>
          <w:b/>
          <w:sz w:val="24"/>
          <w:szCs w:val="24"/>
          <w:lang w:val="sr-Latn-CS"/>
        </w:rPr>
        <w:t xml:space="preserve">Glavni rudarski projekat </w:t>
      </w:r>
      <w:r w:rsidRPr="00BE5EAA">
        <w:rPr>
          <w:rFonts w:asciiTheme="majorHAnsi" w:hAnsiTheme="majorHAnsi" w:cstheme="minorHAnsi"/>
          <w:sz w:val="24"/>
          <w:szCs w:val="24"/>
          <w:lang w:val="sr-Latn-CS"/>
        </w:rPr>
        <w:t>izra</w:t>
      </w:r>
      <w:r w:rsidR="004F133F" w:rsidRPr="00BE5EAA">
        <w:rPr>
          <w:rFonts w:asciiTheme="majorHAnsi" w:hAnsiTheme="majorHAnsi" w:cstheme="minorHAnsi"/>
          <w:sz w:val="24"/>
          <w:szCs w:val="24"/>
          <w:lang w:val="sr-Latn-CS"/>
        </w:rPr>
        <w:t>đuje se za izgradnju novih podz</w:t>
      </w:r>
      <w:r w:rsidRPr="00BE5EAA">
        <w:rPr>
          <w:rFonts w:asciiTheme="majorHAnsi" w:hAnsiTheme="majorHAnsi" w:cstheme="minorHAnsi"/>
          <w:sz w:val="24"/>
          <w:szCs w:val="24"/>
          <w:lang w:val="sr-Latn-CS"/>
        </w:rPr>
        <w:t>e</w:t>
      </w:r>
      <w:r w:rsidR="004F133F" w:rsidRPr="00BE5EAA">
        <w:rPr>
          <w:rFonts w:asciiTheme="majorHAnsi" w:hAnsiTheme="majorHAnsi" w:cstheme="minorHAnsi"/>
          <w:sz w:val="24"/>
          <w:szCs w:val="24"/>
          <w:lang w:val="sr-Latn-CS"/>
        </w:rPr>
        <w:t>m</w:t>
      </w:r>
      <w:r w:rsidRPr="00BE5EAA">
        <w:rPr>
          <w:rFonts w:asciiTheme="majorHAnsi" w:hAnsiTheme="majorHAnsi" w:cstheme="minorHAnsi"/>
          <w:sz w:val="24"/>
          <w:szCs w:val="24"/>
          <w:lang w:val="sr-Latn-CS"/>
        </w:rPr>
        <w:t>nih i površinskih rudarskih objekata i rekonstrukciju sistema otvaranja i pripreme rudarskih objekata radi eksploatacije ležišta mineralnih sirovina, kao i za otvaranje novih rudnih ležišta u postojećim rudnicima.</w:t>
      </w:r>
    </w:p>
    <w:p w:rsidR="00B76468" w:rsidRPr="00BE5EAA" w:rsidRDefault="00B76468" w:rsidP="004F133F">
      <w:pPr>
        <w:spacing w:after="0" w:line="240" w:lineRule="auto"/>
        <w:jc w:val="both"/>
        <w:rPr>
          <w:rFonts w:asciiTheme="majorHAnsi" w:hAnsiTheme="majorHAnsi" w:cstheme="minorHAnsi"/>
          <w:sz w:val="24"/>
          <w:szCs w:val="24"/>
          <w:lang w:val="sr-Latn-CS"/>
        </w:rPr>
      </w:pPr>
    </w:p>
    <w:p w:rsidR="00B76468" w:rsidRPr="00BE5EAA" w:rsidRDefault="00B76468" w:rsidP="004F133F">
      <w:pPr>
        <w:spacing w:after="0" w:line="240" w:lineRule="auto"/>
        <w:jc w:val="both"/>
        <w:rPr>
          <w:rFonts w:asciiTheme="majorHAnsi" w:hAnsiTheme="majorHAnsi" w:cstheme="minorHAnsi"/>
          <w:sz w:val="24"/>
          <w:szCs w:val="24"/>
          <w:lang w:val="sr-Latn-CS"/>
        </w:rPr>
      </w:pPr>
      <w:r w:rsidRPr="00BE5EAA">
        <w:rPr>
          <w:rFonts w:asciiTheme="majorHAnsi" w:hAnsiTheme="majorHAnsi" w:cstheme="minorHAnsi"/>
          <w:b/>
          <w:sz w:val="24"/>
          <w:szCs w:val="24"/>
          <w:lang w:val="sr-Latn-CS"/>
        </w:rPr>
        <w:t>Dopunski rudarski projekat</w:t>
      </w:r>
      <w:r w:rsidRPr="00BE5EAA">
        <w:rPr>
          <w:rFonts w:asciiTheme="majorHAnsi" w:hAnsiTheme="majorHAnsi" w:cstheme="minorHAnsi"/>
          <w:sz w:val="24"/>
          <w:szCs w:val="24"/>
          <w:lang w:val="sr-Latn-CS"/>
        </w:rPr>
        <w:t xml:space="preserve"> izrađuje se za izvođenje rudarskih radova u postojećim rudnicima na otvaranju i eksploataciji novih horizonata, etaža ili djelova sloja i rudnih tijela, izradu novih rudarskih izlaznih i vjetrenih okana, izgradnju jamskih magacina eksploziva ili novu ili bitnu izmjenu postojeće otkopne metode, veću rekonstrukciju rudarskih objekata, objekte trajne obustave radova, sanacije većih klizišta i druge veće sanacije.</w:t>
      </w:r>
    </w:p>
    <w:p w:rsidR="004F133F" w:rsidRPr="00BE5EAA" w:rsidRDefault="004F133F" w:rsidP="004F133F">
      <w:pPr>
        <w:spacing w:after="0" w:line="240" w:lineRule="auto"/>
        <w:jc w:val="both"/>
        <w:rPr>
          <w:rFonts w:asciiTheme="majorHAnsi" w:hAnsiTheme="majorHAnsi" w:cstheme="minorHAnsi"/>
          <w:sz w:val="24"/>
          <w:szCs w:val="24"/>
          <w:highlight w:val="yellow"/>
          <w:lang w:val="sr-Latn-CS"/>
        </w:rPr>
      </w:pPr>
    </w:p>
    <w:p w:rsidR="00B76468" w:rsidRPr="00BE5EAA" w:rsidRDefault="00B76468" w:rsidP="004F133F">
      <w:pPr>
        <w:spacing w:after="0" w:line="240" w:lineRule="auto"/>
        <w:jc w:val="both"/>
        <w:rPr>
          <w:rFonts w:asciiTheme="majorHAnsi" w:hAnsiTheme="majorHAnsi" w:cstheme="minorHAnsi"/>
          <w:sz w:val="24"/>
          <w:szCs w:val="24"/>
          <w:lang w:val="sr-Latn-CS"/>
        </w:rPr>
      </w:pPr>
      <w:r w:rsidRPr="00BE5EAA">
        <w:rPr>
          <w:rFonts w:asciiTheme="majorHAnsi" w:hAnsiTheme="majorHAnsi" w:cstheme="minorHAnsi"/>
          <w:sz w:val="24"/>
          <w:szCs w:val="24"/>
          <w:lang w:val="sr-Latn-CS"/>
        </w:rPr>
        <w:t>Glavni i dopunski rudarski projekat podliježu tehničkoj kontroli (reviziji), koju vrši nadležni organ preko stručne komisije ili pravnog lica koje ima Licencu za izradu rudarskih projekata.</w:t>
      </w:r>
    </w:p>
    <w:p w:rsidR="004F133F" w:rsidRPr="00BE5EAA" w:rsidRDefault="004F133F" w:rsidP="004F133F">
      <w:pPr>
        <w:spacing w:after="0" w:line="240" w:lineRule="auto"/>
        <w:jc w:val="both"/>
        <w:rPr>
          <w:rFonts w:asciiTheme="majorHAnsi" w:hAnsiTheme="majorHAnsi" w:cstheme="minorHAnsi"/>
          <w:sz w:val="24"/>
          <w:szCs w:val="24"/>
          <w:highlight w:val="yellow"/>
          <w:lang w:val="sr-Latn-CS"/>
        </w:rPr>
      </w:pPr>
    </w:p>
    <w:p w:rsidR="00B76468" w:rsidRPr="00BE5EAA" w:rsidRDefault="00B76468" w:rsidP="004F133F">
      <w:pPr>
        <w:spacing w:after="0" w:line="240" w:lineRule="auto"/>
        <w:jc w:val="both"/>
        <w:rPr>
          <w:rFonts w:asciiTheme="majorHAnsi" w:hAnsiTheme="majorHAnsi" w:cstheme="minorHAnsi"/>
          <w:sz w:val="24"/>
          <w:szCs w:val="24"/>
          <w:lang w:val="sr-Latn-CS"/>
        </w:rPr>
      </w:pPr>
      <w:r w:rsidRPr="00BE5EAA">
        <w:rPr>
          <w:rFonts w:asciiTheme="majorHAnsi" w:hAnsiTheme="majorHAnsi" w:cstheme="minorHAnsi"/>
          <w:b/>
          <w:sz w:val="24"/>
          <w:szCs w:val="24"/>
          <w:lang w:val="sr-Latn-CS"/>
        </w:rPr>
        <w:t>Odobrenje za izvođenje radova po Glavnom i/ili Dopunskom rudarskom projektu</w:t>
      </w:r>
      <w:r w:rsidRPr="00BE5EAA">
        <w:rPr>
          <w:rFonts w:asciiTheme="majorHAnsi" w:hAnsiTheme="majorHAnsi" w:cstheme="minorHAnsi"/>
          <w:sz w:val="24"/>
          <w:szCs w:val="24"/>
          <w:lang w:val="sr-Latn-CS"/>
        </w:rPr>
        <w:t>, u skladu sa članom 53 Zakona o rudarstvu, izdaje Ministarstvo ekonomije na zahtjev investitora. Uz zahtjev se dostavlja i sljedeća dokumentacija:</w:t>
      </w:r>
    </w:p>
    <w:p w:rsidR="004F133F" w:rsidRPr="00BE5EAA" w:rsidRDefault="004F133F" w:rsidP="004F133F">
      <w:pPr>
        <w:spacing w:after="0" w:line="240" w:lineRule="auto"/>
        <w:jc w:val="both"/>
        <w:rPr>
          <w:rFonts w:asciiTheme="majorHAnsi" w:hAnsiTheme="majorHAnsi" w:cstheme="minorHAnsi"/>
          <w:sz w:val="24"/>
          <w:szCs w:val="24"/>
          <w:lang w:val="sr-Latn-CS"/>
        </w:rPr>
      </w:pPr>
    </w:p>
    <w:p w:rsidR="00B76468" w:rsidRPr="00BE5EAA" w:rsidRDefault="00B76468" w:rsidP="005D0682">
      <w:pPr>
        <w:pStyle w:val="ListParagraph"/>
        <w:numPr>
          <w:ilvl w:val="0"/>
          <w:numId w:val="15"/>
        </w:numPr>
        <w:jc w:val="both"/>
        <w:rPr>
          <w:rFonts w:asciiTheme="majorHAnsi" w:hAnsiTheme="majorHAnsi" w:cstheme="minorHAnsi"/>
          <w:szCs w:val="24"/>
          <w:lang w:val="sr-Latn-CS"/>
        </w:rPr>
      </w:pPr>
      <w:r w:rsidRPr="00BE5EAA">
        <w:rPr>
          <w:rFonts w:asciiTheme="majorHAnsi" w:hAnsiTheme="majorHAnsi" w:cstheme="minorHAnsi"/>
          <w:szCs w:val="24"/>
          <w:lang w:val="sr-Latn-CS"/>
        </w:rPr>
        <w:t>rudarski projekat sa revizionom klauzulom;</w:t>
      </w:r>
    </w:p>
    <w:p w:rsidR="00B76468" w:rsidRPr="00BE5EAA" w:rsidRDefault="00B76468" w:rsidP="005D0682">
      <w:pPr>
        <w:pStyle w:val="ListParagraph"/>
        <w:numPr>
          <w:ilvl w:val="0"/>
          <w:numId w:val="15"/>
        </w:numPr>
        <w:jc w:val="both"/>
        <w:rPr>
          <w:rFonts w:asciiTheme="majorHAnsi" w:hAnsiTheme="majorHAnsi" w:cstheme="minorHAnsi"/>
          <w:szCs w:val="24"/>
          <w:lang w:val="sr-Latn-CS"/>
        </w:rPr>
      </w:pPr>
      <w:r w:rsidRPr="00BE5EAA">
        <w:rPr>
          <w:rFonts w:asciiTheme="majorHAnsi" w:hAnsiTheme="majorHAnsi" w:cstheme="minorHAnsi"/>
          <w:szCs w:val="24"/>
          <w:lang w:val="sr-Latn-CS"/>
        </w:rPr>
        <w:t>potvrda</w:t>
      </w:r>
      <w:r w:rsidR="004F133F" w:rsidRPr="00BE5EAA">
        <w:rPr>
          <w:rFonts w:asciiTheme="majorHAnsi" w:hAnsiTheme="majorHAnsi" w:cstheme="minorHAnsi"/>
          <w:szCs w:val="24"/>
          <w:lang w:val="sr-Latn-CS"/>
        </w:rPr>
        <w:t xml:space="preserve"> </w:t>
      </w:r>
      <w:r w:rsidRPr="00BE5EAA">
        <w:rPr>
          <w:rFonts w:asciiTheme="majorHAnsi" w:hAnsiTheme="majorHAnsi" w:cstheme="minorHAnsi"/>
          <w:szCs w:val="24"/>
          <w:lang w:val="sr-Latn-CS"/>
        </w:rPr>
        <w:t>-</w:t>
      </w:r>
      <w:r w:rsidR="004F133F" w:rsidRPr="00BE5EAA">
        <w:rPr>
          <w:rFonts w:asciiTheme="majorHAnsi" w:hAnsiTheme="majorHAnsi" w:cstheme="minorHAnsi"/>
          <w:szCs w:val="24"/>
          <w:lang w:val="sr-Latn-CS"/>
        </w:rPr>
        <w:t xml:space="preserve"> </w:t>
      </w:r>
      <w:r w:rsidRPr="00BE5EAA">
        <w:rPr>
          <w:rFonts w:asciiTheme="majorHAnsi" w:hAnsiTheme="majorHAnsi" w:cstheme="minorHAnsi"/>
          <w:szCs w:val="24"/>
          <w:lang w:val="sr-Latn-CS"/>
        </w:rPr>
        <w:t>saglasnost organa koji je izdao uslove da je rudarski projekat urađen u skladu sa izdatim uslovima;</w:t>
      </w:r>
    </w:p>
    <w:p w:rsidR="00B76468" w:rsidRPr="00BE5EAA" w:rsidRDefault="00B76468" w:rsidP="005D0682">
      <w:pPr>
        <w:pStyle w:val="ListParagraph"/>
        <w:numPr>
          <w:ilvl w:val="0"/>
          <w:numId w:val="15"/>
        </w:numPr>
        <w:jc w:val="both"/>
        <w:rPr>
          <w:rFonts w:asciiTheme="majorHAnsi" w:hAnsiTheme="majorHAnsi" w:cstheme="minorHAnsi"/>
          <w:szCs w:val="24"/>
          <w:lang w:val="sr-Latn-CS"/>
        </w:rPr>
      </w:pPr>
      <w:r w:rsidRPr="00BE5EAA">
        <w:rPr>
          <w:rFonts w:asciiTheme="majorHAnsi" w:hAnsiTheme="majorHAnsi" w:cstheme="minorHAnsi"/>
          <w:szCs w:val="24"/>
          <w:lang w:val="sr-Latn-CS"/>
        </w:rPr>
        <w:t>urbanističko-tehnički uslovi;</w:t>
      </w:r>
    </w:p>
    <w:p w:rsidR="00B76468" w:rsidRPr="00BE5EAA" w:rsidRDefault="00B76468" w:rsidP="005D0682">
      <w:pPr>
        <w:pStyle w:val="ListParagraph"/>
        <w:numPr>
          <w:ilvl w:val="0"/>
          <w:numId w:val="15"/>
        </w:numPr>
        <w:jc w:val="both"/>
        <w:rPr>
          <w:rFonts w:asciiTheme="majorHAnsi" w:hAnsiTheme="majorHAnsi" w:cstheme="minorHAnsi"/>
          <w:szCs w:val="24"/>
          <w:lang w:val="sr-Latn-CS"/>
        </w:rPr>
      </w:pPr>
      <w:r w:rsidRPr="00BE5EAA">
        <w:rPr>
          <w:rFonts w:asciiTheme="majorHAnsi" w:hAnsiTheme="majorHAnsi" w:cstheme="minorHAnsi"/>
          <w:szCs w:val="24"/>
          <w:lang w:val="sr-Latn-CS"/>
        </w:rPr>
        <w:t>dokaz o pravu svojine ili korišćenja na zemljištu, odnosno službenosti za najmanje dvije godine eksploatacije mineralne sirovine prema dinamici utvrđenoj koncesionim pravom;</w:t>
      </w:r>
    </w:p>
    <w:p w:rsidR="00B76468" w:rsidRPr="00BE5EAA" w:rsidRDefault="00B76468" w:rsidP="005D0682">
      <w:pPr>
        <w:pStyle w:val="ListParagraph"/>
        <w:numPr>
          <w:ilvl w:val="0"/>
          <w:numId w:val="15"/>
        </w:numPr>
        <w:jc w:val="both"/>
        <w:rPr>
          <w:rFonts w:asciiTheme="majorHAnsi" w:hAnsiTheme="majorHAnsi" w:cstheme="minorHAnsi"/>
          <w:szCs w:val="24"/>
          <w:lang w:val="sr-Latn-CS"/>
        </w:rPr>
      </w:pPr>
      <w:r w:rsidRPr="00BE5EAA">
        <w:rPr>
          <w:rFonts w:asciiTheme="majorHAnsi" w:hAnsiTheme="majorHAnsi" w:cstheme="minorHAnsi"/>
          <w:szCs w:val="24"/>
          <w:lang w:val="sr-Latn-CS"/>
        </w:rPr>
        <w:t>saglasnost organa državne uprave nadležnog za poslove zaštite životne sredine na elaborat procjene uticaja na životnu sredinu ili odluku da nije potrebno vršiti procjenu uticaja koje se izdaju u skladu sa posebnim propisom;</w:t>
      </w:r>
    </w:p>
    <w:p w:rsidR="00B76468" w:rsidRPr="00BE5EAA" w:rsidRDefault="00B76468" w:rsidP="005D0682">
      <w:pPr>
        <w:pStyle w:val="ListParagraph"/>
        <w:numPr>
          <w:ilvl w:val="0"/>
          <w:numId w:val="15"/>
        </w:numPr>
        <w:jc w:val="both"/>
        <w:rPr>
          <w:rFonts w:asciiTheme="majorHAnsi" w:hAnsiTheme="majorHAnsi" w:cstheme="minorHAnsi"/>
          <w:szCs w:val="24"/>
          <w:lang w:val="sr-Latn-CS"/>
        </w:rPr>
      </w:pPr>
      <w:r w:rsidRPr="00BE5EAA">
        <w:rPr>
          <w:rFonts w:asciiTheme="majorHAnsi" w:hAnsiTheme="majorHAnsi" w:cstheme="minorHAnsi"/>
          <w:szCs w:val="24"/>
          <w:lang w:val="sr-Latn-CS"/>
        </w:rPr>
        <w:t>vodoprivredna saglasnost na projekte kada eksploatacija mineralnih sirovina utiče na režim voda;</w:t>
      </w:r>
    </w:p>
    <w:p w:rsidR="00B76468" w:rsidRPr="00BE5EAA" w:rsidRDefault="00B76468" w:rsidP="005D0682">
      <w:pPr>
        <w:pStyle w:val="ListParagraph"/>
        <w:numPr>
          <w:ilvl w:val="0"/>
          <w:numId w:val="15"/>
        </w:numPr>
        <w:jc w:val="both"/>
        <w:rPr>
          <w:rFonts w:asciiTheme="majorHAnsi" w:hAnsiTheme="majorHAnsi" w:cstheme="minorHAnsi"/>
          <w:szCs w:val="24"/>
          <w:lang w:val="sr-Latn-CS"/>
        </w:rPr>
      </w:pPr>
      <w:r w:rsidRPr="00BE5EAA">
        <w:rPr>
          <w:rFonts w:asciiTheme="majorHAnsi" w:hAnsiTheme="majorHAnsi" w:cstheme="minorHAnsi"/>
          <w:szCs w:val="24"/>
          <w:lang w:val="sr-Latn-CS"/>
        </w:rPr>
        <w:t>saobraćajna saglasnost za pristup javnim saobraćajnicama;</w:t>
      </w:r>
    </w:p>
    <w:p w:rsidR="00B76468" w:rsidRPr="00BE5EAA" w:rsidRDefault="00B76468" w:rsidP="005D0682">
      <w:pPr>
        <w:pStyle w:val="ListParagraph"/>
        <w:numPr>
          <w:ilvl w:val="0"/>
          <w:numId w:val="15"/>
        </w:numPr>
        <w:jc w:val="both"/>
        <w:rPr>
          <w:rFonts w:asciiTheme="majorHAnsi" w:hAnsiTheme="majorHAnsi" w:cstheme="minorHAnsi"/>
          <w:szCs w:val="24"/>
          <w:lang w:val="sr-Latn-CS"/>
        </w:rPr>
      </w:pPr>
      <w:r w:rsidRPr="00BE5EAA">
        <w:rPr>
          <w:rFonts w:asciiTheme="majorHAnsi" w:hAnsiTheme="majorHAnsi" w:cstheme="minorHAnsi"/>
          <w:szCs w:val="24"/>
          <w:lang w:val="sr-Latn-CS"/>
        </w:rPr>
        <w:t>licenca za izvođenje radova; dokaz o plaćenoj naknadi za promjenu namjene korišćenja poljoprivrednog zemljišta.</w:t>
      </w:r>
    </w:p>
    <w:p w:rsidR="00B76468" w:rsidRPr="00BE5EAA" w:rsidRDefault="00B76468" w:rsidP="004F133F">
      <w:pPr>
        <w:spacing w:after="0" w:line="240" w:lineRule="auto"/>
        <w:jc w:val="both"/>
        <w:rPr>
          <w:rFonts w:asciiTheme="majorHAnsi" w:hAnsiTheme="majorHAnsi" w:cstheme="minorHAnsi"/>
          <w:sz w:val="24"/>
          <w:szCs w:val="24"/>
          <w:lang w:val="sr-Latn-CS"/>
        </w:rPr>
      </w:pPr>
      <w:r w:rsidRPr="00BE5EAA">
        <w:rPr>
          <w:rFonts w:asciiTheme="majorHAnsi" w:hAnsiTheme="majorHAnsi" w:cstheme="minorHAnsi"/>
          <w:sz w:val="24"/>
          <w:szCs w:val="24"/>
          <w:lang w:val="sr-Latn-CS"/>
        </w:rPr>
        <w:t>Za izgradnju rudarskih objekata i postrojenja dostavlja se i dokumentacija u skladu sa propisima o građenju u zavisnosti od vrste objekta i utvrđenih uslova za izradu tehničke dokumentacije, a naročito sljedeće saglasnosti: elektro-energetska, zaštite na radu, sanitarna, protivpožarna, vodovodna, za priključenje na telekomunikacionu mrežu.</w:t>
      </w:r>
    </w:p>
    <w:p w:rsidR="004F133F" w:rsidRPr="00BE5EAA" w:rsidRDefault="004F133F" w:rsidP="004F133F">
      <w:pPr>
        <w:spacing w:after="0" w:line="240" w:lineRule="auto"/>
        <w:jc w:val="both"/>
        <w:rPr>
          <w:rFonts w:asciiTheme="majorHAnsi" w:hAnsiTheme="majorHAnsi" w:cstheme="minorHAnsi"/>
          <w:sz w:val="24"/>
          <w:szCs w:val="24"/>
          <w:lang w:val="sr-Latn-CS"/>
        </w:rPr>
      </w:pPr>
    </w:p>
    <w:p w:rsidR="00B76468" w:rsidRPr="00BE5EAA" w:rsidRDefault="00B76468" w:rsidP="004F133F">
      <w:pPr>
        <w:spacing w:after="0" w:line="240" w:lineRule="auto"/>
        <w:jc w:val="both"/>
        <w:rPr>
          <w:rFonts w:asciiTheme="majorHAnsi" w:hAnsiTheme="majorHAnsi" w:cstheme="minorHAnsi"/>
          <w:sz w:val="24"/>
          <w:szCs w:val="24"/>
          <w:lang w:val="sr-Latn-CS"/>
        </w:rPr>
      </w:pPr>
      <w:r w:rsidRPr="00BE5EAA">
        <w:rPr>
          <w:rFonts w:asciiTheme="majorHAnsi" w:hAnsiTheme="majorHAnsi" w:cstheme="minorHAnsi"/>
          <w:sz w:val="24"/>
          <w:szCs w:val="24"/>
          <w:lang w:val="sr-Latn-CS"/>
        </w:rPr>
        <w:t xml:space="preserve">Izgrađeni rudarski objekti ili djelovi rudarskih objekata koji se mogu samostalno koristiti, prije početka korišćenja, podliježu </w:t>
      </w:r>
      <w:r w:rsidRPr="00BE5EAA">
        <w:rPr>
          <w:rFonts w:asciiTheme="majorHAnsi" w:hAnsiTheme="majorHAnsi" w:cstheme="minorHAnsi"/>
          <w:b/>
          <w:sz w:val="24"/>
          <w:szCs w:val="24"/>
          <w:lang w:val="sr-Latn-CS"/>
        </w:rPr>
        <w:t>tehničkom pregledu</w:t>
      </w:r>
      <w:r w:rsidRPr="00BE5EAA">
        <w:rPr>
          <w:rFonts w:asciiTheme="majorHAnsi" w:hAnsiTheme="majorHAnsi" w:cstheme="minorHAnsi"/>
          <w:sz w:val="24"/>
          <w:szCs w:val="24"/>
          <w:lang w:val="sr-Latn-CS"/>
        </w:rPr>
        <w:t>, koji obuhvata pregled: rudarskih i građevinskih radova, električnih postrojenja, uređaja i instalacija i rudarske opreme i postrojenja.</w:t>
      </w:r>
    </w:p>
    <w:p w:rsidR="004F133F" w:rsidRPr="00BE5EAA" w:rsidRDefault="004F133F" w:rsidP="004F133F">
      <w:pPr>
        <w:spacing w:after="0" w:line="240" w:lineRule="auto"/>
        <w:jc w:val="both"/>
        <w:rPr>
          <w:rFonts w:asciiTheme="majorHAnsi" w:hAnsiTheme="majorHAnsi" w:cstheme="minorHAnsi"/>
          <w:sz w:val="24"/>
          <w:szCs w:val="24"/>
          <w:lang w:val="sr-Latn-CS"/>
        </w:rPr>
      </w:pPr>
    </w:p>
    <w:p w:rsidR="00B76468" w:rsidRPr="00BE5EAA" w:rsidRDefault="00B76468" w:rsidP="004F133F">
      <w:pPr>
        <w:spacing w:after="0" w:line="240" w:lineRule="auto"/>
        <w:jc w:val="both"/>
        <w:rPr>
          <w:rFonts w:asciiTheme="majorHAnsi" w:hAnsiTheme="majorHAnsi" w:cstheme="minorHAnsi"/>
          <w:sz w:val="24"/>
          <w:szCs w:val="24"/>
          <w:lang w:val="sr-Latn-CS"/>
        </w:rPr>
      </w:pPr>
      <w:r w:rsidRPr="00BE5EAA">
        <w:rPr>
          <w:rFonts w:asciiTheme="majorHAnsi" w:hAnsiTheme="majorHAnsi" w:cstheme="minorHAnsi"/>
          <w:sz w:val="24"/>
          <w:szCs w:val="24"/>
          <w:lang w:val="sr-Latn-CS"/>
        </w:rPr>
        <w:t>Tehničkim pregledom utvrđuje se usklađenost izvedenih radova sa tehničkom dokumentacijom na osnovu koje je izdato odobrenje za izvođenje radova, tehničkim propisima čija je primjena obavezna pri izgradnji rudarskih objekata i mjerama i normativima zaštite na radu i zaštite životne sredine. Troškove tehničkog pregleda snosi investitor.</w:t>
      </w:r>
    </w:p>
    <w:p w:rsidR="004F133F" w:rsidRPr="00BE5EAA" w:rsidRDefault="004F133F" w:rsidP="004F133F">
      <w:pPr>
        <w:spacing w:after="0" w:line="240" w:lineRule="auto"/>
        <w:jc w:val="both"/>
        <w:rPr>
          <w:rFonts w:asciiTheme="majorHAnsi" w:hAnsiTheme="majorHAnsi" w:cstheme="minorHAnsi"/>
          <w:sz w:val="24"/>
          <w:szCs w:val="24"/>
          <w:lang w:val="sr-Latn-CS"/>
        </w:rPr>
      </w:pPr>
    </w:p>
    <w:p w:rsidR="00B76468" w:rsidRPr="00BE5EAA" w:rsidRDefault="00B76468" w:rsidP="004F133F">
      <w:pPr>
        <w:spacing w:after="0" w:line="240" w:lineRule="auto"/>
        <w:jc w:val="both"/>
        <w:rPr>
          <w:rFonts w:asciiTheme="majorHAnsi" w:hAnsiTheme="majorHAnsi" w:cstheme="minorHAnsi"/>
          <w:sz w:val="24"/>
          <w:szCs w:val="24"/>
          <w:lang w:val="sr-Latn-CS"/>
        </w:rPr>
      </w:pPr>
      <w:r w:rsidRPr="00BE5EAA">
        <w:rPr>
          <w:rFonts w:asciiTheme="majorHAnsi" w:hAnsiTheme="majorHAnsi" w:cstheme="minorHAnsi"/>
          <w:b/>
          <w:sz w:val="24"/>
          <w:szCs w:val="24"/>
          <w:lang w:val="sr-Latn-CS"/>
        </w:rPr>
        <w:t>Tehnički pregled i odobrenje za upotrebu rudarskih objekata ili dijela objekta</w:t>
      </w:r>
      <w:r w:rsidRPr="00BE5EAA">
        <w:rPr>
          <w:rFonts w:asciiTheme="majorHAnsi" w:hAnsiTheme="majorHAnsi" w:cstheme="minorHAnsi"/>
          <w:sz w:val="24"/>
          <w:szCs w:val="24"/>
          <w:lang w:val="sr-Latn-CS"/>
        </w:rPr>
        <w:t xml:space="preserve"> vrši nadležni organ preko stručne komisije ili pravnog lica u skladu sa propisima o izgradnji objekata.</w:t>
      </w:r>
    </w:p>
    <w:p w:rsidR="004F133F" w:rsidRPr="00BE5EAA" w:rsidRDefault="004F133F" w:rsidP="004F133F">
      <w:pPr>
        <w:spacing w:after="0" w:line="240" w:lineRule="auto"/>
        <w:jc w:val="both"/>
        <w:rPr>
          <w:rFonts w:asciiTheme="majorHAnsi" w:hAnsiTheme="majorHAnsi" w:cstheme="minorHAnsi"/>
          <w:sz w:val="24"/>
          <w:szCs w:val="24"/>
          <w:lang w:val="sr-Latn-CS"/>
        </w:rPr>
      </w:pPr>
    </w:p>
    <w:p w:rsidR="00B76468" w:rsidRPr="00BE5EAA" w:rsidRDefault="00B76468" w:rsidP="004F133F">
      <w:pPr>
        <w:spacing w:after="0" w:line="240" w:lineRule="auto"/>
        <w:jc w:val="both"/>
        <w:rPr>
          <w:rFonts w:asciiTheme="majorHAnsi" w:hAnsiTheme="majorHAnsi" w:cstheme="minorHAnsi"/>
          <w:sz w:val="24"/>
          <w:szCs w:val="24"/>
          <w:lang w:val="sr-Latn-CS"/>
        </w:rPr>
      </w:pPr>
      <w:r w:rsidRPr="00BE5EAA">
        <w:rPr>
          <w:rFonts w:asciiTheme="majorHAnsi" w:hAnsiTheme="majorHAnsi" w:cstheme="minorHAnsi"/>
          <w:sz w:val="24"/>
          <w:szCs w:val="24"/>
          <w:lang w:val="sr-Latn-CS"/>
        </w:rPr>
        <w:t xml:space="preserve">Ako je za izdavanje odobrenja za upotrebu rudarskih objekata posebnim zakonom propisana obaveza prethodnog pribavljanja saglasnosti ili dozvole drugih organa ili organizacija, uz zahtjev za izdavanje odobrenja podnosi se i saglasnost, odnosno, dozvola. </w:t>
      </w:r>
    </w:p>
    <w:p w:rsidR="004F133F" w:rsidRPr="00BE5EAA" w:rsidRDefault="004F133F" w:rsidP="004F133F">
      <w:pPr>
        <w:spacing w:after="0" w:line="240" w:lineRule="auto"/>
        <w:jc w:val="both"/>
        <w:rPr>
          <w:rFonts w:asciiTheme="majorHAnsi" w:hAnsiTheme="majorHAnsi" w:cstheme="minorHAnsi"/>
          <w:sz w:val="24"/>
          <w:szCs w:val="24"/>
          <w:lang w:val="sr-Latn-CS"/>
        </w:rPr>
      </w:pPr>
    </w:p>
    <w:p w:rsidR="00B76468" w:rsidRPr="00BE5EAA" w:rsidRDefault="00B76468" w:rsidP="004F133F">
      <w:pPr>
        <w:spacing w:after="0" w:line="240" w:lineRule="auto"/>
        <w:jc w:val="both"/>
        <w:rPr>
          <w:rFonts w:asciiTheme="majorHAnsi" w:hAnsiTheme="majorHAnsi" w:cstheme="minorHAnsi"/>
          <w:sz w:val="24"/>
          <w:szCs w:val="24"/>
          <w:lang w:val="sr-Latn-CS"/>
        </w:rPr>
      </w:pPr>
      <w:r w:rsidRPr="00BE5EAA">
        <w:rPr>
          <w:rFonts w:asciiTheme="majorHAnsi" w:hAnsiTheme="majorHAnsi" w:cstheme="minorHAnsi"/>
          <w:sz w:val="24"/>
          <w:szCs w:val="24"/>
          <w:lang w:val="sr-Latn-CS"/>
        </w:rPr>
        <w:t>Neophodno je da se uradi</w:t>
      </w:r>
      <w:r w:rsidR="002D1452" w:rsidRPr="00BE5EAA">
        <w:rPr>
          <w:rFonts w:asciiTheme="majorHAnsi" w:hAnsiTheme="majorHAnsi" w:cstheme="minorHAnsi"/>
          <w:sz w:val="24"/>
          <w:szCs w:val="24"/>
          <w:lang w:val="sr-Latn-CS"/>
        </w:rPr>
        <w:t xml:space="preserve"> Projekat sanacije jame “Bočki s</w:t>
      </w:r>
      <w:r w:rsidRPr="00BE5EAA">
        <w:rPr>
          <w:rFonts w:asciiTheme="majorHAnsi" w:hAnsiTheme="majorHAnsi" w:cstheme="minorHAnsi"/>
          <w:sz w:val="24"/>
          <w:szCs w:val="24"/>
          <w:lang w:val="sr-Latn-CS"/>
        </w:rPr>
        <w:t xml:space="preserve">tan” i da </w:t>
      </w:r>
      <w:r w:rsidR="002D1452" w:rsidRPr="00BE5EAA">
        <w:rPr>
          <w:rFonts w:asciiTheme="majorHAnsi" w:hAnsiTheme="majorHAnsi" w:cstheme="minorHAnsi"/>
          <w:sz w:val="24"/>
          <w:szCs w:val="24"/>
          <w:lang w:val="sr-Latn-CS"/>
        </w:rPr>
        <w:t xml:space="preserve">se, </w:t>
      </w:r>
      <w:r w:rsidRPr="00BE5EAA">
        <w:rPr>
          <w:rFonts w:asciiTheme="majorHAnsi" w:hAnsiTheme="majorHAnsi" w:cstheme="minorHAnsi"/>
          <w:sz w:val="24"/>
          <w:szCs w:val="24"/>
          <w:lang w:val="sr-Latn-CS"/>
        </w:rPr>
        <w:t>u skladu sa Zakonom o rudarstvu, isti reviduje i pribavi odobrenje za izvođenje radova.</w:t>
      </w:r>
    </w:p>
    <w:p w:rsidR="004F133F" w:rsidRPr="00BE5EAA" w:rsidRDefault="004F133F" w:rsidP="004F133F">
      <w:pPr>
        <w:spacing w:after="0" w:line="240" w:lineRule="auto"/>
        <w:jc w:val="both"/>
        <w:rPr>
          <w:rFonts w:asciiTheme="majorHAnsi" w:hAnsiTheme="majorHAnsi" w:cstheme="minorHAnsi"/>
          <w:sz w:val="24"/>
          <w:szCs w:val="24"/>
          <w:lang w:val="sr-Latn-CS"/>
        </w:rPr>
      </w:pPr>
    </w:p>
    <w:p w:rsidR="00B76468" w:rsidRPr="00BE5EAA" w:rsidRDefault="00B76468" w:rsidP="004F133F">
      <w:pPr>
        <w:spacing w:after="0" w:line="240" w:lineRule="auto"/>
        <w:jc w:val="both"/>
        <w:rPr>
          <w:rFonts w:asciiTheme="majorHAnsi" w:hAnsiTheme="majorHAnsi" w:cstheme="minorHAnsi"/>
          <w:sz w:val="24"/>
          <w:szCs w:val="24"/>
          <w:lang w:val="sr-Latn-CS"/>
        </w:rPr>
      </w:pPr>
      <w:r w:rsidRPr="00BE5EAA">
        <w:rPr>
          <w:rFonts w:asciiTheme="majorHAnsi" w:hAnsiTheme="majorHAnsi" w:cstheme="minorHAnsi"/>
          <w:sz w:val="24"/>
          <w:szCs w:val="24"/>
          <w:lang w:val="sr-Latn-CS"/>
        </w:rPr>
        <w:t>Potrebno je da se izrade projekti rekultivacije za sva ležišta, koja su predmet ovog Koncesionog akta</w:t>
      </w:r>
      <w:r w:rsidR="002D1452" w:rsidRPr="00BE5EAA">
        <w:rPr>
          <w:rFonts w:asciiTheme="majorHAnsi" w:hAnsiTheme="majorHAnsi" w:cstheme="minorHAnsi"/>
          <w:sz w:val="24"/>
          <w:szCs w:val="24"/>
          <w:lang w:val="sr-Latn-CS"/>
        </w:rPr>
        <w:t>,</w:t>
      </w:r>
      <w:r w:rsidRPr="00BE5EAA">
        <w:rPr>
          <w:rFonts w:asciiTheme="majorHAnsi" w:hAnsiTheme="majorHAnsi" w:cstheme="minorHAnsi"/>
          <w:sz w:val="24"/>
          <w:szCs w:val="24"/>
          <w:lang w:val="sr-Latn-CS"/>
        </w:rPr>
        <w:t xml:space="preserve"> posebno. Projekte je neophodno revidovati i po istim pribaviti odobrenja za izvođenje radova.</w:t>
      </w:r>
    </w:p>
    <w:p w:rsidR="00B76468" w:rsidRPr="004F133F" w:rsidRDefault="00B76468" w:rsidP="004F133F">
      <w:pPr>
        <w:spacing w:after="0" w:line="240" w:lineRule="auto"/>
        <w:rPr>
          <w:sz w:val="24"/>
          <w:szCs w:val="24"/>
          <w:lang w:val="sr-Latn-CS"/>
        </w:rPr>
      </w:pPr>
    </w:p>
    <w:p w:rsidR="004000C9" w:rsidRPr="004A51B7" w:rsidRDefault="004000C9" w:rsidP="004000C9">
      <w:pPr>
        <w:pStyle w:val="Heading1"/>
        <w:rPr>
          <w:lang w:val="nn-NO"/>
        </w:rPr>
      </w:pPr>
      <w:bookmarkStart w:id="185" w:name="_Toc390549927"/>
      <w:bookmarkStart w:id="186" w:name="_Toc401959457"/>
      <w:bookmarkStart w:id="187" w:name="_Toc401959550"/>
      <w:bookmarkStart w:id="188" w:name="_Toc416350636"/>
      <w:r w:rsidRPr="004A51B7">
        <w:rPr>
          <w:lang w:val="nn-NO"/>
        </w:rPr>
        <w:t>Osnovni elementi tenderske dokumentacije (javni oglas, dokumentacija vezana za ponudu)</w:t>
      </w:r>
      <w:bookmarkEnd w:id="185"/>
      <w:bookmarkEnd w:id="186"/>
      <w:bookmarkEnd w:id="187"/>
      <w:bookmarkEnd w:id="188"/>
    </w:p>
    <w:p w:rsidR="004000C9" w:rsidRPr="005E21F5" w:rsidRDefault="004000C9" w:rsidP="004000C9">
      <w:pPr>
        <w:spacing w:after="0" w:line="240" w:lineRule="auto"/>
        <w:rPr>
          <w:rFonts w:asciiTheme="majorHAnsi" w:hAnsiTheme="majorHAnsi" w:cstheme="minorHAnsi"/>
          <w:szCs w:val="24"/>
          <w:lang w:val="sr-Latn-CS"/>
        </w:rPr>
      </w:pPr>
    </w:p>
    <w:p w:rsidR="004000C9" w:rsidRPr="004A51B7" w:rsidRDefault="004000C9" w:rsidP="004000C9">
      <w:pPr>
        <w:jc w:val="both"/>
        <w:rPr>
          <w:rFonts w:asciiTheme="majorHAnsi" w:eastAsia="Times New Roman" w:hAnsiTheme="majorHAnsi" w:cstheme="minorHAnsi"/>
          <w:sz w:val="24"/>
          <w:szCs w:val="24"/>
          <w:lang w:val="nn-NO"/>
        </w:rPr>
      </w:pPr>
      <w:r w:rsidRPr="004A51B7">
        <w:rPr>
          <w:rFonts w:asciiTheme="majorHAnsi" w:eastAsia="Times New Roman" w:hAnsiTheme="majorHAnsi" w:cstheme="minorHAnsi"/>
          <w:sz w:val="24"/>
          <w:szCs w:val="24"/>
          <w:lang w:val="nn-NO"/>
        </w:rPr>
        <w:t>Tendersku dokumentaciju čine sljedeća dokumenta:</w:t>
      </w:r>
    </w:p>
    <w:p w:rsidR="004000C9" w:rsidRPr="00BE5EAA" w:rsidRDefault="004000C9" w:rsidP="005D0682">
      <w:pPr>
        <w:numPr>
          <w:ilvl w:val="0"/>
          <w:numId w:val="42"/>
        </w:numPr>
        <w:spacing w:after="0"/>
        <w:jc w:val="both"/>
        <w:rPr>
          <w:rFonts w:asciiTheme="majorHAnsi" w:eastAsia="Times New Roman" w:hAnsiTheme="majorHAnsi" w:cstheme="minorHAnsi"/>
          <w:sz w:val="24"/>
          <w:szCs w:val="24"/>
        </w:rPr>
      </w:pPr>
      <w:r w:rsidRPr="00BE5EAA">
        <w:rPr>
          <w:rFonts w:asciiTheme="majorHAnsi" w:hAnsiTheme="majorHAnsi" w:cstheme="minorHAnsi"/>
          <w:sz w:val="24"/>
          <w:szCs w:val="24"/>
        </w:rPr>
        <w:t>K</w:t>
      </w:r>
      <w:r w:rsidRPr="00BE5EAA">
        <w:rPr>
          <w:rFonts w:asciiTheme="majorHAnsi" w:eastAsia="Times New Roman" w:hAnsiTheme="majorHAnsi" w:cstheme="minorHAnsi"/>
          <w:sz w:val="24"/>
          <w:szCs w:val="24"/>
        </w:rPr>
        <w:t>oncesioni akt;</w:t>
      </w:r>
    </w:p>
    <w:p w:rsidR="004000C9" w:rsidRPr="00BE5EAA" w:rsidRDefault="004000C9" w:rsidP="005D0682">
      <w:pPr>
        <w:numPr>
          <w:ilvl w:val="0"/>
          <w:numId w:val="42"/>
        </w:numPr>
        <w:spacing w:after="0"/>
        <w:jc w:val="both"/>
        <w:rPr>
          <w:rFonts w:asciiTheme="majorHAnsi" w:eastAsia="Times New Roman" w:hAnsiTheme="majorHAnsi" w:cstheme="minorHAnsi"/>
          <w:sz w:val="24"/>
          <w:szCs w:val="24"/>
        </w:rPr>
      </w:pPr>
      <w:r w:rsidRPr="00BE5EAA">
        <w:rPr>
          <w:rFonts w:asciiTheme="majorHAnsi" w:hAnsiTheme="majorHAnsi" w:cstheme="minorHAnsi"/>
          <w:sz w:val="24"/>
          <w:szCs w:val="24"/>
        </w:rPr>
        <w:t>D</w:t>
      </w:r>
      <w:r w:rsidRPr="00BE5EAA">
        <w:rPr>
          <w:rFonts w:asciiTheme="majorHAnsi" w:eastAsia="Times New Roman" w:hAnsiTheme="majorHAnsi" w:cstheme="minorHAnsi"/>
          <w:sz w:val="24"/>
          <w:szCs w:val="24"/>
        </w:rPr>
        <w:t>okumentacija vezana uz ponudu;</w:t>
      </w:r>
    </w:p>
    <w:p w:rsidR="004000C9" w:rsidRPr="00BE5EAA" w:rsidRDefault="004000C9" w:rsidP="005D0682">
      <w:pPr>
        <w:numPr>
          <w:ilvl w:val="0"/>
          <w:numId w:val="42"/>
        </w:numPr>
        <w:spacing w:after="0"/>
        <w:jc w:val="both"/>
        <w:rPr>
          <w:rFonts w:asciiTheme="majorHAnsi" w:hAnsiTheme="majorHAnsi" w:cstheme="minorHAnsi"/>
          <w:sz w:val="24"/>
          <w:szCs w:val="24"/>
        </w:rPr>
      </w:pPr>
      <w:r w:rsidRPr="00BE5EAA">
        <w:rPr>
          <w:rFonts w:asciiTheme="majorHAnsi" w:hAnsiTheme="majorHAnsi" w:cstheme="minorHAnsi"/>
          <w:sz w:val="24"/>
          <w:szCs w:val="24"/>
        </w:rPr>
        <w:t>J</w:t>
      </w:r>
      <w:r w:rsidRPr="00BE5EAA">
        <w:rPr>
          <w:rFonts w:asciiTheme="majorHAnsi" w:eastAsia="Times New Roman" w:hAnsiTheme="majorHAnsi" w:cstheme="minorHAnsi"/>
          <w:sz w:val="24"/>
          <w:szCs w:val="24"/>
        </w:rPr>
        <w:t>avni oglas;</w:t>
      </w:r>
      <w:r w:rsidRPr="00BE5EAA">
        <w:rPr>
          <w:rFonts w:asciiTheme="majorHAnsi" w:hAnsiTheme="majorHAnsi" w:cstheme="minorHAnsi"/>
          <w:sz w:val="24"/>
          <w:szCs w:val="24"/>
        </w:rPr>
        <w:t xml:space="preserve"> </w:t>
      </w:r>
    </w:p>
    <w:p w:rsidR="004000C9" w:rsidRPr="00BE5EAA" w:rsidRDefault="004000C9" w:rsidP="005D0682">
      <w:pPr>
        <w:numPr>
          <w:ilvl w:val="0"/>
          <w:numId w:val="42"/>
        </w:numPr>
        <w:spacing w:after="0"/>
        <w:jc w:val="both"/>
        <w:rPr>
          <w:rFonts w:asciiTheme="majorHAnsi" w:eastAsia="Times New Roman" w:hAnsiTheme="majorHAnsi" w:cstheme="minorHAnsi"/>
          <w:sz w:val="24"/>
          <w:szCs w:val="24"/>
        </w:rPr>
      </w:pPr>
      <w:r w:rsidRPr="00BE5EAA">
        <w:rPr>
          <w:rFonts w:asciiTheme="majorHAnsi" w:hAnsiTheme="majorHAnsi" w:cstheme="minorHAnsi"/>
          <w:sz w:val="24"/>
          <w:szCs w:val="24"/>
        </w:rPr>
        <w:t>Uputstvo za podnošenje ponuda i</w:t>
      </w:r>
    </w:p>
    <w:p w:rsidR="004000C9" w:rsidRPr="00BE5EAA" w:rsidRDefault="004000C9" w:rsidP="005D0682">
      <w:pPr>
        <w:numPr>
          <w:ilvl w:val="0"/>
          <w:numId w:val="42"/>
        </w:numPr>
        <w:spacing w:after="0"/>
        <w:jc w:val="both"/>
        <w:rPr>
          <w:rFonts w:asciiTheme="majorHAnsi" w:eastAsia="Times New Roman" w:hAnsiTheme="majorHAnsi" w:cstheme="minorHAnsi"/>
          <w:sz w:val="24"/>
          <w:szCs w:val="24"/>
        </w:rPr>
      </w:pPr>
      <w:r w:rsidRPr="00BE5EAA">
        <w:rPr>
          <w:rFonts w:asciiTheme="majorHAnsi" w:hAnsiTheme="majorHAnsi" w:cstheme="minorHAnsi"/>
          <w:sz w:val="24"/>
          <w:szCs w:val="24"/>
        </w:rPr>
        <w:t>N</w:t>
      </w:r>
      <w:r w:rsidRPr="00BE5EAA">
        <w:rPr>
          <w:rFonts w:asciiTheme="majorHAnsi" w:eastAsia="Times New Roman" w:hAnsiTheme="majorHAnsi" w:cstheme="minorHAnsi"/>
          <w:sz w:val="24"/>
          <w:szCs w:val="24"/>
        </w:rPr>
        <w:t>acrt ugovora o koncesiji.</w:t>
      </w:r>
      <w:bookmarkStart w:id="189" w:name="_Toc390549928"/>
    </w:p>
    <w:p w:rsidR="004000C9" w:rsidRPr="00BE5EAA" w:rsidRDefault="004000C9" w:rsidP="004000C9">
      <w:pPr>
        <w:spacing w:after="0" w:line="240" w:lineRule="auto"/>
        <w:ind w:left="360"/>
        <w:jc w:val="both"/>
        <w:rPr>
          <w:rFonts w:asciiTheme="majorHAnsi" w:eastAsia="Times New Roman" w:hAnsiTheme="majorHAnsi" w:cstheme="minorHAnsi"/>
          <w:sz w:val="24"/>
          <w:szCs w:val="24"/>
        </w:rPr>
      </w:pPr>
    </w:p>
    <w:p w:rsidR="004000C9" w:rsidRPr="004A51B7" w:rsidRDefault="004000C9" w:rsidP="004000C9">
      <w:pPr>
        <w:pStyle w:val="Heading2"/>
        <w:rPr>
          <w:rFonts w:eastAsia="Times New Roman"/>
          <w:szCs w:val="24"/>
          <w:lang w:val="nn-NO"/>
        </w:rPr>
      </w:pPr>
      <w:bookmarkStart w:id="190" w:name="_Toc401959458"/>
      <w:bookmarkStart w:id="191" w:name="_Toc401959551"/>
      <w:bookmarkStart w:id="192" w:name="_Toc416350637"/>
      <w:r w:rsidRPr="004A51B7">
        <w:rPr>
          <w:szCs w:val="24"/>
          <w:lang w:val="nn-NO"/>
        </w:rPr>
        <w:t>D</w:t>
      </w:r>
      <w:r w:rsidRPr="004A51B7">
        <w:rPr>
          <w:rFonts w:eastAsia="Times New Roman"/>
          <w:szCs w:val="24"/>
          <w:lang w:val="nn-NO"/>
        </w:rPr>
        <w:t>okumentacija koja se prilaže uz ponudu</w:t>
      </w:r>
      <w:bookmarkEnd w:id="189"/>
      <w:bookmarkEnd w:id="190"/>
      <w:bookmarkEnd w:id="191"/>
      <w:bookmarkEnd w:id="192"/>
    </w:p>
    <w:p w:rsidR="004000C9" w:rsidRPr="004A51B7" w:rsidRDefault="004000C9" w:rsidP="004000C9">
      <w:pPr>
        <w:spacing w:after="0" w:line="240" w:lineRule="auto"/>
        <w:jc w:val="both"/>
        <w:rPr>
          <w:rFonts w:asciiTheme="majorHAnsi" w:eastAsia="Times New Roman" w:hAnsiTheme="majorHAnsi" w:cstheme="minorHAnsi"/>
          <w:sz w:val="24"/>
          <w:szCs w:val="24"/>
          <w:lang w:val="nn-NO"/>
        </w:rPr>
      </w:pPr>
    </w:p>
    <w:p w:rsidR="004000C9" w:rsidRPr="004A51B7" w:rsidRDefault="004000C9" w:rsidP="004000C9">
      <w:pPr>
        <w:jc w:val="both"/>
        <w:rPr>
          <w:rFonts w:asciiTheme="majorHAnsi" w:hAnsiTheme="majorHAnsi" w:cstheme="minorHAnsi"/>
          <w:sz w:val="24"/>
          <w:szCs w:val="24"/>
          <w:lang w:val="nn-NO"/>
        </w:rPr>
      </w:pPr>
      <w:r w:rsidRPr="004A51B7">
        <w:rPr>
          <w:rFonts w:asciiTheme="majorHAnsi" w:hAnsiTheme="majorHAnsi" w:cstheme="minorHAnsi"/>
          <w:sz w:val="24"/>
          <w:szCs w:val="24"/>
          <w:lang w:val="nn-NO"/>
        </w:rPr>
        <w:t>Shodno članu 23 Zakona o koncesijama nepodobni da učestvuju na javnom nadmetanju za davanje koncesije su:</w:t>
      </w:r>
    </w:p>
    <w:p w:rsidR="004000C9" w:rsidRPr="004A51B7" w:rsidRDefault="004000C9" w:rsidP="005D0682">
      <w:pPr>
        <w:pStyle w:val="ListParagraph"/>
        <w:numPr>
          <w:ilvl w:val="0"/>
          <w:numId w:val="44"/>
        </w:numPr>
        <w:jc w:val="both"/>
        <w:rPr>
          <w:rFonts w:asciiTheme="majorHAnsi" w:hAnsiTheme="majorHAnsi" w:cstheme="minorHAnsi"/>
          <w:szCs w:val="24"/>
          <w:lang w:val="nn-NO"/>
        </w:rPr>
      </w:pPr>
      <w:r w:rsidRPr="004A51B7">
        <w:rPr>
          <w:rFonts w:asciiTheme="majorHAnsi" w:hAnsiTheme="majorHAnsi" w:cstheme="minorHAnsi"/>
          <w:szCs w:val="24"/>
          <w:lang w:val="nn-NO"/>
        </w:rPr>
        <w:t>privredna društva, druga pravna lica i preduzetnici nad kojima je pokrenut postupak stečaja ili likvidacije, osim postupka reorganizacije u skladu sa zakonom kojim je uređena insolventnost privrednih društava;</w:t>
      </w:r>
    </w:p>
    <w:p w:rsidR="004000C9" w:rsidRPr="004A51B7" w:rsidRDefault="004000C9" w:rsidP="005D0682">
      <w:pPr>
        <w:pStyle w:val="ListParagraph"/>
        <w:numPr>
          <w:ilvl w:val="0"/>
          <w:numId w:val="44"/>
        </w:numPr>
        <w:jc w:val="both"/>
        <w:rPr>
          <w:rFonts w:asciiTheme="majorHAnsi" w:hAnsiTheme="majorHAnsi" w:cstheme="minorHAnsi"/>
          <w:szCs w:val="24"/>
          <w:lang w:val="nn-NO"/>
        </w:rPr>
      </w:pPr>
      <w:r w:rsidRPr="004A51B7">
        <w:rPr>
          <w:rFonts w:asciiTheme="majorHAnsi" w:hAnsiTheme="majorHAnsi" w:cstheme="minorHAnsi"/>
          <w:szCs w:val="24"/>
          <w:lang w:val="nn-NO"/>
        </w:rPr>
        <w:t>privredna društva, druga pravna lica, preduzetnici i fizička lica koja su pravosnažnom presudom osuđena za krivično djelo izvršeno u vršenju profesionalne djelatnosti;</w:t>
      </w:r>
    </w:p>
    <w:p w:rsidR="004000C9" w:rsidRPr="004A51B7" w:rsidRDefault="004000C9" w:rsidP="005D0682">
      <w:pPr>
        <w:pStyle w:val="ListParagraph"/>
        <w:numPr>
          <w:ilvl w:val="0"/>
          <w:numId w:val="44"/>
        </w:numPr>
        <w:jc w:val="both"/>
        <w:rPr>
          <w:rFonts w:asciiTheme="majorHAnsi" w:hAnsiTheme="majorHAnsi" w:cstheme="minorHAnsi"/>
          <w:szCs w:val="24"/>
          <w:lang w:val="nn-NO"/>
        </w:rPr>
      </w:pPr>
      <w:r w:rsidRPr="004A51B7">
        <w:rPr>
          <w:rFonts w:asciiTheme="majorHAnsi" w:hAnsiTheme="majorHAnsi" w:cstheme="minorHAnsi"/>
          <w:szCs w:val="24"/>
          <w:lang w:val="nn-NO"/>
        </w:rPr>
        <w:t>privredna društva, druga pravna lica, preduzetnici i fizička lica koja imaju neizmirene poreske obaveze I obaveze po osnovu kazni izrečenih u krivičnom ili prekršajnom postupku, u periodu od najmanje tri godine prije objavljivanja javnog oglasa.</w:t>
      </w:r>
    </w:p>
    <w:p w:rsidR="004000C9" w:rsidRPr="004A51B7" w:rsidRDefault="004000C9" w:rsidP="004000C9">
      <w:pPr>
        <w:jc w:val="both"/>
        <w:rPr>
          <w:rFonts w:asciiTheme="majorHAnsi" w:eastAsia="Times New Roman" w:hAnsiTheme="majorHAnsi" w:cstheme="minorHAnsi"/>
          <w:sz w:val="24"/>
          <w:szCs w:val="24"/>
          <w:lang w:val="nn-NO"/>
        </w:rPr>
      </w:pPr>
      <w:r w:rsidRPr="004A51B7">
        <w:rPr>
          <w:rFonts w:asciiTheme="majorHAnsi" w:hAnsiTheme="majorHAnsi" w:cstheme="minorHAnsi"/>
          <w:sz w:val="24"/>
          <w:szCs w:val="24"/>
          <w:lang w:val="nn-NO"/>
        </w:rPr>
        <w:t>S tim u vezi, u cilju dokazivanja da je ponuđač podoban da učestvuje u postupku javog nadmetanja,  neophodno je dostaviti sljedeću dokumentaciju:</w:t>
      </w:r>
    </w:p>
    <w:p w:rsidR="004000C9" w:rsidRPr="004A51B7" w:rsidRDefault="004000C9" w:rsidP="005D0682">
      <w:pPr>
        <w:numPr>
          <w:ilvl w:val="0"/>
          <w:numId w:val="43"/>
        </w:numPr>
        <w:spacing w:after="0"/>
        <w:jc w:val="both"/>
        <w:rPr>
          <w:rFonts w:asciiTheme="majorHAnsi" w:hAnsiTheme="majorHAnsi" w:cstheme="minorHAnsi"/>
          <w:sz w:val="24"/>
          <w:szCs w:val="24"/>
          <w:lang w:val="nn-NO"/>
        </w:rPr>
      </w:pPr>
      <w:r w:rsidRPr="004A51B7">
        <w:rPr>
          <w:rFonts w:asciiTheme="majorHAnsi" w:hAnsiTheme="majorHAnsi" w:cstheme="minorHAnsi"/>
          <w:sz w:val="24"/>
          <w:szCs w:val="24"/>
          <w:lang w:val="nn-NO"/>
        </w:rPr>
        <w:t xml:space="preserve">izvod </w:t>
      </w:r>
      <w:r w:rsidRPr="004A51B7">
        <w:rPr>
          <w:rFonts w:asciiTheme="majorHAnsi" w:hAnsiTheme="majorHAnsi" w:cstheme="minorHAnsi"/>
          <w:color w:val="000000"/>
          <w:sz w:val="24"/>
          <w:szCs w:val="24"/>
          <w:lang w:val="nn-NO"/>
        </w:rPr>
        <w:t>iz sudskog ili drugog odgovarajućeg registra drža</w:t>
      </w:r>
      <w:r w:rsidRPr="004A51B7">
        <w:rPr>
          <w:rFonts w:asciiTheme="majorHAnsi" w:hAnsiTheme="majorHAnsi" w:cstheme="minorHAnsi"/>
          <w:sz w:val="24"/>
          <w:szCs w:val="24"/>
          <w:lang w:val="nn-NO"/>
        </w:rPr>
        <w:t>ve u kojoj ponuđač ima sjedište;</w:t>
      </w:r>
    </w:p>
    <w:p w:rsidR="004000C9" w:rsidRPr="004A51B7" w:rsidRDefault="004000C9" w:rsidP="005D0682">
      <w:pPr>
        <w:numPr>
          <w:ilvl w:val="0"/>
          <w:numId w:val="43"/>
        </w:numPr>
        <w:spacing w:after="0"/>
        <w:jc w:val="both"/>
        <w:rPr>
          <w:rFonts w:asciiTheme="majorHAnsi" w:eastAsia="Times New Roman" w:hAnsiTheme="majorHAnsi" w:cstheme="minorHAnsi"/>
          <w:sz w:val="24"/>
          <w:szCs w:val="24"/>
          <w:lang w:val="nn-NO"/>
        </w:rPr>
      </w:pPr>
      <w:r w:rsidRPr="004A51B7">
        <w:rPr>
          <w:rFonts w:asciiTheme="majorHAnsi" w:eastAsia="Times New Roman" w:hAnsiTheme="majorHAnsi" w:cstheme="minorHAnsi"/>
          <w:sz w:val="24"/>
          <w:szCs w:val="24"/>
          <w:lang w:val="nn-NO"/>
        </w:rPr>
        <w:t xml:space="preserve">dokaz da nad ponuđačem nije pokrenut postupak stečaja ili likvidacije; </w:t>
      </w:r>
    </w:p>
    <w:p w:rsidR="004000C9" w:rsidRPr="004A51B7" w:rsidRDefault="004000C9" w:rsidP="005D0682">
      <w:pPr>
        <w:numPr>
          <w:ilvl w:val="0"/>
          <w:numId w:val="43"/>
        </w:numPr>
        <w:spacing w:after="0"/>
        <w:jc w:val="both"/>
        <w:rPr>
          <w:rFonts w:asciiTheme="majorHAnsi" w:eastAsia="Times New Roman" w:hAnsiTheme="majorHAnsi" w:cstheme="minorHAnsi"/>
          <w:sz w:val="24"/>
          <w:szCs w:val="24"/>
          <w:lang w:val="nn-NO"/>
        </w:rPr>
      </w:pPr>
      <w:r w:rsidRPr="004A51B7">
        <w:rPr>
          <w:rFonts w:asciiTheme="majorHAnsi" w:eastAsia="Times New Roman" w:hAnsiTheme="majorHAnsi" w:cstheme="minorHAnsi"/>
          <w:sz w:val="24"/>
          <w:szCs w:val="24"/>
          <w:lang w:val="nn-NO"/>
        </w:rPr>
        <w:t>dokaz da ponuđač nije pravosnažno osuđen za krivično djelo izvršeno u vršenju profesionalne djelatnosti;</w:t>
      </w:r>
    </w:p>
    <w:p w:rsidR="004000C9" w:rsidRPr="004A51B7" w:rsidRDefault="004000C9" w:rsidP="005D0682">
      <w:pPr>
        <w:numPr>
          <w:ilvl w:val="0"/>
          <w:numId w:val="43"/>
        </w:numPr>
        <w:spacing w:after="0"/>
        <w:jc w:val="both"/>
        <w:rPr>
          <w:rFonts w:asciiTheme="majorHAnsi" w:eastAsia="Times New Roman" w:hAnsiTheme="majorHAnsi" w:cstheme="minorHAnsi"/>
          <w:sz w:val="24"/>
          <w:szCs w:val="24"/>
          <w:lang w:val="nn-NO"/>
        </w:rPr>
      </w:pPr>
      <w:r w:rsidRPr="004A51B7">
        <w:rPr>
          <w:rFonts w:asciiTheme="majorHAnsi" w:eastAsia="Times New Roman" w:hAnsiTheme="majorHAnsi" w:cstheme="minorHAnsi"/>
          <w:sz w:val="24"/>
          <w:szCs w:val="24"/>
          <w:lang w:val="nn-NO"/>
        </w:rPr>
        <w:t>dokaz da se protiv ponuđača ne vodi krivični postupak za djelo izvršeno u vršenju profesionalne djelatnosti;</w:t>
      </w:r>
    </w:p>
    <w:p w:rsidR="00BE5EAA" w:rsidRPr="004A51B7" w:rsidRDefault="004000C9" w:rsidP="005D0682">
      <w:pPr>
        <w:numPr>
          <w:ilvl w:val="0"/>
          <w:numId w:val="43"/>
        </w:numPr>
        <w:spacing w:after="120"/>
        <w:jc w:val="both"/>
        <w:rPr>
          <w:rFonts w:asciiTheme="majorHAnsi" w:eastAsia="Times New Roman" w:hAnsiTheme="majorHAnsi" w:cstheme="minorHAnsi"/>
          <w:sz w:val="24"/>
          <w:szCs w:val="24"/>
          <w:lang w:val="nn-NO"/>
        </w:rPr>
      </w:pPr>
      <w:r w:rsidRPr="004A51B7">
        <w:rPr>
          <w:rFonts w:asciiTheme="majorHAnsi" w:eastAsia="Times New Roman" w:hAnsiTheme="majorHAnsi" w:cstheme="minorHAnsi"/>
          <w:sz w:val="24"/>
          <w:szCs w:val="24"/>
          <w:lang w:val="nn-NO"/>
        </w:rPr>
        <w:t xml:space="preserve">dokaz da ponuđač nema neizmirene poreske obaveze </w:t>
      </w:r>
      <w:r w:rsidR="00BE5EAA" w:rsidRPr="004A51B7">
        <w:rPr>
          <w:rFonts w:asciiTheme="majorHAnsi" w:eastAsia="Times New Roman" w:hAnsiTheme="majorHAnsi" w:cstheme="minorHAnsi"/>
          <w:sz w:val="24"/>
          <w:szCs w:val="24"/>
          <w:lang w:val="nn-NO"/>
        </w:rPr>
        <w:t>u periodu od najmanje tri godine prije objavljivanja javnog oglasa</w:t>
      </w:r>
    </w:p>
    <w:p w:rsidR="004000C9" w:rsidRPr="004A51B7" w:rsidRDefault="00BE5EAA" w:rsidP="005D0682">
      <w:pPr>
        <w:numPr>
          <w:ilvl w:val="0"/>
          <w:numId w:val="43"/>
        </w:numPr>
        <w:spacing w:after="120"/>
        <w:jc w:val="both"/>
        <w:rPr>
          <w:rFonts w:asciiTheme="majorHAnsi" w:eastAsia="Times New Roman" w:hAnsiTheme="majorHAnsi" w:cstheme="minorHAnsi"/>
          <w:sz w:val="24"/>
          <w:szCs w:val="24"/>
          <w:lang w:val="nn-NO"/>
        </w:rPr>
      </w:pPr>
      <w:r w:rsidRPr="004A51B7">
        <w:rPr>
          <w:rFonts w:asciiTheme="majorHAnsi" w:eastAsia="Times New Roman" w:hAnsiTheme="majorHAnsi" w:cstheme="minorHAnsi"/>
          <w:sz w:val="24"/>
          <w:szCs w:val="24"/>
          <w:lang w:val="nn-NO"/>
        </w:rPr>
        <w:t xml:space="preserve">dokaz da ponuđač nema neizmirene </w:t>
      </w:r>
      <w:r w:rsidR="004000C9" w:rsidRPr="004A51B7">
        <w:rPr>
          <w:rFonts w:asciiTheme="majorHAnsi" w:eastAsia="Times New Roman" w:hAnsiTheme="majorHAnsi" w:cstheme="minorHAnsi"/>
          <w:sz w:val="24"/>
          <w:szCs w:val="24"/>
          <w:lang w:val="nn-NO"/>
        </w:rPr>
        <w:t xml:space="preserve">obaveze po osnovu kazni izrečenih u krivičnom ili prekršajnom postupku, u periodu od najmanje tri godine prije objavljivanja javnog oglasa; </w:t>
      </w:r>
    </w:p>
    <w:p w:rsidR="004000C9" w:rsidRPr="004A51B7" w:rsidRDefault="004000C9" w:rsidP="004000C9">
      <w:pPr>
        <w:spacing w:after="120"/>
        <w:jc w:val="both"/>
        <w:rPr>
          <w:rFonts w:asciiTheme="majorHAnsi" w:hAnsiTheme="majorHAnsi" w:cstheme="minorHAnsi"/>
          <w:sz w:val="24"/>
          <w:szCs w:val="24"/>
          <w:lang w:val="nn-NO"/>
        </w:rPr>
      </w:pPr>
      <w:r w:rsidRPr="004A51B7">
        <w:rPr>
          <w:rFonts w:asciiTheme="majorHAnsi" w:eastAsia="Times New Roman" w:hAnsiTheme="majorHAnsi" w:cstheme="minorHAnsi"/>
          <w:sz w:val="24"/>
          <w:szCs w:val="24"/>
          <w:lang w:val="nn-NO"/>
        </w:rPr>
        <w:t>Dokumentacija izdata od nadležnih organa ne može biti starija od 90 dana od dana objavljivanja oglasa.</w:t>
      </w:r>
    </w:p>
    <w:p w:rsidR="004000C9" w:rsidRPr="004A51B7" w:rsidRDefault="00BE5EAA" w:rsidP="004000C9">
      <w:pPr>
        <w:pStyle w:val="Default"/>
        <w:spacing w:line="276" w:lineRule="auto"/>
        <w:jc w:val="both"/>
        <w:rPr>
          <w:rFonts w:asciiTheme="majorHAnsi" w:hAnsiTheme="majorHAnsi" w:cstheme="minorHAnsi"/>
          <w:lang w:val="nn-NO"/>
        </w:rPr>
      </w:pPr>
      <w:r w:rsidRPr="004A51B7">
        <w:rPr>
          <w:rFonts w:asciiTheme="majorHAnsi" w:hAnsiTheme="majorHAnsi" w:cstheme="minorHAnsi"/>
          <w:lang w:val="nn-NO"/>
        </w:rPr>
        <w:t>Ostala dokumentacija koja se prilaže uz ponudu je detaljnije opisana u Uputstvu za podnošenje ponuda.</w:t>
      </w:r>
    </w:p>
    <w:p w:rsidR="004000C9" w:rsidRPr="004A51B7" w:rsidRDefault="004000C9" w:rsidP="004000C9">
      <w:pPr>
        <w:pStyle w:val="Default"/>
        <w:spacing w:line="276" w:lineRule="auto"/>
        <w:jc w:val="both"/>
        <w:rPr>
          <w:rFonts w:asciiTheme="majorHAnsi" w:hAnsiTheme="majorHAnsi" w:cstheme="minorHAnsi"/>
          <w:lang w:val="nn-NO"/>
        </w:rPr>
      </w:pPr>
    </w:p>
    <w:p w:rsidR="004000C9" w:rsidRPr="00BE5EAA" w:rsidRDefault="004000C9" w:rsidP="004000C9">
      <w:pPr>
        <w:pStyle w:val="Heading2"/>
        <w:rPr>
          <w:szCs w:val="24"/>
        </w:rPr>
      </w:pPr>
      <w:bookmarkStart w:id="193" w:name="_Toc390549929"/>
      <w:r w:rsidRPr="004A51B7">
        <w:rPr>
          <w:szCs w:val="24"/>
          <w:lang w:val="nn-NO"/>
        </w:rPr>
        <w:t xml:space="preserve"> </w:t>
      </w:r>
      <w:bookmarkStart w:id="194" w:name="_Toc401959459"/>
      <w:bookmarkStart w:id="195" w:name="_Toc401959552"/>
      <w:bookmarkStart w:id="196" w:name="_Toc416350638"/>
      <w:r w:rsidRPr="00BE5EAA">
        <w:rPr>
          <w:szCs w:val="24"/>
        </w:rPr>
        <w:t>Javni oglas</w:t>
      </w:r>
      <w:bookmarkEnd w:id="193"/>
      <w:bookmarkEnd w:id="194"/>
      <w:bookmarkEnd w:id="195"/>
      <w:bookmarkEnd w:id="196"/>
    </w:p>
    <w:p w:rsidR="004000C9" w:rsidRPr="00BE5EAA" w:rsidRDefault="004000C9" w:rsidP="004000C9">
      <w:pPr>
        <w:spacing w:after="0" w:line="240" w:lineRule="auto"/>
        <w:rPr>
          <w:rFonts w:asciiTheme="majorHAnsi" w:hAnsiTheme="majorHAnsi"/>
          <w:sz w:val="24"/>
          <w:szCs w:val="24"/>
        </w:rPr>
      </w:pPr>
    </w:p>
    <w:p w:rsidR="004000C9" w:rsidRPr="00BE5EAA" w:rsidRDefault="004000C9" w:rsidP="004000C9">
      <w:pPr>
        <w:jc w:val="both"/>
        <w:rPr>
          <w:rFonts w:asciiTheme="majorHAnsi" w:eastAsia="Times New Roman" w:hAnsiTheme="majorHAnsi" w:cstheme="minorHAnsi"/>
          <w:sz w:val="24"/>
          <w:szCs w:val="24"/>
        </w:rPr>
      </w:pPr>
      <w:r w:rsidRPr="00BE5EAA">
        <w:rPr>
          <w:rFonts w:asciiTheme="majorHAnsi" w:eastAsia="Times New Roman" w:hAnsiTheme="majorHAnsi" w:cstheme="minorHAnsi"/>
          <w:sz w:val="24"/>
          <w:szCs w:val="24"/>
        </w:rPr>
        <w:t>Javni oglas, u skladu sa članom 21 Zakona o koncesijama, objavljuje se u “Službenom listu Crne Gore”, najmanje u jednom dnevnom štampanom mediju koji se distribuira na teritoriji cijele Crne Gore i na Internet stranici nadležnog organa, odnosno, u ovom slučaju Ministarstva ekonomije.</w:t>
      </w:r>
    </w:p>
    <w:p w:rsidR="004000C9" w:rsidRPr="00BE5EAA" w:rsidRDefault="004000C9" w:rsidP="004000C9">
      <w:pPr>
        <w:jc w:val="both"/>
        <w:rPr>
          <w:rFonts w:asciiTheme="majorHAnsi" w:eastAsia="Times New Roman" w:hAnsiTheme="majorHAnsi" w:cstheme="minorHAnsi"/>
          <w:sz w:val="24"/>
          <w:szCs w:val="24"/>
        </w:rPr>
      </w:pPr>
      <w:r w:rsidRPr="00BE5EAA">
        <w:rPr>
          <w:rFonts w:asciiTheme="majorHAnsi" w:eastAsia="Times New Roman" w:hAnsiTheme="majorHAnsi" w:cstheme="minorHAnsi"/>
          <w:sz w:val="24"/>
          <w:szCs w:val="24"/>
        </w:rPr>
        <w:t>Javni oglas za dodjelu predmetne koncesije sadrži sljedeće:</w:t>
      </w:r>
    </w:p>
    <w:p w:rsidR="004000C9" w:rsidRPr="00BE5EAA" w:rsidRDefault="004000C9" w:rsidP="005D0682">
      <w:pPr>
        <w:numPr>
          <w:ilvl w:val="0"/>
          <w:numId w:val="47"/>
        </w:numPr>
        <w:spacing w:after="0"/>
        <w:jc w:val="both"/>
        <w:rPr>
          <w:rFonts w:asciiTheme="majorHAnsi" w:eastAsia="Times New Roman" w:hAnsiTheme="majorHAnsi" w:cstheme="minorHAnsi"/>
          <w:sz w:val="24"/>
          <w:szCs w:val="24"/>
        </w:rPr>
      </w:pPr>
      <w:r w:rsidRPr="00BE5EAA">
        <w:rPr>
          <w:rFonts w:asciiTheme="majorHAnsi" w:eastAsia="Times New Roman" w:hAnsiTheme="majorHAnsi" w:cstheme="minorHAnsi"/>
          <w:sz w:val="24"/>
          <w:szCs w:val="24"/>
        </w:rPr>
        <w:t>opis predmeta koncesije, granice istražno-eksploatacionog prostora;</w:t>
      </w:r>
    </w:p>
    <w:p w:rsidR="004000C9" w:rsidRPr="00BE5EAA" w:rsidRDefault="004000C9" w:rsidP="005D0682">
      <w:pPr>
        <w:numPr>
          <w:ilvl w:val="0"/>
          <w:numId w:val="47"/>
        </w:numPr>
        <w:spacing w:after="0"/>
        <w:jc w:val="both"/>
        <w:rPr>
          <w:rFonts w:asciiTheme="majorHAnsi" w:eastAsia="Times New Roman" w:hAnsiTheme="majorHAnsi" w:cstheme="minorHAnsi"/>
          <w:sz w:val="24"/>
          <w:szCs w:val="24"/>
        </w:rPr>
      </w:pPr>
      <w:r w:rsidRPr="00BE5EAA">
        <w:rPr>
          <w:rFonts w:asciiTheme="majorHAnsi" w:eastAsia="Times New Roman" w:hAnsiTheme="majorHAnsi" w:cstheme="minorHAnsi"/>
          <w:sz w:val="24"/>
          <w:szCs w:val="24"/>
        </w:rPr>
        <w:t>osnovne elemente Koncesionog akta;</w:t>
      </w:r>
    </w:p>
    <w:p w:rsidR="004000C9" w:rsidRPr="004A51B7" w:rsidRDefault="004000C9" w:rsidP="005D0682">
      <w:pPr>
        <w:numPr>
          <w:ilvl w:val="0"/>
          <w:numId w:val="47"/>
        </w:numPr>
        <w:spacing w:after="0"/>
        <w:jc w:val="both"/>
        <w:rPr>
          <w:rFonts w:asciiTheme="majorHAnsi" w:eastAsia="Times New Roman" w:hAnsiTheme="majorHAnsi" w:cstheme="minorHAnsi"/>
          <w:sz w:val="24"/>
          <w:szCs w:val="24"/>
          <w:lang w:val="nn-NO"/>
        </w:rPr>
      </w:pPr>
      <w:r w:rsidRPr="004A51B7">
        <w:rPr>
          <w:rFonts w:asciiTheme="majorHAnsi" w:eastAsia="Times New Roman" w:hAnsiTheme="majorHAnsi" w:cstheme="minorHAnsi"/>
          <w:sz w:val="24"/>
          <w:szCs w:val="24"/>
          <w:lang w:val="nn-NO"/>
        </w:rPr>
        <w:t>adresu i rok za dostavljanje ponude na Javni oglas;</w:t>
      </w:r>
    </w:p>
    <w:p w:rsidR="004000C9" w:rsidRPr="004A51B7" w:rsidRDefault="004000C9" w:rsidP="005D0682">
      <w:pPr>
        <w:numPr>
          <w:ilvl w:val="0"/>
          <w:numId w:val="47"/>
        </w:numPr>
        <w:spacing w:after="0"/>
        <w:jc w:val="both"/>
        <w:rPr>
          <w:rFonts w:asciiTheme="majorHAnsi" w:eastAsia="Times New Roman" w:hAnsiTheme="majorHAnsi" w:cstheme="minorHAnsi"/>
          <w:sz w:val="24"/>
          <w:szCs w:val="24"/>
          <w:lang w:val="nn-NO"/>
        </w:rPr>
      </w:pPr>
      <w:r w:rsidRPr="004A51B7">
        <w:rPr>
          <w:rFonts w:asciiTheme="majorHAnsi" w:eastAsia="Times New Roman" w:hAnsiTheme="majorHAnsi" w:cstheme="minorHAnsi"/>
          <w:sz w:val="24"/>
          <w:szCs w:val="24"/>
          <w:lang w:val="nn-NO"/>
        </w:rPr>
        <w:t>kriterijume za učešće na Javnom oglasu i mogućnost podnošenja zajedničke ponude;</w:t>
      </w:r>
    </w:p>
    <w:p w:rsidR="004000C9" w:rsidRPr="004A51B7" w:rsidRDefault="004000C9" w:rsidP="005D0682">
      <w:pPr>
        <w:numPr>
          <w:ilvl w:val="0"/>
          <w:numId w:val="47"/>
        </w:numPr>
        <w:spacing w:after="0"/>
        <w:jc w:val="both"/>
        <w:rPr>
          <w:rFonts w:asciiTheme="majorHAnsi" w:eastAsia="Times New Roman" w:hAnsiTheme="majorHAnsi" w:cstheme="minorHAnsi"/>
          <w:sz w:val="24"/>
          <w:szCs w:val="24"/>
          <w:lang w:val="nn-NO"/>
        </w:rPr>
      </w:pPr>
      <w:r w:rsidRPr="004A51B7">
        <w:rPr>
          <w:rFonts w:asciiTheme="majorHAnsi" w:eastAsia="Times New Roman" w:hAnsiTheme="majorHAnsi" w:cstheme="minorHAnsi"/>
          <w:sz w:val="24"/>
          <w:szCs w:val="24"/>
          <w:lang w:val="nn-NO"/>
        </w:rPr>
        <w:t>pravila prema kojima se Javni oglas sprovodi;</w:t>
      </w:r>
    </w:p>
    <w:p w:rsidR="004000C9" w:rsidRPr="00BE5EAA" w:rsidRDefault="004000C9" w:rsidP="005D0682">
      <w:pPr>
        <w:numPr>
          <w:ilvl w:val="0"/>
          <w:numId w:val="47"/>
        </w:numPr>
        <w:spacing w:after="0"/>
        <w:jc w:val="both"/>
        <w:rPr>
          <w:rFonts w:asciiTheme="majorHAnsi" w:eastAsia="Times New Roman" w:hAnsiTheme="majorHAnsi" w:cstheme="minorHAnsi"/>
          <w:sz w:val="24"/>
          <w:szCs w:val="24"/>
        </w:rPr>
      </w:pPr>
      <w:r w:rsidRPr="00BE5EAA">
        <w:rPr>
          <w:rFonts w:asciiTheme="majorHAnsi" w:eastAsia="Times New Roman" w:hAnsiTheme="majorHAnsi" w:cstheme="minorHAnsi"/>
          <w:sz w:val="24"/>
          <w:szCs w:val="24"/>
        </w:rPr>
        <w:t>način dostavljanja ponude;</w:t>
      </w:r>
    </w:p>
    <w:p w:rsidR="004000C9" w:rsidRPr="004A51B7" w:rsidRDefault="004000C9" w:rsidP="005D0682">
      <w:pPr>
        <w:numPr>
          <w:ilvl w:val="0"/>
          <w:numId w:val="47"/>
        </w:numPr>
        <w:spacing w:after="0"/>
        <w:jc w:val="both"/>
        <w:rPr>
          <w:rFonts w:asciiTheme="majorHAnsi" w:eastAsia="Times New Roman" w:hAnsiTheme="majorHAnsi" w:cstheme="minorHAnsi"/>
          <w:sz w:val="24"/>
          <w:szCs w:val="24"/>
          <w:lang w:val="nn-NO"/>
        </w:rPr>
      </w:pPr>
      <w:r w:rsidRPr="004A51B7">
        <w:rPr>
          <w:rFonts w:asciiTheme="majorHAnsi" w:eastAsia="Times New Roman" w:hAnsiTheme="majorHAnsi" w:cstheme="minorHAnsi"/>
          <w:sz w:val="24"/>
          <w:szCs w:val="24"/>
          <w:lang w:val="nn-NO"/>
        </w:rPr>
        <w:t>datum, vrijeme i mjesto otvaranja prispjelih ponuda na Javni oglas;</w:t>
      </w:r>
    </w:p>
    <w:p w:rsidR="004000C9" w:rsidRPr="004A51B7" w:rsidRDefault="004000C9" w:rsidP="005D0682">
      <w:pPr>
        <w:numPr>
          <w:ilvl w:val="0"/>
          <w:numId w:val="47"/>
        </w:numPr>
        <w:spacing w:after="0"/>
        <w:jc w:val="both"/>
        <w:rPr>
          <w:rFonts w:asciiTheme="majorHAnsi" w:eastAsia="Times New Roman" w:hAnsiTheme="majorHAnsi" w:cstheme="minorHAnsi"/>
          <w:sz w:val="24"/>
          <w:szCs w:val="24"/>
          <w:lang w:val="nn-NO"/>
        </w:rPr>
      </w:pPr>
      <w:r w:rsidRPr="004A51B7">
        <w:rPr>
          <w:rFonts w:asciiTheme="majorHAnsi" w:eastAsia="Times New Roman" w:hAnsiTheme="majorHAnsi" w:cstheme="minorHAnsi"/>
          <w:sz w:val="24"/>
          <w:szCs w:val="24"/>
          <w:lang w:val="nn-NO"/>
        </w:rPr>
        <w:t>rok u kome se ponuda na Javni oglas može povući;</w:t>
      </w:r>
    </w:p>
    <w:p w:rsidR="004000C9" w:rsidRPr="004A51B7" w:rsidRDefault="004000C9" w:rsidP="005D0682">
      <w:pPr>
        <w:numPr>
          <w:ilvl w:val="0"/>
          <w:numId w:val="47"/>
        </w:numPr>
        <w:spacing w:after="0"/>
        <w:jc w:val="both"/>
        <w:rPr>
          <w:rFonts w:asciiTheme="majorHAnsi" w:eastAsia="Times New Roman" w:hAnsiTheme="majorHAnsi" w:cstheme="minorHAnsi"/>
          <w:sz w:val="24"/>
          <w:szCs w:val="24"/>
          <w:lang w:val="nn-NO"/>
        </w:rPr>
      </w:pPr>
      <w:r w:rsidRPr="004A51B7">
        <w:rPr>
          <w:rFonts w:asciiTheme="majorHAnsi" w:eastAsia="Times New Roman" w:hAnsiTheme="majorHAnsi" w:cstheme="minorHAnsi"/>
          <w:sz w:val="24"/>
          <w:szCs w:val="24"/>
          <w:lang w:val="nn-NO"/>
        </w:rPr>
        <w:t>podatke o visini i obliku depozita i garancije i perioda za koji se traže;</w:t>
      </w:r>
    </w:p>
    <w:p w:rsidR="004000C9" w:rsidRPr="004A51B7" w:rsidRDefault="004000C9" w:rsidP="005D0682">
      <w:pPr>
        <w:numPr>
          <w:ilvl w:val="0"/>
          <w:numId w:val="47"/>
        </w:numPr>
        <w:spacing w:after="0"/>
        <w:jc w:val="both"/>
        <w:rPr>
          <w:rFonts w:asciiTheme="majorHAnsi" w:eastAsia="Times New Roman" w:hAnsiTheme="majorHAnsi" w:cstheme="minorHAnsi"/>
          <w:sz w:val="24"/>
          <w:szCs w:val="24"/>
          <w:lang w:val="nn-NO"/>
        </w:rPr>
      </w:pPr>
      <w:r w:rsidRPr="004A51B7">
        <w:rPr>
          <w:rFonts w:asciiTheme="majorHAnsi" w:eastAsia="Times New Roman" w:hAnsiTheme="majorHAnsi" w:cstheme="minorHAnsi"/>
          <w:sz w:val="24"/>
          <w:szCs w:val="24"/>
          <w:lang w:val="nn-NO"/>
        </w:rPr>
        <w:t>ime lica zaduženog za davanje relevantnih informacija u postupku Javnog oglasa;</w:t>
      </w:r>
    </w:p>
    <w:p w:rsidR="004000C9" w:rsidRPr="004A51B7" w:rsidRDefault="004000C9" w:rsidP="005D0682">
      <w:pPr>
        <w:numPr>
          <w:ilvl w:val="0"/>
          <w:numId w:val="47"/>
        </w:numPr>
        <w:spacing w:after="0"/>
        <w:jc w:val="both"/>
        <w:rPr>
          <w:rFonts w:asciiTheme="majorHAnsi" w:hAnsiTheme="majorHAnsi" w:cstheme="minorHAnsi"/>
          <w:sz w:val="24"/>
          <w:szCs w:val="24"/>
          <w:lang w:val="nn-NO"/>
        </w:rPr>
      </w:pPr>
      <w:r w:rsidRPr="004A51B7">
        <w:rPr>
          <w:rFonts w:asciiTheme="majorHAnsi" w:eastAsia="Times New Roman" w:hAnsiTheme="majorHAnsi" w:cstheme="minorHAnsi"/>
          <w:sz w:val="24"/>
          <w:szCs w:val="24"/>
          <w:lang w:val="nn-NO"/>
        </w:rPr>
        <w:t>mjesto na kojem se može i vrijeme u kojem se može preuzeti Koncesioni akt i Tenderska dokumentacija, kao i cijena Tenderske dokumentacije u visini troškova njene izrade.</w:t>
      </w:r>
    </w:p>
    <w:p w:rsidR="004000C9" w:rsidRPr="004A51B7" w:rsidRDefault="004000C9" w:rsidP="004000C9">
      <w:pPr>
        <w:spacing w:after="0"/>
        <w:ind w:left="720"/>
        <w:jc w:val="both"/>
        <w:rPr>
          <w:rFonts w:asciiTheme="majorHAnsi" w:eastAsia="Times New Roman" w:hAnsiTheme="majorHAnsi" w:cstheme="minorHAnsi"/>
          <w:sz w:val="24"/>
          <w:szCs w:val="24"/>
          <w:lang w:val="nn-NO"/>
        </w:rPr>
      </w:pPr>
    </w:p>
    <w:p w:rsidR="004000C9" w:rsidRPr="004A51B7" w:rsidRDefault="004000C9" w:rsidP="004000C9">
      <w:pPr>
        <w:jc w:val="both"/>
        <w:rPr>
          <w:rFonts w:asciiTheme="majorHAnsi" w:eastAsia="Times New Roman" w:hAnsiTheme="majorHAnsi" w:cstheme="minorHAnsi"/>
          <w:sz w:val="24"/>
          <w:szCs w:val="24"/>
          <w:lang w:val="nn-NO"/>
        </w:rPr>
      </w:pPr>
      <w:r w:rsidRPr="004A51B7">
        <w:rPr>
          <w:rFonts w:asciiTheme="majorHAnsi" w:eastAsia="Times New Roman" w:hAnsiTheme="majorHAnsi" w:cstheme="minorHAnsi"/>
          <w:sz w:val="24"/>
          <w:szCs w:val="24"/>
          <w:lang w:val="nn-NO"/>
        </w:rPr>
        <w:t>Javni oglas, nakon objavljivanja, nadležni organ može izmijeniti, osim elemenata utvrđenih Koncesionim aktom. Izmjena Javnog oglasa se objavljuje na način na koji je objavljen osnovni tekst Javnog oglasa, s tim što se rok za dostavljanje ponuda produžava za vrijeme koje je proteklo od dana objavljivanja Javnog oglasa.</w:t>
      </w:r>
      <w:bookmarkStart w:id="197" w:name="_Toc390549930"/>
    </w:p>
    <w:p w:rsidR="004000C9" w:rsidRPr="00BE5EAA" w:rsidRDefault="004000C9" w:rsidP="004000C9">
      <w:pPr>
        <w:pStyle w:val="Heading2"/>
        <w:rPr>
          <w:rFonts w:eastAsia="Times New Roman"/>
          <w:szCs w:val="24"/>
        </w:rPr>
      </w:pPr>
      <w:r w:rsidRPr="004A51B7">
        <w:rPr>
          <w:szCs w:val="24"/>
          <w:lang w:val="nn-NO"/>
        </w:rPr>
        <w:t xml:space="preserve"> </w:t>
      </w:r>
      <w:bookmarkStart w:id="198" w:name="_Toc401959460"/>
      <w:bookmarkStart w:id="199" w:name="_Toc401959553"/>
      <w:bookmarkStart w:id="200" w:name="_Toc416350639"/>
      <w:r w:rsidRPr="00BE5EAA">
        <w:rPr>
          <w:szCs w:val="24"/>
        </w:rPr>
        <w:t>Ugovor o koncesiji</w:t>
      </w:r>
      <w:bookmarkEnd w:id="197"/>
      <w:bookmarkEnd w:id="198"/>
      <w:bookmarkEnd w:id="199"/>
      <w:bookmarkEnd w:id="200"/>
    </w:p>
    <w:p w:rsidR="004000C9" w:rsidRPr="004A51B7" w:rsidRDefault="004000C9" w:rsidP="004000C9">
      <w:pPr>
        <w:jc w:val="both"/>
        <w:rPr>
          <w:rFonts w:asciiTheme="majorHAnsi" w:eastAsia="Times New Roman" w:hAnsiTheme="majorHAnsi" w:cstheme="minorHAnsi"/>
          <w:sz w:val="24"/>
          <w:szCs w:val="24"/>
          <w:lang w:val="nn-NO"/>
        </w:rPr>
      </w:pPr>
      <w:r w:rsidRPr="004A51B7">
        <w:rPr>
          <w:rFonts w:asciiTheme="majorHAnsi" w:eastAsia="Times New Roman" w:hAnsiTheme="majorHAnsi" w:cstheme="minorHAnsi"/>
          <w:sz w:val="24"/>
          <w:szCs w:val="24"/>
          <w:lang w:val="nn-NO"/>
        </w:rPr>
        <w:t>Sastavni dio Tenederske dokumentacije je i Nacrt</w:t>
      </w:r>
      <w:r w:rsidRPr="004A51B7">
        <w:rPr>
          <w:rFonts w:asciiTheme="majorHAnsi" w:hAnsiTheme="majorHAnsi" w:cstheme="minorHAnsi"/>
          <w:sz w:val="24"/>
          <w:szCs w:val="24"/>
          <w:lang w:val="nn-NO"/>
        </w:rPr>
        <w:t xml:space="preserve"> ugovora o koncesiji, koji je dat kao Prilog  Koncesionog akta.</w:t>
      </w:r>
    </w:p>
    <w:p w:rsidR="004000C9" w:rsidRPr="00BE5EAA" w:rsidRDefault="004000C9" w:rsidP="004000C9">
      <w:pPr>
        <w:pStyle w:val="Heading2"/>
        <w:rPr>
          <w:rFonts w:eastAsia="Times New Roman"/>
          <w:szCs w:val="24"/>
        </w:rPr>
      </w:pPr>
      <w:bookmarkStart w:id="201" w:name="_Toc390549931"/>
      <w:r w:rsidRPr="004A51B7">
        <w:rPr>
          <w:szCs w:val="24"/>
          <w:lang w:val="nn-NO"/>
        </w:rPr>
        <w:t xml:space="preserve">  </w:t>
      </w:r>
      <w:bookmarkStart w:id="202" w:name="_Toc401959461"/>
      <w:bookmarkStart w:id="203" w:name="_Toc401959554"/>
      <w:bookmarkStart w:id="204" w:name="_Toc416350640"/>
      <w:r w:rsidRPr="00BE5EAA">
        <w:rPr>
          <w:szCs w:val="24"/>
        </w:rPr>
        <w:t>Uputstvo za podnošenje ponuda</w:t>
      </w:r>
      <w:bookmarkEnd w:id="201"/>
      <w:bookmarkEnd w:id="202"/>
      <w:bookmarkEnd w:id="203"/>
      <w:bookmarkEnd w:id="204"/>
    </w:p>
    <w:p w:rsidR="00BE5EAA" w:rsidRPr="00BE5EAA" w:rsidRDefault="00BE5EAA" w:rsidP="004000C9">
      <w:pPr>
        <w:jc w:val="both"/>
        <w:rPr>
          <w:rFonts w:asciiTheme="majorHAnsi" w:eastAsia="Times New Roman" w:hAnsiTheme="majorHAnsi" w:cstheme="minorHAnsi"/>
          <w:sz w:val="24"/>
          <w:szCs w:val="24"/>
        </w:rPr>
      </w:pPr>
    </w:p>
    <w:p w:rsidR="004000C9" w:rsidRPr="004A51B7" w:rsidRDefault="004000C9" w:rsidP="004000C9">
      <w:pPr>
        <w:jc w:val="both"/>
        <w:rPr>
          <w:rFonts w:asciiTheme="majorHAnsi" w:hAnsiTheme="majorHAnsi" w:cstheme="minorHAnsi"/>
          <w:sz w:val="24"/>
          <w:szCs w:val="24"/>
          <w:lang w:val="nn-NO"/>
        </w:rPr>
      </w:pPr>
      <w:r w:rsidRPr="004A51B7">
        <w:rPr>
          <w:rFonts w:asciiTheme="majorHAnsi" w:eastAsia="Times New Roman" w:hAnsiTheme="majorHAnsi" w:cstheme="minorHAnsi"/>
          <w:sz w:val="24"/>
          <w:szCs w:val="24"/>
          <w:lang w:val="nn-NO"/>
        </w:rPr>
        <w:t xml:space="preserve">Sastavni dio Tenederske dokumentacije je i </w:t>
      </w:r>
      <w:r w:rsidRPr="004A51B7">
        <w:rPr>
          <w:rFonts w:asciiTheme="majorHAnsi" w:hAnsiTheme="majorHAnsi" w:cstheme="minorHAnsi"/>
          <w:sz w:val="24"/>
          <w:szCs w:val="24"/>
          <w:lang w:val="nn-NO"/>
        </w:rPr>
        <w:t>Uputstvo za podnošenje ponuda, koji je dato kao Prilog  Koncesionog akta</w:t>
      </w:r>
    </w:p>
    <w:p w:rsidR="004000C9" w:rsidRPr="004A51B7" w:rsidRDefault="004000C9" w:rsidP="004000C9">
      <w:pPr>
        <w:pStyle w:val="Heading1"/>
        <w:rPr>
          <w:sz w:val="24"/>
          <w:szCs w:val="24"/>
          <w:lang w:val="nn-NO"/>
        </w:rPr>
      </w:pPr>
      <w:bookmarkStart w:id="205" w:name="_Toc390549932"/>
      <w:bookmarkStart w:id="206" w:name="_Toc401959462"/>
      <w:bookmarkStart w:id="207" w:name="_Toc401959555"/>
      <w:bookmarkStart w:id="208" w:name="_Toc416350641"/>
      <w:r w:rsidRPr="004A51B7">
        <w:rPr>
          <w:sz w:val="24"/>
          <w:szCs w:val="24"/>
          <w:lang w:val="nn-NO"/>
        </w:rPr>
        <w:t>Spisak propisa koji se primjenjuje u postupku davanja koncesije i u vršenju koncesione djelatnosti</w:t>
      </w:r>
      <w:bookmarkEnd w:id="205"/>
      <w:bookmarkEnd w:id="206"/>
      <w:bookmarkEnd w:id="207"/>
      <w:bookmarkEnd w:id="208"/>
    </w:p>
    <w:p w:rsidR="004000C9" w:rsidRPr="00BE5EAA" w:rsidRDefault="004000C9" w:rsidP="004000C9">
      <w:pPr>
        <w:spacing w:after="0" w:line="240" w:lineRule="auto"/>
        <w:rPr>
          <w:rFonts w:asciiTheme="majorHAnsi" w:hAnsiTheme="majorHAnsi"/>
          <w:sz w:val="24"/>
          <w:szCs w:val="24"/>
          <w:lang w:val="sr-Latn-CS"/>
        </w:rPr>
      </w:pPr>
    </w:p>
    <w:p w:rsidR="004000C9" w:rsidRPr="004A51B7" w:rsidRDefault="004000C9" w:rsidP="004000C9">
      <w:pPr>
        <w:jc w:val="both"/>
        <w:rPr>
          <w:rFonts w:asciiTheme="majorHAnsi" w:eastAsia="Times New Roman" w:hAnsiTheme="majorHAnsi" w:cstheme="minorHAnsi"/>
          <w:sz w:val="24"/>
          <w:szCs w:val="24"/>
          <w:lang w:val="sr-Latn-CS"/>
        </w:rPr>
      </w:pPr>
      <w:r w:rsidRPr="004A51B7">
        <w:rPr>
          <w:rFonts w:asciiTheme="majorHAnsi" w:hAnsiTheme="majorHAnsi" w:cstheme="minorHAnsi"/>
          <w:sz w:val="24"/>
          <w:szCs w:val="24"/>
          <w:lang w:val="sr-Latn-CS"/>
        </w:rPr>
        <w:t>P</w:t>
      </w:r>
      <w:r w:rsidRPr="004A51B7">
        <w:rPr>
          <w:rFonts w:asciiTheme="majorHAnsi" w:eastAsia="Times New Roman" w:hAnsiTheme="majorHAnsi" w:cstheme="minorHAnsi"/>
          <w:sz w:val="24"/>
          <w:szCs w:val="24"/>
          <w:lang w:val="sr-Latn-CS"/>
        </w:rPr>
        <w:t>ropisi koji se primijenjuju u postupku</w:t>
      </w:r>
      <w:r w:rsidRPr="004A51B7">
        <w:rPr>
          <w:rFonts w:asciiTheme="majorHAnsi" w:hAnsiTheme="majorHAnsi" w:cstheme="minorHAnsi"/>
          <w:sz w:val="24"/>
          <w:szCs w:val="24"/>
          <w:lang w:val="sr-Latn-CS"/>
        </w:rPr>
        <w:t xml:space="preserve"> davanja koncesije i</w:t>
      </w:r>
      <w:r w:rsidRPr="004A51B7">
        <w:rPr>
          <w:rFonts w:asciiTheme="majorHAnsi" w:eastAsia="Times New Roman" w:hAnsiTheme="majorHAnsi" w:cstheme="minorHAnsi"/>
          <w:sz w:val="24"/>
          <w:szCs w:val="24"/>
          <w:lang w:val="sr-Latn-CS"/>
        </w:rPr>
        <w:t xml:space="preserve"> vršenja koncesione djelatnosti: </w:t>
      </w:r>
    </w:p>
    <w:p w:rsidR="004000C9" w:rsidRPr="004A51B7" w:rsidRDefault="004000C9" w:rsidP="005D0682">
      <w:pPr>
        <w:numPr>
          <w:ilvl w:val="0"/>
          <w:numId w:val="49"/>
        </w:numPr>
        <w:spacing w:after="0"/>
        <w:jc w:val="both"/>
        <w:rPr>
          <w:rFonts w:asciiTheme="majorHAnsi" w:hAnsiTheme="majorHAnsi" w:cstheme="minorHAnsi"/>
          <w:sz w:val="24"/>
          <w:szCs w:val="24"/>
          <w:lang w:val="nn-NO"/>
        </w:rPr>
      </w:pPr>
      <w:r w:rsidRPr="004A51B7">
        <w:rPr>
          <w:rFonts w:asciiTheme="majorHAnsi" w:eastAsia="Times New Roman" w:hAnsiTheme="majorHAnsi" w:cstheme="minorHAnsi"/>
          <w:sz w:val="24"/>
          <w:szCs w:val="24"/>
          <w:lang w:val="nn-NO"/>
        </w:rPr>
        <w:t>Zakon o koncesijama (“Sl. list CG”, br. 08/09);</w:t>
      </w:r>
    </w:p>
    <w:p w:rsidR="004000C9" w:rsidRPr="004A51B7" w:rsidRDefault="004000C9" w:rsidP="005D0682">
      <w:pPr>
        <w:numPr>
          <w:ilvl w:val="0"/>
          <w:numId w:val="49"/>
        </w:numPr>
        <w:spacing w:after="0"/>
        <w:jc w:val="both"/>
        <w:rPr>
          <w:rFonts w:asciiTheme="majorHAnsi" w:hAnsiTheme="majorHAnsi" w:cstheme="minorHAnsi"/>
          <w:sz w:val="24"/>
          <w:szCs w:val="24"/>
          <w:lang w:val="nn-NO"/>
        </w:rPr>
      </w:pPr>
      <w:r w:rsidRPr="004A51B7">
        <w:rPr>
          <w:rFonts w:asciiTheme="majorHAnsi" w:hAnsiTheme="majorHAnsi" w:cstheme="minorHAnsi"/>
          <w:sz w:val="24"/>
          <w:szCs w:val="24"/>
          <w:lang w:val="nn-NO"/>
        </w:rPr>
        <w:t xml:space="preserve">Uredba </w:t>
      </w:r>
      <w:r w:rsidRPr="004A51B7">
        <w:rPr>
          <w:rFonts w:asciiTheme="majorHAnsi" w:hAnsiTheme="majorHAnsi" w:cstheme="minorHAnsi"/>
          <w:color w:val="333333"/>
          <w:sz w:val="24"/>
          <w:szCs w:val="24"/>
          <w:lang w:val="nn-NO"/>
        </w:rPr>
        <w:t>o bližem načinu sprovođenja postupka javnog nadmetanja u otvorenom I</w:t>
      </w:r>
      <w:r w:rsidRPr="004A51B7">
        <w:rPr>
          <w:rFonts w:asciiTheme="majorHAnsi" w:hAnsiTheme="majorHAnsi" w:cstheme="minorHAnsi"/>
          <w:sz w:val="24"/>
          <w:szCs w:val="24"/>
          <w:lang w:val="nn-NO"/>
        </w:rPr>
        <w:t xml:space="preserve"> </w:t>
      </w:r>
      <w:r w:rsidRPr="004A51B7">
        <w:rPr>
          <w:rFonts w:asciiTheme="majorHAnsi" w:hAnsiTheme="majorHAnsi" w:cstheme="minorHAnsi"/>
          <w:color w:val="333333"/>
          <w:sz w:val="24"/>
          <w:szCs w:val="24"/>
          <w:lang w:val="nn-NO"/>
        </w:rPr>
        <w:t xml:space="preserve">dvostepenom postupku davanja koncesije </w:t>
      </w:r>
      <w:r w:rsidRPr="004A51B7">
        <w:rPr>
          <w:rFonts w:asciiTheme="majorHAnsi" w:eastAsia="Times New Roman" w:hAnsiTheme="majorHAnsi" w:cstheme="minorHAnsi"/>
          <w:sz w:val="24"/>
          <w:szCs w:val="24"/>
          <w:lang w:val="nn-NO"/>
        </w:rPr>
        <w:t>(“Sl. list CG”, br. 08/09);</w:t>
      </w:r>
    </w:p>
    <w:p w:rsidR="004000C9" w:rsidRPr="004A51B7" w:rsidRDefault="004000C9" w:rsidP="005D0682">
      <w:pPr>
        <w:numPr>
          <w:ilvl w:val="0"/>
          <w:numId w:val="49"/>
        </w:numPr>
        <w:spacing w:after="0"/>
        <w:jc w:val="both"/>
        <w:rPr>
          <w:rFonts w:asciiTheme="majorHAnsi" w:eastAsia="Times New Roman" w:hAnsiTheme="majorHAnsi" w:cstheme="minorHAnsi"/>
          <w:sz w:val="24"/>
          <w:szCs w:val="24"/>
          <w:lang w:val="nn-NO"/>
        </w:rPr>
      </w:pPr>
      <w:r w:rsidRPr="004A51B7">
        <w:rPr>
          <w:rFonts w:asciiTheme="majorHAnsi" w:eastAsia="Times New Roman" w:hAnsiTheme="majorHAnsi" w:cstheme="minorHAnsi"/>
          <w:sz w:val="24"/>
          <w:szCs w:val="24"/>
          <w:lang w:val="nn-NO"/>
        </w:rPr>
        <w:t>Zakon o rudarstvu („Sl. list CG“, br. 65/08, 74/10 i 40/11);</w:t>
      </w:r>
    </w:p>
    <w:p w:rsidR="004000C9" w:rsidRPr="004A51B7" w:rsidRDefault="004000C9" w:rsidP="005D0682">
      <w:pPr>
        <w:numPr>
          <w:ilvl w:val="0"/>
          <w:numId w:val="48"/>
        </w:numPr>
        <w:spacing w:after="0"/>
        <w:jc w:val="both"/>
        <w:rPr>
          <w:rFonts w:asciiTheme="majorHAnsi" w:eastAsia="Times New Roman" w:hAnsiTheme="majorHAnsi" w:cstheme="minorHAnsi"/>
          <w:sz w:val="24"/>
          <w:szCs w:val="24"/>
          <w:lang w:val="nn-NO"/>
        </w:rPr>
      </w:pPr>
      <w:r w:rsidRPr="004A51B7">
        <w:rPr>
          <w:rFonts w:asciiTheme="majorHAnsi" w:eastAsia="Times New Roman" w:hAnsiTheme="majorHAnsi" w:cstheme="minorHAnsi"/>
          <w:sz w:val="24"/>
          <w:szCs w:val="24"/>
          <w:lang w:val="nn-NO"/>
        </w:rPr>
        <w:t>Zakon o geološkim istraživanjima (‘’Sl. list RCG’’, br. 28/93, 27/94, 42/94 i 26/07 i  „Sl. list CG“, br. 28/11);</w:t>
      </w:r>
    </w:p>
    <w:p w:rsidR="004000C9" w:rsidRPr="004A51B7" w:rsidRDefault="004000C9" w:rsidP="005D0682">
      <w:pPr>
        <w:numPr>
          <w:ilvl w:val="0"/>
          <w:numId w:val="48"/>
        </w:numPr>
        <w:spacing w:after="0"/>
        <w:jc w:val="both"/>
        <w:rPr>
          <w:rFonts w:asciiTheme="majorHAnsi" w:eastAsia="Times New Roman" w:hAnsiTheme="majorHAnsi" w:cstheme="minorHAnsi"/>
          <w:sz w:val="24"/>
          <w:szCs w:val="24"/>
          <w:lang w:val="nn-NO"/>
        </w:rPr>
      </w:pPr>
      <w:r w:rsidRPr="004A51B7">
        <w:rPr>
          <w:rFonts w:asciiTheme="majorHAnsi" w:eastAsia="Times New Roman" w:hAnsiTheme="majorHAnsi" w:cstheme="minorHAnsi"/>
          <w:sz w:val="24"/>
          <w:szCs w:val="24"/>
          <w:lang w:val="nn-NO"/>
        </w:rPr>
        <w:t>Zakon o zaštiti na radu (‘’Sl. list RCG’’, br. 79/04 i „Sl. list CG“, br. 26/10 i 40/11)</w:t>
      </w:r>
    </w:p>
    <w:p w:rsidR="004000C9" w:rsidRPr="004A51B7" w:rsidRDefault="004000C9" w:rsidP="005D0682">
      <w:pPr>
        <w:numPr>
          <w:ilvl w:val="0"/>
          <w:numId w:val="48"/>
        </w:numPr>
        <w:spacing w:after="0"/>
        <w:jc w:val="both"/>
        <w:rPr>
          <w:rFonts w:asciiTheme="majorHAnsi" w:eastAsia="Times New Roman" w:hAnsiTheme="majorHAnsi" w:cstheme="minorHAnsi"/>
          <w:sz w:val="24"/>
          <w:szCs w:val="24"/>
          <w:lang w:val="nn-NO"/>
        </w:rPr>
      </w:pPr>
      <w:r w:rsidRPr="004A51B7">
        <w:rPr>
          <w:rFonts w:asciiTheme="majorHAnsi" w:eastAsia="Times New Roman" w:hAnsiTheme="majorHAnsi" w:cstheme="minorHAnsi"/>
          <w:sz w:val="24"/>
          <w:szCs w:val="24"/>
          <w:lang w:val="nn-NO"/>
        </w:rPr>
        <w:t>Zakon o procjeni uticaja na životnu sredinu („Sl. list RCG“, br. 80/05 i „Sl. list CG“, br. 40/10, 73/10, 40/11</w:t>
      </w:r>
      <w:r w:rsidRPr="00BE5EAA">
        <w:rPr>
          <w:rFonts w:asciiTheme="majorHAnsi" w:eastAsia="Times New Roman" w:hAnsiTheme="majorHAnsi" w:cstheme="minorHAnsi"/>
          <w:sz w:val="24"/>
          <w:szCs w:val="24"/>
          <w:lang w:val="hr-HR"/>
        </w:rPr>
        <w:t xml:space="preserve"> i 27/13</w:t>
      </w:r>
      <w:r w:rsidRPr="004A51B7">
        <w:rPr>
          <w:rFonts w:asciiTheme="majorHAnsi" w:eastAsia="Times New Roman" w:hAnsiTheme="majorHAnsi" w:cstheme="minorHAnsi"/>
          <w:sz w:val="24"/>
          <w:szCs w:val="24"/>
          <w:lang w:val="nn-NO"/>
        </w:rPr>
        <w:t>);</w:t>
      </w:r>
    </w:p>
    <w:p w:rsidR="004000C9" w:rsidRPr="004A51B7" w:rsidRDefault="004000C9" w:rsidP="005D0682">
      <w:pPr>
        <w:numPr>
          <w:ilvl w:val="0"/>
          <w:numId w:val="48"/>
        </w:numPr>
        <w:spacing w:after="0"/>
        <w:jc w:val="both"/>
        <w:rPr>
          <w:rFonts w:asciiTheme="majorHAnsi" w:eastAsia="Times New Roman" w:hAnsiTheme="majorHAnsi" w:cstheme="minorHAnsi"/>
          <w:sz w:val="24"/>
          <w:szCs w:val="24"/>
          <w:lang w:val="nn-NO"/>
        </w:rPr>
      </w:pPr>
      <w:r w:rsidRPr="004A51B7">
        <w:rPr>
          <w:rFonts w:asciiTheme="majorHAnsi" w:eastAsia="Times New Roman" w:hAnsiTheme="majorHAnsi" w:cstheme="minorHAnsi"/>
          <w:sz w:val="24"/>
          <w:szCs w:val="24"/>
          <w:lang w:val="nn-NO"/>
        </w:rPr>
        <w:t>Zakon o uređenju prostora i izgradnji objekata (“Sl. list CG”, br. 51/08, 40/10, 34/11, 40/11, 47/11, 35/13 i 39/13);</w:t>
      </w:r>
    </w:p>
    <w:p w:rsidR="004000C9" w:rsidRPr="004A51B7" w:rsidRDefault="004000C9" w:rsidP="005D0682">
      <w:pPr>
        <w:numPr>
          <w:ilvl w:val="0"/>
          <w:numId w:val="48"/>
        </w:numPr>
        <w:spacing w:after="0"/>
        <w:jc w:val="both"/>
        <w:rPr>
          <w:rFonts w:asciiTheme="majorHAnsi" w:eastAsia="Times New Roman" w:hAnsiTheme="majorHAnsi" w:cstheme="minorHAnsi"/>
          <w:sz w:val="24"/>
          <w:szCs w:val="24"/>
          <w:lang w:val="nn-NO"/>
        </w:rPr>
      </w:pPr>
      <w:r w:rsidRPr="004A51B7">
        <w:rPr>
          <w:rFonts w:asciiTheme="majorHAnsi" w:eastAsia="Times New Roman" w:hAnsiTheme="majorHAnsi" w:cstheme="minorHAnsi"/>
          <w:sz w:val="24"/>
          <w:szCs w:val="24"/>
          <w:lang w:val="nn-NO"/>
        </w:rPr>
        <w:t>Zakon o državnoj imovini (“Sl. list CG”, br. 21/09 i 40/11);</w:t>
      </w:r>
    </w:p>
    <w:p w:rsidR="004000C9" w:rsidRPr="004A51B7" w:rsidRDefault="004000C9" w:rsidP="005D0682">
      <w:pPr>
        <w:numPr>
          <w:ilvl w:val="0"/>
          <w:numId w:val="48"/>
        </w:numPr>
        <w:spacing w:after="0"/>
        <w:jc w:val="both"/>
        <w:rPr>
          <w:rFonts w:asciiTheme="majorHAnsi" w:eastAsia="Times New Roman" w:hAnsiTheme="majorHAnsi" w:cstheme="minorHAnsi"/>
          <w:sz w:val="24"/>
          <w:szCs w:val="24"/>
          <w:lang w:val="nn-NO"/>
        </w:rPr>
      </w:pPr>
      <w:r w:rsidRPr="004A51B7">
        <w:rPr>
          <w:rFonts w:asciiTheme="majorHAnsi" w:eastAsia="Times New Roman" w:hAnsiTheme="majorHAnsi" w:cstheme="minorHAnsi"/>
          <w:sz w:val="24"/>
          <w:szCs w:val="24"/>
          <w:lang w:val="nn-NO"/>
        </w:rPr>
        <w:t>Uredba o kriterijumima i načinu obračuna iznosa minimalne koncesione naknade za ustupanje prava na istraživanje i eksploataciju mineralnih sirovina („Sl. list CG“, br. 37/11);</w:t>
      </w:r>
    </w:p>
    <w:p w:rsidR="004000C9" w:rsidRPr="004A51B7" w:rsidRDefault="004000C9" w:rsidP="005D0682">
      <w:pPr>
        <w:numPr>
          <w:ilvl w:val="0"/>
          <w:numId w:val="48"/>
        </w:numPr>
        <w:spacing w:after="0"/>
        <w:jc w:val="both"/>
        <w:rPr>
          <w:rFonts w:asciiTheme="majorHAnsi" w:eastAsia="Times New Roman" w:hAnsiTheme="majorHAnsi" w:cstheme="minorHAnsi"/>
          <w:sz w:val="24"/>
          <w:szCs w:val="24"/>
          <w:lang w:val="nn-NO"/>
        </w:rPr>
      </w:pPr>
      <w:r w:rsidRPr="004A51B7">
        <w:rPr>
          <w:rFonts w:asciiTheme="majorHAnsi" w:eastAsia="Times New Roman" w:hAnsiTheme="majorHAnsi" w:cstheme="minorHAnsi"/>
          <w:sz w:val="24"/>
          <w:szCs w:val="24"/>
          <w:lang w:val="nn-NO"/>
        </w:rPr>
        <w:t>Uredba o visini sredstava za sanaciju i rekultivaciju prostora na kojem se izvode rudarski radovi, način obračunavanja, plaćanja i korišćenja tih sredstava („Sl. list CG“, br. 51/11);</w:t>
      </w:r>
    </w:p>
    <w:p w:rsidR="004000C9" w:rsidRPr="004A51B7" w:rsidRDefault="004000C9" w:rsidP="005D0682">
      <w:pPr>
        <w:numPr>
          <w:ilvl w:val="0"/>
          <w:numId w:val="48"/>
        </w:numPr>
        <w:spacing w:after="0"/>
        <w:jc w:val="both"/>
        <w:rPr>
          <w:rFonts w:asciiTheme="majorHAnsi" w:eastAsia="Times New Roman" w:hAnsiTheme="majorHAnsi" w:cstheme="minorHAnsi"/>
          <w:sz w:val="24"/>
          <w:szCs w:val="24"/>
          <w:lang w:val="nn-NO"/>
        </w:rPr>
      </w:pPr>
      <w:r w:rsidRPr="004A51B7">
        <w:rPr>
          <w:rFonts w:asciiTheme="majorHAnsi" w:eastAsia="Times New Roman" w:hAnsiTheme="majorHAnsi" w:cstheme="minorHAnsi"/>
          <w:sz w:val="24"/>
          <w:szCs w:val="24"/>
          <w:lang w:val="nn-NO"/>
        </w:rPr>
        <w:t>Pravlnik o klasifikaciji, kategorizaciji i proračunu rezervi čvrstih mineralnih sirovina i vođenju evidencije o njima („Sl. list SFRJ“, br. 53/79);</w:t>
      </w:r>
    </w:p>
    <w:p w:rsidR="004000C9" w:rsidRPr="004A51B7" w:rsidRDefault="004000C9" w:rsidP="005D0682">
      <w:pPr>
        <w:numPr>
          <w:ilvl w:val="0"/>
          <w:numId w:val="48"/>
        </w:numPr>
        <w:spacing w:after="0"/>
        <w:jc w:val="both"/>
        <w:rPr>
          <w:rFonts w:asciiTheme="majorHAnsi" w:eastAsia="Times New Roman" w:hAnsiTheme="majorHAnsi" w:cstheme="minorHAnsi"/>
          <w:sz w:val="24"/>
          <w:szCs w:val="24"/>
          <w:lang w:val="nn-NO"/>
        </w:rPr>
      </w:pPr>
      <w:r w:rsidRPr="004A51B7">
        <w:rPr>
          <w:rFonts w:asciiTheme="majorHAnsi" w:eastAsia="Times New Roman" w:hAnsiTheme="majorHAnsi" w:cstheme="minorHAnsi"/>
          <w:sz w:val="24"/>
          <w:szCs w:val="24"/>
          <w:lang w:val="nn-NO"/>
        </w:rPr>
        <w:t>Pravilnik o rudarskim mjerenjima („Sl. list RCG“, br. 26/94);</w:t>
      </w:r>
    </w:p>
    <w:p w:rsidR="004000C9" w:rsidRPr="004A51B7" w:rsidRDefault="004000C9" w:rsidP="005D0682">
      <w:pPr>
        <w:numPr>
          <w:ilvl w:val="0"/>
          <w:numId w:val="48"/>
        </w:numPr>
        <w:spacing w:after="0"/>
        <w:jc w:val="both"/>
        <w:rPr>
          <w:rFonts w:asciiTheme="majorHAnsi" w:eastAsia="Times New Roman" w:hAnsiTheme="majorHAnsi" w:cstheme="minorHAnsi"/>
          <w:sz w:val="24"/>
          <w:szCs w:val="24"/>
          <w:lang w:val="nn-NO"/>
        </w:rPr>
      </w:pPr>
      <w:r w:rsidRPr="004A51B7">
        <w:rPr>
          <w:rFonts w:asciiTheme="majorHAnsi" w:eastAsia="Times New Roman" w:hAnsiTheme="majorHAnsi" w:cstheme="minorHAnsi"/>
          <w:sz w:val="24"/>
          <w:szCs w:val="24"/>
          <w:lang w:val="nn-NO"/>
        </w:rPr>
        <w:t>Pravilnik o izradi projekata geoloških istraživanja („Sl. list SRCG“, br. 09/85 i 16/85);</w:t>
      </w:r>
    </w:p>
    <w:p w:rsidR="004000C9" w:rsidRPr="004A51B7" w:rsidRDefault="004000C9" w:rsidP="005D0682">
      <w:pPr>
        <w:numPr>
          <w:ilvl w:val="0"/>
          <w:numId w:val="48"/>
        </w:numPr>
        <w:spacing w:after="0"/>
        <w:jc w:val="both"/>
        <w:rPr>
          <w:rFonts w:asciiTheme="majorHAnsi" w:eastAsia="Times New Roman" w:hAnsiTheme="majorHAnsi" w:cstheme="minorHAnsi"/>
          <w:sz w:val="24"/>
          <w:szCs w:val="24"/>
          <w:lang w:val="nn-NO"/>
        </w:rPr>
      </w:pPr>
      <w:r w:rsidRPr="004A51B7">
        <w:rPr>
          <w:rFonts w:asciiTheme="majorHAnsi" w:eastAsia="Times New Roman" w:hAnsiTheme="majorHAnsi" w:cstheme="minorHAnsi"/>
          <w:sz w:val="24"/>
          <w:szCs w:val="24"/>
          <w:lang w:val="nn-NO"/>
        </w:rPr>
        <w:t>Pravilnik o sadržini rudarskih projekata („Sl. list CG“, br. 74/09);</w:t>
      </w:r>
    </w:p>
    <w:p w:rsidR="004000C9" w:rsidRPr="00BE5EAA" w:rsidRDefault="004000C9" w:rsidP="005D0682">
      <w:pPr>
        <w:numPr>
          <w:ilvl w:val="0"/>
          <w:numId w:val="48"/>
        </w:numPr>
        <w:spacing w:after="0"/>
        <w:jc w:val="both"/>
        <w:rPr>
          <w:rFonts w:asciiTheme="majorHAnsi" w:eastAsia="Times New Roman" w:hAnsiTheme="majorHAnsi" w:cstheme="minorHAnsi"/>
          <w:sz w:val="24"/>
          <w:szCs w:val="24"/>
          <w:lang w:val="hr-HR"/>
        </w:rPr>
      </w:pPr>
      <w:r w:rsidRPr="00BE5EAA">
        <w:rPr>
          <w:rFonts w:asciiTheme="majorHAnsi" w:eastAsia="Times New Roman" w:hAnsiTheme="majorHAnsi" w:cstheme="minorHAnsi"/>
          <w:sz w:val="24"/>
          <w:szCs w:val="24"/>
          <w:lang w:val="hr-HR"/>
        </w:rPr>
        <w:t>Pravilnik o tehničkim normativima za površinsku eksploataciju ležišta mineralnih sirovina („Sl. list SFRJ“, br. 62/87);</w:t>
      </w:r>
    </w:p>
    <w:p w:rsidR="004000C9" w:rsidRPr="00BE5EAA" w:rsidRDefault="004000C9" w:rsidP="005D0682">
      <w:pPr>
        <w:numPr>
          <w:ilvl w:val="0"/>
          <w:numId w:val="48"/>
        </w:numPr>
        <w:spacing w:after="0"/>
        <w:jc w:val="both"/>
        <w:rPr>
          <w:rFonts w:asciiTheme="majorHAnsi" w:eastAsia="Times New Roman" w:hAnsiTheme="majorHAnsi" w:cstheme="minorHAnsi"/>
          <w:sz w:val="24"/>
          <w:szCs w:val="24"/>
          <w:lang w:val="hr-HR"/>
        </w:rPr>
      </w:pPr>
      <w:r w:rsidRPr="00BE5EAA">
        <w:rPr>
          <w:rFonts w:asciiTheme="majorHAnsi" w:eastAsia="Times New Roman" w:hAnsiTheme="majorHAnsi" w:cstheme="minorHAnsi"/>
          <w:sz w:val="24"/>
          <w:szCs w:val="24"/>
          <w:lang w:val="hr-HR"/>
        </w:rPr>
        <w:t>Pravilnik o tehničkim normativima za površinsku eksploataciju arhitektonsko-građevinskog (ukrasnog) kamena, tehničko-građevinskog kamena, šljunka i pijeska i preradu arhitektonsko-građevinskog (ukrasnog) kamena („Sl. list SFRJ“, br. 11/86);</w:t>
      </w:r>
    </w:p>
    <w:p w:rsidR="004000C9" w:rsidRPr="00BE5EAA" w:rsidRDefault="004000C9" w:rsidP="005D0682">
      <w:pPr>
        <w:numPr>
          <w:ilvl w:val="0"/>
          <w:numId w:val="48"/>
        </w:numPr>
        <w:spacing w:after="0"/>
        <w:jc w:val="both"/>
        <w:rPr>
          <w:rFonts w:asciiTheme="majorHAnsi" w:eastAsia="Times New Roman" w:hAnsiTheme="majorHAnsi" w:cstheme="minorHAnsi"/>
          <w:sz w:val="24"/>
          <w:szCs w:val="24"/>
          <w:lang w:val="hr-HR"/>
        </w:rPr>
      </w:pPr>
      <w:r w:rsidRPr="00BE5EAA">
        <w:rPr>
          <w:rFonts w:asciiTheme="majorHAnsi" w:eastAsia="Times New Roman" w:hAnsiTheme="majorHAnsi" w:cstheme="minorHAnsi"/>
          <w:sz w:val="24"/>
          <w:szCs w:val="24"/>
          <w:lang w:val="hr-HR"/>
        </w:rPr>
        <w:t xml:space="preserve">Uputstvo o izradi godišnjeg tehničkog izvještaja i godišnjeg finansijskog izvještaja o poslovanju koncesionara koji imaju pravo na eksploataciju mineralnih sirovina („Sl. list RCG“, br. 10/95) i </w:t>
      </w:r>
    </w:p>
    <w:p w:rsidR="004000C9" w:rsidRPr="00BE5EAA" w:rsidRDefault="004000C9" w:rsidP="005D0682">
      <w:pPr>
        <w:numPr>
          <w:ilvl w:val="0"/>
          <w:numId w:val="48"/>
        </w:numPr>
        <w:spacing w:after="0"/>
        <w:jc w:val="both"/>
        <w:rPr>
          <w:rFonts w:asciiTheme="majorHAnsi" w:eastAsia="Times New Roman" w:hAnsiTheme="majorHAnsi" w:cstheme="minorHAnsi"/>
          <w:sz w:val="24"/>
          <w:szCs w:val="24"/>
          <w:lang w:val="hr-HR"/>
        </w:rPr>
      </w:pPr>
      <w:r w:rsidRPr="00BE5EAA">
        <w:rPr>
          <w:rFonts w:asciiTheme="majorHAnsi" w:eastAsia="Times New Roman" w:hAnsiTheme="majorHAnsi" w:cstheme="minorHAnsi"/>
          <w:sz w:val="24"/>
          <w:szCs w:val="24"/>
          <w:lang w:val="hr-HR"/>
        </w:rPr>
        <w:t>ostali propisi.</w:t>
      </w:r>
    </w:p>
    <w:p w:rsidR="004000C9" w:rsidRPr="00BE5EAA" w:rsidRDefault="004000C9" w:rsidP="004000C9">
      <w:pPr>
        <w:spacing w:after="0"/>
        <w:jc w:val="both"/>
        <w:rPr>
          <w:rFonts w:asciiTheme="majorHAnsi" w:eastAsia="Times New Roman" w:hAnsiTheme="majorHAnsi" w:cstheme="minorHAnsi"/>
          <w:sz w:val="24"/>
          <w:szCs w:val="24"/>
          <w:lang w:val="hr-HR"/>
        </w:rPr>
      </w:pPr>
    </w:p>
    <w:p w:rsidR="004000C9" w:rsidRDefault="004000C9" w:rsidP="004000C9">
      <w:pPr>
        <w:spacing w:after="0"/>
        <w:jc w:val="both"/>
        <w:rPr>
          <w:rFonts w:asciiTheme="majorHAnsi" w:eastAsia="Times New Roman" w:hAnsiTheme="majorHAnsi" w:cstheme="minorHAnsi"/>
          <w:sz w:val="24"/>
          <w:szCs w:val="24"/>
          <w:lang w:val="hr-HR"/>
        </w:rPr>
      </w:pPr>
    </w:p>
    <w:p w:rsidR="00675D2A" w:rsidRPr="00BE5EAA" w:rsidRDefault="00675D2A" w:rsidP="004000C9">
      <w:pPr>
        <w:spacing w:after="0"/>
        <w:jc w:val="both"/>
        <w:rPr>
          <w:rFonts w:asciiTheme="majorHAnsi" w:eastAsia="Times New Roman" w:hAnsiTheme="majorHAnsi" w:cstheme="minorHAnsi"/>
          <w:sz w:val="24"/>
          <w:szCs w:val="24"/>
          <w:lang w:val="hr-HR"/>
        </w:rPr>
      </w:pPr>
    </w:p>
    <w:p w:rsidR="004000C9" w:rsidRPr="00BE5EAA" w:rsidRDefault="004000C9" w:rsidP="004000C9">
      <w:pPr>
        <w:spacing w:after="0" w:line="240" w:lineRule="auto"/>
        <w:jc w:val="both"/>
        <w:rPr>
          <w:rFonts w:asciiTheme="majorHAnsi" w:hAnsiTheme="majorHAnsi" w:cs="Calibri"/>
          <w:bCs/>
          <w:sz w:val="24"/>
          <w:szCs w:val="24"/>
          <w:lang w:val="sr-Latn-CS"/>
        </w:rPr>
      </w:pPr>
      <w:r w:rsidRPr="00BE5EAA">
        <w:rPr>
          <w:rFonts w:asciiTheme="majorHAnsi" w:hAnsiTheme="majorHAnsi" w:cs="Calibri"/>
          <w:b/>
          <w:bCs/>
          <w:sz w:val="24"/>
          <w:szCs w:val="24"/>
          <w:lang w:val="sr-Latn-CS"/>
        </w:rPr>
        <w:t>P R I L O Z I</w:t>
      </w:r>
    </w:p>
    <w:p w:rsidR="000C7489" w:rsidRDefault="00CF1647">
      <w:pPr>
        <w:pStyle w:val="ListParagraph"/>
        <w:numPr>
          <w:ilvl w:val="0"/>
          <w:numId w:val="11"/>
        </w:numPr>
        <w:spacing w:after="0" w:line="240" w:lineRule="auto"/>
        <w:jc w:val="both"/>
        <w:rPr>
          <w:rFonts w:asciiTheme="majorHAnsi" w:hAnsiTheme="majorHAnsi" w:cs="Calibri"/>
          <w:bCs/>
          <w:szCs w:val="24"/>
          <w:lang w:val="sr-Latn-CS"/>
        </w:rPr>
      </w:pPr>
      <w:r w:rsidRPr="00CF1647">
        <w:rPr>
          <w:rFonts w:asciiTheme="majorHAnsi" w:hAnsiTheme="majorHAnsi" w:cs="Calibri"/>
          <w:bCs/>
          <w:szCs w:val="24"/>
          <w:lang w:val="sr-Latn-CS"/>
        </w:rPr>
        <w:t xml:space="preserve">  Listovi nepokretnosti </w:t>
      </w:r>
    </w:p>
    <w:p w:rsidR="004000C9" w:rsidRPr="00BE5EAA" w:rsidRDefault="004000C9" w:rsidP="004000C9">
      <w:pPr>
        <w:spacing w:after="0" w:line="240" w:lineRule="auto"/>
        <w:jc w:val="both"/>
        <w:rPr>
          <w:rFonts w:asciiTheme="majorHAnsi" w:hAnsiTheme="majorHAnsi" w:cs="Calibri"/>
          <w:bCs/>
          <w:sz w:val="24"/>
          <w:szCs w:val="24"/>
          <w:lang w:val="sr-Latn-CS"/>
        </w:rPr>
      </w:pPr>
    </w:p>
    <w:p w:rsidR="000C7489" w:rsidRDefault="00CF1647">
      <w:pPr>
        <w:pStyle w:val="ListParagraph"/>
        <w:numPr>
          <w:ilvl w:val="0"/>
          <w:numId w:val="11"/>
        </w:numPr>
        <w:spacing w:after="0" w:line="240" w:lineRule="auto"/>
        <w:jc w:val="both"/>
        <w:rPr>
          <w:rFonts w:asciiTheme="majorHAnsi" w:hAnsiTheme="majorHAnsi" w:cs="Calibri"/>
          <w:szCs w:val="24"/>
          <w:lang w:val="sr-Latn-CS"/>
        </w:rPr>
      </w:pPr>
      <w:r w:rsidRPr="00CF1647">
        <w:rPr>
          <w:rFonts w:asciiTheme="majorHAnsi" w:hAnsiTheme="majorHAnsi" w:cs="Calibri"/>
          <w:szCs w:val="24"/>
          <w:lang w:val="sr-Latn-CS"/>
        </w:rPr>
        <w:t>Nacrti Ugovora o koncesiji sa formama bankarskih garancija</w:t>
      </w:r>
    </w:p>
    <w:p w:rsidR="004000C9" w:rsidRPr="00BE5EAA" w:rsidRDefault="004000C9" w:rsidP="004000C9">
      <w:pPr>
        <w:spacing w:after="0" w:line="240" w:lineRule="auto"/>
        <w:jc w:val="both"/>
        <w:rPr>
          <w:rFonts w:asciiTheme="majorHAnsi" w:hAnsiTheme="majorHAnsi" w:cs="Calibri"/>
          <w:sz w:val="24"/>
          <w:szCs w:val="24"/>
          <w:lang w:val="sr-Latn-CS"/>
        </w:rPr>
      </w:pPr>
    </w:p>
    <w:p w:rsidR="000C7489" w:rsidRDefault="00CF1647">
      <w:pPr>
        <w:pStyle w:val="ListParagraph"/>
        <w:numPr>
          <w:ilvl w:val="0"/>
          <w:numId w:val="11"/>
        </w:numPr>
        <w:spacing w:after="0" w:line="240" w:lineRule="auto"/>
        <w:jc w:val="both"/>
        <w:rPr>
          <w:rFonts w:asciiTheme="majorHAnsi" w:hAnsiTheme="majorHAnsi" w:cs="Calibri"/>
          <w:szCs w:val="24"/>
          <w:lang w:val="sr-Latn-CS"/>
        </w:rPr>
      </w:pPr>
      <w:r w:rsidRPr="00CF1647">
        <w:rPr>
          <w:rFonts w:asciiTheme="majorHAnsi" w:hAnsiTheme="majorHAnsi" w:cs="Calibri"/>
          <w:szCs w:val="24"/>
          <w:lang w:val="sr-Latn-CS"/>
        </w:rPr>
        <w:t>Uputstvo za podnošenje ponuda</w:t>
      </w:r>
    </w:p>
    <w:p w:rsidR="004000C9" w:rsidRPr="00BE5EAA" w:rsidRDefault="004000C9" w:rsidP="005D0682">
      <w:pPr>
        <w:pStyle w:val="ListParagraph"/>
        <w:numPr>
          <w:ilvl w:val="0"/>
          <w:numId w:val="50"/>
        </w:numPr>
        <w:spacing w:after="0" w:line="240" w:lineRule="auto"/>
        <w:jc w:val="both"/>
        <w:rPr>
          <w:rFonts w:asciiTheme="majorHAnsi" w:hAnsiTheme="majorHAnsi" w:cs="Calibri"/>
          <w:szCs w:val="24"/>
          <w:lang w:val="sr-Latn-CS"/>
        </w:rPr>
      </w:pPr>
      <w:r w:rsidRPr="00BE5EAA">
        <w:rPr>
          <w:rFonts w:asciiTheme="majorHAnsi" w:hAnsiTheme="majorHAnsi" w:cs="Calibri"/>
          <w:szCs w:val="24"/>
          <w:lang w:val="sr-Latn-CS"/>
        </w:rPr>
        <w:t>Obrazac A – Podaci o ponuđaču</w:t>
      </w:r>
    </w:p>
    <w:p w:rsidR="004000C9" w:rsidRPr="00BE5EAA" w:rsidRDefault="004000C9" w:rsidP="005D0682">
      <w:pPr>
        <w:pStyle w:val="ListParagraph"/>
        <w:numPr>
          <w:ilvl w:val="0"/>
          <w:numId w:val="50"/>
        </w:numPr>
        <w:spacing w:after="0" w:line="240" w:lineRule="auto"/>
        <w:jc w:val="both"/>
        <w:rPr>
          <w:rFonts w:asciiTheme="majorHAnsi" w:hAnsiTheme="majorHAnsi" w:cs="Calibri"/>
          <w:szCs w:val="24"/>
          <w:lang w:val="sr-Latn-CS"/>
        </w:rPr>
      </w:pPr>
      <w:r w:rsidRPr="00BE5EAA">
        <w:rPr>
          <w:rFonts w:asciiTheme="majorHAnsi" w:hAnsiTheme="majorHAnsi" w:cs="Calibri"/>
          <w:szCs w:val="24"/>
          <w:lang w:val="sr-Latn-CS"/>
        </w:rPr>
        <w:t>Obrazac B – Tehnička ponuda</w:t>
      </w:r>
    </w:p>
    <w:p w:rsidR="004000C9" w:rsidRPr="00BE5EAA" w:rsidRDefault="004000C9" w:rsidP="005D0682">
      <w:pPr>
        <w:pStyle w:val="ListParagraph"/>
        <w:numPr>
          <w:ilvl w:val="0"/>
          <w:numId w:val="50"/>
        </w:numPr>
        <w:spacing w:after="0" w:line="240" w:lineRule="auto"/>
        <w:jc w:val="both"/>
        <w:rPr>
          <w:rFonts w:asciiTheme="majorHAnsi" w:hAnsiTheme="majorHAnsi" w:cs="Calibri"/>
          <w:szCs w:val="24"/>
          <w:lang w:val="sr-Latn-CS"/>
        </w:rPr>
      </w:pPr>
      <w:r w:rsidRPr="00BE5EAA">
        <w:rPr>
          <w:rFonts w:asciiTheme="majorHAnsi" w:hAnsiTheme="majorHAnsi" w:cs="Calibri"/>
          <w:szCs w:val="24"/>
          <w:lang w:val="sr-Latn-CS"/>
        </w:rPr>
        <w:t>Obrazac C –Forma bankarske garancije za Ponudu</w:t>
      </w:r>
    </w:p>
    <w:p w:rsidR="004000C9" w:rsidRPr="00BE5EAA" w:rsidRDefault="004000C9" w:rsidP="004000C9">
      <w:pPr>
        <w:spacing w:after="0" w:line="240" w:lineRule="auto"/>
        <w:jc w:val="both"/>
        <w:rPr>
          <w:rFonts w:asciiTheme="majorHAnsi" w:hAnsiTheme="majorHAnsi" w:cs="Calibri"/>
          <w:sz w:val="24"/>
          <w:szCs w:val="24"/>
          <w:lang w:val="sr-Latn-CS"/>
        </w:rPr>
      </w:pPr>
    </w:p>
    <w:p w:rsidR="004000C9" w:rsidRPr="00BE5EAA" w:rsidRDefault="004000C9" w:rsidP="004000C9">
      <w:pPr>
        <w:spacing w:after="0" w:line="240" w:lineRule="auto"/>
        <w:jc w:val="both"/>
        <w:rPr>
          <w:rFonts w:asciiTheme="majorHAnsi" w:hAnsiTheme="majorHAnsi" w:cs="Calibri"/>
          <w:sz w:val="24"/>
          <w:szCs w:val="24"/>
          <w:lang w:val="sr-Latn-CS"/>
        </w:rPr>
      </w:pPr>
      <w:r w:rsidRPr="00BE5EAA">
        <w:rPr>
          <w:rFonts w:asciiTheme="majorHAnsi" w:hAnsiTheme="majorHAnsi" w:cs="Calibri"/>
          <w:sz w:val="24"/>
          <w:szCs w:val="24"/>
          <w:lang w:val="sr-Latn-CS"/>
        </w:rPr>
        <w:t xml:space="preserve">    </w:t>
      </w:r>
    </w:p>
    <w:p w:rsidR="004000C9" w:rsidRPr="004A51B7" w:rsidRDefault="004000C9" w:rsidP="004000C9">
      <w:pPr>
        <w:spacing w:after="0" w:line="240" w:lineRule="auto"/>
        <w:rPr>
          <w:rFonts w:asciiTheme="majorHAnsi" w:hAnsiTheme="majorHAnsi" w:cstheme="minorHAnsi"/>
          <w:b/>
          <w:sz w:val="24"/>
          <w:szCs w:val="24"/>
          <w:lang w:val="nn-NO"/>
        </w:rPr>
      </w:pPr>
    </w:p>
    <w:p w:rsidR="004000C9" w:rsidRPr="00BE5EAA" w:rsidRDefault="004000C9" w:rsidP="004000C9">
      <w:pPr>
        <w:jc w:val="both"/>
        <w:rPr>
          <w:rFonts w:asciiTheme="majorHAnsi" w:hAnsiTheme="majorHAnsi" w:cstheme="minorHAnsi"/>
          <w:b/>
          <w:bCs/>
          <w:sz w:val="24"/>
          <w:szCs w:val="24"/>
          <w:lang w:val="sr-Latn-CS"/>
        </w:rPr>
      </w:pPr>
    </w:p>
    <w:p w:rsidR="004000C9" w:rsidRPr="005E21F5" w:rsidRDefault="004000C9" w:rsidP="004000C9">
      <w:pPr>
        <w:spacing w:after="0" w:line="240" w:lineRule="auto"/>
        <w:jc w:val="both"/>
        <w:rPr>
          <w:rFonts w:asciiTheme="majorHAnsi" w:hAnsiTheme="majorHAnsi" w:cs="Calibri"/>
          <w:szCs w:val="24"/>
          <w:lang w:val="sr-Latn-CS"/>
        </w:rPr>
      </w:pPr>
    </w:p>
    <w:p w:rsidR="004000C9" w:rsidRPr="005E21F5" w:rsidRDefault="004000C9" w:rsidP="004000C9">
      <w:pPr>
        <w:spacing w:after="0" w:line="240" w:lineRule="auto"/>
        <w:jc w:val="both"/>
        <w:rPr>
          <w:rFonts w:asciiTheme="majorHAnsi" w:hAnsiTheme="majorHAnsi" w:cs="Calibri"/>
          <w:szCs w:val="24"/>
          <w:lang w:val="sr-Latn-CS"/>
        </w:rPr>
      </w:pPr>
    </w:p>
    <w:p w:rsidR="004000C9" w:rsidRPr="005E21F5" w:rsidRDefault="004000C9" w:rsidP="004000C9">
      <w:pPr>
        <w:spacing w:after="0" w:line="240" w:lineRule="auto"/>
        <w:jc w:val="both"/>
        <w:rPr>
          <w:rFonts w:asciiTheme="majorHAnsi" w:hAnsiTheme="majorHAnsi" w:cs="Calibri"/>
          <w:szCs w:val="24"/>
          <w:lang w:val="sr-Latn-CS"/>
        </w:rPr>
      </w:pPr>
    </w:p>
    <w:p w:rsidR="004000C9" w:rsidRPr="005E21F5" w:rsidRDefault="004000C9" w:rsidP="004000C9">
      <w:pPr>
        <w:spacing w:after="0"/>
        <w:jc w:val="both"/>
        <w:rPr>
          <w:rFonts w:asciiTheme="majorHAnsi" w:eastAsia="Times New Roman" w:hAnsiTheme="majorHAnsi" w:cstheme="minorHAnsi"/>
          <w:szCs w:val="24"/>
          <w:lang w:val="hr-HR"/>
        </w:rPr>
      </w:pPr>
    </w:p>
    <w:p w:rsidR="00901F3F" w:rsidRPr="004A51B7" w:rsidRDefault="00901F3F" w:rsidP="00697500">
      <w:pPr>
        <w:pStyle w:val="Heading1"/>
        <w:numPr>
          <w:ilvl w:val="0"/>
          <w:numId w:val="0"/>
        </w:numPr>
        <w:ind w:left="432"/>
        <w:rPr>
          <w:sz w:val="24"/>
          <w:szCs w:val="24"/>
          <w:lang w:val="nn-NO"/>
        </w:rPr>
      </w:pPr>
    </w:p>
    <w:p w:rsidR="00901F3F" w:rsidRPr="004A51B7" w:rsidRDefault="00901F3F" w:rsidP="00901F3F">
      <w:pPr>
        <w:rPr>
          <w:b/>
          <w:sz w:val="24"/>
          <w:szCs w:val="24"/>
          <w:lang w:val="nn-NO"/>
        </w:rPr>
      </w:pPr>
    </w:p>
    <w:p w:rsidR="00C67640" w:rsidRPr="004A51B7" w:rsidRDefault="00C67640" w:rsidP="00C67640">
      <w:pPr>
        <w:rPr>
          <w:rFonts w:asciiTheme="majorHAnsi" w:hAnsiTheme="majorHAnsi"/>
          <w:b/>
          <w:sz w:val="24"/>
          <w:szCs w:val="24"/>
          <w:lang w:val="nn-NO"/>
        </w:rPr>
      </w:pPr>
    </w:p>
    <w:p w:rsidR="00C67640" w:rsidRPr="004A51B7" w:rsidRDefault="00C67640" w:rsidP="00C67640">
      <w:pPr>
        <w:rPr>
          <w:rFonts w:asciiTheme="majorHAnsi" w:hAnsiTheme="majorHAnsi"/>
          <w:sz w:val="24"/>
          <w:szCs w:val="24"/>
          <w:lang w:val="nn-NO"/>
        </w:rPr>
      </w:pPr>
    </w:p>
    <w:p w:rsidR="00E96A6F" w:rsidRPr="004A51B7" w:rsidRDefault="00E96A6F" w:rsidP="00E96A6F">
      <w:pPr>
        <w:rPr>
          <w:rFonts w:asciiTheme="majorHAnsi" w:hAnsiTheme="majorHAnsi"/>
          <w:sz w:val="24"/>
          <w:szCs w:val="24"/>
          <w:lang w:val="nn-NO"/>
        </w:rPr>
      </w:pPr>
    </w:p>
    <w:p w:rsidR="00E96A6F" w:rsidRPr="004A51B7" w:rsidRDefault="00E96A6F" w:rsidP="00E96A6F">
      <w:pPr>
        <w:rPr>
          <w:rFonts w:asciiTheme="majorHAnsi" w:hAnsiTheme="majorHAnsi"/>
          <w:sz w:val="24"/>
          <w:szCs w:val="24"/>
          <w:lang w:val="nn-NO"/>
        </w:rPr>
      </w:pPr>
    </w:p>
    <w:p w:rsidR="00E96A6F" w:rsidRPr="004A51B7" w:rsidRDefault="00E96A6F" w:rsidP="00E96A6F">
      <w:pPr>
        <w:rPr>
          <w:rFonts w:asciiTheme="majorHAnsi" w:hAnsiTheme="majorHAnsi"/>
          <w:sz w:val="24"/>
          <w:szCs w:val="24"/>
          <w:lang w:val="nn-NO"/>
        </w:rPr>
      </w:pPr>
    </w:p>
    <w:p w:rsidR="006E595B" w:rsidRPr="004A51B7" w:rsidRDefault="006E595B" w:rsidP="00FA4FF6">
      <w:pPr>
        <w:rPr>
          <w:rFonts w:asciiTheme="majorHAnsi" w:hAnsiTheme="majorHAnsi"/>
          <w:sz w:val="24"/>
          <w:szCs w:val="24"/>
          <w:lang w:val="nn-NO"/>
        </w:rPr>
      </w:pPr>
    </w:p>
    <w:p w:rsidR="00FA4FF6" w:rsidRPr="004A51B7" w:rsidRDefault="00FA4FF6" w:rsidP="00FA4FF6">
      <w:pPr>
        <w:rPr>
          <w:lang w:val="nn-NO"/>
        </w:rPr>
      </w:pPr>
    </w:p>
    <w:p w:rsidR="00EE2123" w:rsidRPr="004A51B7" w:rsidRDefault="00EE2123" w:rsidP="000925AF">
      <w:pPr>
        <w:jc w:val="both"/>
        <w:rPr>
          <w:rFonts w:asciiTheme="majorHAnsi" w:hAnsiTheme="majorHAnsi"/>
          <w:b/>
          <w:sz w:val="24"/>
          <w:szCs w:val="24"/>
          <w:lang w:val="nn-NO"/>
        </w:rPr>
      </w:pPr>
    </w:p>
    <w:p w:rsidR="00C27142" w:rsidRPr="004A51B7" w:rsidRDefault="00C27142" w:rsidP="000925AF">
      <w:pPr>
        <w:jc w:val="both"/>
        <w:rPr>
          <w:rFonts w:asciiTheme="majorHAnsi" w:hAnsiTheme="majorHAnsi"/>
          <w:b/>
          <w:sz w:val="24"/>
          <w:szCs w:val="24"/>
          <w:lang w:val="nn-NO"/>
        </w:rPr>
      </w:pPr>
    </w:p>
    <w:sectPr w:rsidR="00C27142" w:rsidRPr="004A51B7" w:rsidSect="00753AE6">
      <w:headerReference w:type="even" r:id="rId11"/>
      <w:headerReference w:type="default" r:id="rId12"/>
      <w:footerReference w:type="default" r:id="rId13"/>
      <w:headerReference w:type="first" r:id="rId14"/>
      <w:pgSz w:w="11907" w:h="16839" w:code="9"/>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6206" w:rsidRDefault="00E56206" w:rsidP="00DF2212">
      <w:pPr>
        <w:spacing w:after="0" w:line="240" w:lineRule="auto"/>
      </w:pPr>
      <w:r>
        <w:separator/>
      </w:r>
    </w:p>
  </w:endnote>
  <w:endnote w:type="continuationSeparator" w:id="1">
    <w:p w:rsidR="00E56206" w:rsidRDefault="00E56206" w:rsidP="00DF22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86E" w:rsidRDefault="000C286E">
    <w:pPr>
      <w:pStyle w:val="Footer"/>
      <w:pBdr>
        <w:top w:val="thinThickSmallGap" w:sz="24" w:space="1" w:color="622423" w:themeColor="accent2" w:themeShade="7F"/>
      </w:pBdr>
      <w:rPr>
        <w:rFonts w:asciiTheme="majorHAnsi" w:hAnsiTheme="majorHAnsi"/>
      </w:rPr>
    </w:pPr>
    <w:r w:rsidRPr="00753AE6">
      <w:rPr>
        <w:rFonts w:asciiTheme="majorHAnsi" w:hAnsiTheme="majorHAnsi"/>
        <w:sz w:val="18"/>
        <w:szCs w:val="18"/>
      </w:rPr>
      <w:t>Koncesioni akt o ležištima crvenih boksita „Zag</w:t>
    </w:r>
    <w:r>
      <w:rPr>
        <w:rFonts w:asciiTheme="majorHAnsi" w:hAnsiTheme="majorHAnsi"/>
        <w:sz w:val="18"/>
        <w:szCs w:val="18"/>
      </w:rPr>
      <w:t xml:space="preserve">rad“, „Đurakov do </w:t>
    </w:r>
    <w:r w:rsidRPr="00753AE6">
      <w:rPr>
        <w:rFonts w:asciiTheme="majorHAnsi" w:hAnsiTheme="majorHAnsi"/>
        <w:sz w:val="18"/>
        <w:szCs w:val="18"/>
      </w:rPr>
      <w:t>II“, „Štitovo II“ i „Biočki stan“</w:t>
    </w:r>
    <w:r>
      <w:rPr>
        <w:rFonts w:asciiTheme="majorHAnsi" w:hAnsiTheme="majorHAnsi"/>
      </w:rPr>
      <w:ptab w:relativeTo="margin" w:alignment="right" w:leader="none"/>
    </w:r>
    <w:r>
      <w:rPr>
        <w:rFonts w:asciiTheme="majorHAnsi" w:hAnsiTheme="majorHAnsi"/>
      </w:rPr>
      <w:t xml:space="preserve"> </w:t>
    </w:r>
    <w:fldSimple w:instr=" PAGE   \* MERGEFORMAT ">
      <w:r w:rsidR="00DA6007" w:rsidRPr="00DA6007">
        <w:rPr>
          <w:rFonts w:asciiTheme="majorHAnsi" w:hAnsiTheme="majorHAnsi"/>
          <w:noProof/>
        </w:rPr>
        <w:t>60</w:t>
      </w:r>
    </w:fldSimple>
  </w:p>
  <w:p w:rsidR="000C286E" w:rsidRDefault="000C28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6206" w:rsidRDefault="00E56206" w:rsidP="00DF2212">
      <w:pPr>
        <w:spacing w:after="0" w:line="240" w:lineRule="auto"/>
      </w:pPr>
      <w:r>
        <w:separator/>
      </w:r>
    </w:p>
  </w:footnote>
  <w:footnote w:type="continuationSeparator" w:id="1">
    <w:p w:rsidR="00E56206" w:rsidRDefault="00E56206" w:rsidP="00DF221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86E" w:rsidRDefault="000C286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86E" w:rsidRDefault="000C286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86E" w:rsidRDefault="000C286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name w:val="WWNum15"/>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11"/>
    <w:multiLevelType w:val="multilevel"/>
    <w:tmpl w:val="99026090"/>
    <w:name w:val="WWNum29"/>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
    <w:nsid w:val="037E1F4D"/>
    <w:multiLevelType w:val="hybridMultilevel"/>
    <w:tmpl w:val="0CF22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137F83"/>
    <w:multiLevelType w:val="hybridMultilevel"/>
    <w:tmpl w:val="76C049A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5925880"/>
    <w:multiLevelType w:val="hybridMultilevel"/>
    <w:tmpl w:val="FBF48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AED4A05"/>
    <w:multiLevelType w:val="hybridMultilevel"/>
    <w:tmpl w:val="EB4EA45E"/>
    <w:lvl w:ilvl="0" w:tplc="AE6E48CC">
      <w:numFmt w:val="bullet"/>
      <w:lvlText w:val="-"/>
      <w:lvlJc w:val="left"/>
      <w:pPr>
        <w:ind w:left="720" w:hanging="360"/>
      </w:pPr>
      <w:rPr>
        <w:rFonts w:ascii="Arial Narrow" w:eastAsia="Calibr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500A9C"/>
    <w:multiLevelType w:val="hybridMultilevel"/>
    <w:tmpl w:val="62609A5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AE6D56"/>
    <w:multiLevelType w:val="hybridMultilevel"/>
    <w:tmpl w:val="3AD20114"/>
    <w:lvl w:ilvl="0" w:tplc="0B46CA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3E1199"/>
    <w:multiLevelType w:val="hybridMultilevel"/>
    <w:tmpl w:val="79448C0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9">
    <w:nsid w:val="140D5A6C"/>
    <w:multiLevelType w:val="hybridMultilevel"/>
    <w:tmpl w:val="42B0BD0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731758C"/>
    <w:multiLevelType w:val="hybridMultilevel"/>
    <w:tmpl w:val="9E128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7A4340B"/>
    <w:multiLevelType w:val="hybridMultilevel"/>
    <w:tmpl w:val="6ADAC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A0A1DD0"/>
    <w:multiLevelType w:val="hybridMultilevel"/>
    <w:tmpl w:val="306646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DC65B26"/>
    <w:multiLevelType w:val="hybridMultilevel"/>
    <w:tmpl w:val="2CD40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EE26A02"/>
    <w:multiLevelType w:val="hybridMultilevel"/>
    <w:tmpl w:val="2604E7B8"/>
    <w:lvl w:ilvl="0" w:tplc="AE6E48CC">
      <w:numFmt w:val="bullet"/>
      <w:lvlText w:val="-"/>
      <w:lvlJc w:val="left"/>
      <w:pPr>
        <w:ind w:left="720" w:hanging="360"/>
      </w:pPr>
      <w:rPr>
        <w:rFonts w:ascii="Arial Narrow" w:eastAsia="Calibr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1C075CE"/>
    <w:multiLevelType w:val="hybridMultilevel"/>
    <w:tmpl w:val="46A6AE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1E7446D"/>
    <w:multiLevelType w:val="hybridMultilevel"/>
    <w:tmpl w:val="B5AAF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2991080"/>
    <w:multiLevelType w:val="multilevel"/>
    <w:tmpl w:val="504E21BA"/>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b/>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nsid w:val="242E221A"/>
    <w:multiLevelType w:val="hybridMultilevel"/>
    <w:tmpl w:val="0464D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63D3CB7"/>
    <w:multiLevelType w:val="multilevel"/>
    <w:tmpl w:val="1E7AB63C"/>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0">
    <w:nsid w:val="29C0691E"/>
    <w:multiLevelType w:val="hybridMultilevel"/>
    <w:tmpl w:val="0E320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A0A0CEF"/>
    <w:multiLevelType w:val="hybridMultilevel"/>
    <w:tmpl w:val="DD941F64"/>
    <w:lvl w:ilvl="0" w:tplc="49FA5E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7EA3DE0"/>
    <w:multiLevelType w:val="hybridMultilevel"/>
    <w:tmpl w:val="E1A87EB8"/>
    <w:lvl w:ilvl="0" w:tplc="49FA5E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B974839"/>
    <w:multiLevelType w:val="hybridMultilevel"/>
    <w:tmpl w:val="54862E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B990991"/>
    <w:multiLevelType w:val="hybridMultilevel"/>
    <w:tmpl w:val="A956C750"/>
    <w:lvl w:ilvl="0" w:tplc="04090001">
      <w:start w:val="1"/>
      <w:numFmt w:val="bulle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E4A51AE"/>
    <w:multiLevelType w:val="hybridMultilevel"/>
    <w:tmpl w:val="7D40820A"/>
    <w:lvl w:ilvl="0" w:tplc="49FA5E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F9A3DDC"/>
    <w:multiLevelType w:val="hybridMultilevel"/>
    <w:tmpl w:val="D6EA66EC"/>
    <w:lvl w:ilvl="0" w:tplc="49FA5E3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45BA25D6"/>
    <w:multiLevelType w:val="hybridMultilevel"/>
    <w:tmpl w:val="5F907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A5562C7"/>
    <w:multiLevelType w:val="hybridMultilevel"/>
    <w:tmpl w:val="88F48560"/>
    <w:lvl w:ilvl="0" w:tplc="49FA5E3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4BC168E3"/>
    <w:multiLevelType w:val="hybridMultilevel"/>
    <w:tmpl w:val="0A50E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F6D5BFD"/>
    <w:multiLevelType w:val="hybridMultilevel"/>
    <w:tmpl w:val="50148958"/>
    <w:lvl w:ilvl="0" w:tplc="9DE87B50">
      <w:start w:val="1"/>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nsid w:val="50F21C71"/>
    <w:multiLevelType w:val="hybridMultilevel"/>
    <w:tmpl w:val="14EABA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2833B2D"/>
    <w:multiLevelType w:val="hybridMultilevel"/>
    <w:tmpl w:val="F7BA562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6082E7A"/>
    <w:multiLevelType w:val="multilevel"/>
    <w:tmpl w:val="4E407D36"/>
    <w:lvl w:ilvl="0">
      <w:start w:val="1"/>
      <w:numFmt w:val="decimal"/>
      <w:lvlText w:val="%1."/>
      <w:lvlJc w:val="left"/>
      <w:pPr>
        <w:ind w:left="360" w:hanging="360"/>
      </w:pPr>
      <w:rPr>
        <w:rFonts w:hint="default"/>
        <w:b/>
        <w:i w:val="0"/>
        <w:sz w:val="22"/>
      </w:rPr>
    </w:lvl>
    <w:lvl w:ilvl="1">
      <w:start w:val="1"/>
      <w:numFmt w:val="decimal"/>
      <w:lvlText w:val="%1.%2."/>
      <w:lvlJc w:val="left"/>
      <w:pPr>
        <w:ind w:left="432" w:hanging="432"/>
      </w:pPr>
      <w:rPr>
        <w:rFonts w:ascii="Cambria" w:hAnsi="Cambria" w:hint="default"/>
        <w:b/>
        <w:i w:val="0"/>
        <w:sz w:val="24"/>
        <w:szCs w:val="24"/>
      </w:rPr>
    </w:lvl>
    <w:lvl w:ilvl="2">
      <w:start w:val="1"/>
      <w:numFmt w:val="decimal"/>
      <w:lvlText w:val="%1.%2.%3."/>
      <w:lvlJc w:val="left"/>
      <w:pPr>
        <w:ind w:left="1134" w:hanging="504"/>
      </w:pPr>
      <w:rPr>
        <w:rFonts w:ascii="Cambria" w:hAnsi="Cambria" w:hint="default"/>
        <w:b/>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5A1C2E54"/>
    <w:multiLevelType w:val="hybridMultilevel"/>
    <w:tmpl w:val="1242A9D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EBD4876"/>
    <w:multiLevelType w:val="hybridMultilevel"/>
    <w:tmpl w:val="6A188E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EDA0E2E"/>
    <w:multiLevelType w:val="hybridMultilevel"/>
    <w:tmpl w:val="E0FA65D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7">
    <w:nsid w:val="60265466"/>
    <w:multiLevelType w:val="hybridMultilevel"/>
    <w:tmpl w:val="0DEED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06420AF"/>
    <w:multiLevelType w:val="hybridMultilevel"/>
    <w:tmpl w:val="B5646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09B714E"/>
    <w:multiLevelType w:val="hybridMultilevel"/>
    <w:tmpl w:val="F88805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3742130"/>
    <w:multiLevelType w:val="multilevel"/>
    <w:tmpl w:val="CAD6FED0"/>
    <w:lvl w:ilvl="0">
      <w:start w:val="1"/>
      <w:numFmt w:val="decimal"/>
      <w:lvlText w:val="%1."/>
      <w:lvlJc w:val="left"/>
      <w:pPr>
        <w:ind w:left="360" w:hanging="360"/>
      </w:pPr>
    </w:lvl>
    <w:lvl w:ilvl="1">
      <w:start w:val="1"/>
      <w:numFmt w:val="decimal"/>
      <w:lvlText w:val="%1.%2."/>
      <w:lvlJc w:val="left"/>
      <w:pPr>
        <w:ind w:left="792" w:hanging="432"/>
      </w:pPr>
      <w:rPr>
        <w:b/>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64387C1E"/>
    <w:multiLevelType w:val="multilevel"/>
    <w:tmpl w:val="DB528BCC"/>
    <w:lvl w:ilvl="0">
      <w:start w:val="1"/>
      <w:numFmt w:val="decimal"/>
      <w:pStyle w:val="Heading1"/>
      <w:lvlText w:val="%1"/>
      <w:lvlJc w:val="left"/>
      <w:pPr>
        <w:ind w:left="432" w:hanging="432"/>
      </w:pPr>
      <w:rPr>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start w:val="1"/>
      <w:numFmt w:val="decimal"/>
      <w:pStyle w:val="Heading2"/>
      <w:lvlText w:val="%1.%2"/>
      <w:lvlJc w:val="left"/>
      <w:pPr>
        <w:ind w:left="576" w:hanging="576"/>
      </w:pPr>
      <w:rPr>
        <w:rFonts w:asciiTheme="majorHAnsi" w:hAnsiTheme="majorHAnsi" w:cs="Times New Roman"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2">
      <w:start w:val="1"/>
      <w:numFmt w:val="decimal"/>
      <w:pStyle w:val="Heading3"/>
      <w:lvlText w:val="%1.%2.%3"/>
      <w:lvlJc w:val="left"/>
      <w:pPr>
        <w:ind w:left="720" w:hanging="720"/>
      </w:pPr>
      <w:rPr>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2">
    <w:nsid w:val="661621A7"/>
    <w:multiLevelType w:val="hybridMultilevel"/>
    <w:tmpl w:val="151E7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CEE39BF"/>
    <w:multiLevelType w:val="hybridMultilevel"/>
    <w:tmpl w:val="2BA22BE6"/>
    <w:lvl w:ilvl="0" w:tplc="49FA5E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CF7041F"/>
    <w:multiLevelType w:val="hybridMultilevel"/>
    <w:tmpl w:val="9A68207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DB874F0"/>
    <w:multiLevelType w:val="hybridMultilevel"/>
    <w:tmpl w:val="F6D4E4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03A2E80"/>
    <w:multiLevelType w:val="hybridMultilevel"/>
    <w:tmpl w:val="D38AD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3264BE4"/>
    <w:multiLevelType w:val="hybridMultilevel"/>
    <w:tmpl w:val="713451C0"/>
    <w:lvl w:ilvl="0" w:tplc="49FA5E3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nsid w:val="750F0516"/>
    <w:multiLevelType w:val="hybridMultilevel"/>
    <w:tmpl w:val="3C7269F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A266468"/>
    <w:multiLevelType w:val="hybridMultilevel"/>
    <w:tmpl w:val="5AC49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7A8A4782"/>
    <w:multiLevelType w:val="hybridMultilevel"/>
    <w:tmpl w:val="0AC236E4"/>
    <w:lvl w:ilvl="0" w:tplc="AE6E48CC">
      <w:numFmt w:val="bullet"/>
      <w:lvlText w:val="-"/>
      <w:lvlJc w:val="left"/>
      <w:pPr>
        <w:ind w:left="720" w:hanging="360"/>
      </w:pPr>
      <w:rPr>
        <w:rFonts w:ascii="Arial Narrow" w:eastAsia="Calibr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7D1428D2"/>
    <w:multiLevelType w:val="hybridMultilevel"/>
    <w:tmpl w:val="6A188E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F911FB2"/>
    <w:multiLevelType w:val="hybridMultilevel"/>
    <w:tmpl w:val="308CB220"/>
    <w:lvl w:ilvl="0" w:tplc="AE6E48CC">
      <w:numFmt w:val="bullet"/>
      <w:lvlText w:val="-"/>
      <w:lvlJc w:val="left"/>
      <w:pPr>
        <w:ind w:left="720" w:hanging="360"/>
      </w:pPr>
      <w:rPr>
        <w:rFonts w:ascii="Arial Narrow" w:eastAsia="Calibr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0"/>
  </w:num>
  <w:num w:numId="2">
    <w:abstractNumId w:val="51"/>
  </w:num>
  <w:num w:numId="3">
    <w:abstractNumId w:val="25"/>
  </w:num>
  <w:num w:numId="4">
    <w:abstractNumId w:val="43"/>
  </w:num>
  <w:num w:numId="5">
    <w:abstractNumId w:val="35"/>
  </w:num>
  <w:num w:numId="6">
    <w:abstractNumId w:val="44"/>
  </w:num>
  <w:num w:numId="7">
    <w:abstractNumId w:val="41"/>
  </w:num>
  <w:num w:numId="8">
    <w:abstractNumId w:val="19"/>
  </w:num>
  <w:num w:numId="9">
    <w:abstractNumId w:val="36"/>
  </w:num>
  <w:num w:numId="10">
    <w:abstractNumId w:val="1"/>
  </w:num>
  <w:num w:numId="11">
    <w:abstractNumId w:val="9"/>
  </w:num>
  <w:num w:numId="12">
    <w:abstractNumId w:val="14"/>
  </w:num>
  <w:num w:numId="13">
    <w:abstractNumId w:val="0"/>
  </w:num>
  <w:num w:numId="14">
    <w:abstractNumId w:val="34"/>
  </w:num>
  <w:num w:numId="15">
    <w:abstractNumId w:val="18"/>
  </w:num>
  <w:num w:numId="16">
    <w:abstractNumId w:val="32"/>
  </w:num>
  <w:num w:numId="17">
    <w:abstractNumId w:val="24"/>
  </w:num>
  <w:num w:numId="18">
    <w:abstractNumId w:val="13"/>
  </w:num>
  <w:num w:numId="19">
    <w:abstractNumId w:val="38"/>
  </w:num>
  <w:num w:numId="20">
    <w:abstractNumId w:val="2"/>
  </w:num>
  <w:num w:numId="21">
    <w:abstractNumId w:val="29"/>
  </w:num>
  <w:num w:numId="22">
    <w:abstractNumId w:val="37"/>
  </w:num>
  <w:num w:numId="23">
    <w:abstractNumId w:val="4"/>
  </w:num>
  <w:num w:numId="24">
    <w:abstractNumId w:val="46"/>
  </w:num>
  <w:num w:numId="25">
    <w:abstractNumId w:val="23"/>
  </w:num>
  <w:num w:numId="26">
    <w:abstractNumId w:val="31"/>
  </w:num>
  <w:num w:numId="27">
    <w:abstractNumId w:val="11"/>
  </w:num>
  <w:num w:numId="28">
    <w:abstractNumId w:val="20"/>
  </w:num>
  <w:num w:numId="29">
    <w:abstractNumId w:val="42"/>
  </w:num>
  <w:num w:numId="30">
    <w:abstractNumId w:val="49"/>
  </w:num>
  <w:num w:numId="31">
    <w:abstractNumId w:val="10"/>
  </w:num>
  <w:num w:numId="32">
    <w:abstractNumId w:val="27"/>
  </w:num>
  <w:num w:numId="33">
    <w:abstractNumId w:val="16"/>
  </w:num>
  <w:num w:numId="34">
    <w:abstractNumId w:val="6"/>
  </w:num>
  <w:num w:numId="35">
    <w:abstractNumId w:val="30"/>
  </w:num>
  <w:num w:numId="36">
    <w:abstractNumId w:val="7"/>
  </w:num>
  <w:num w:numId="37">
    <w:abstractNumId w:val="47"/>
  </w:num>
  <w:num w:numId="38">
    <w:abstractNumId w:val="28"/>
  </w:num>
  <w:num w:numId="39">
    <w:abstractNumId w:val="26"/>
  </w:num>
  <w:num w:numId="40">
    <w:abstractNumId w:val="3"/>
  </w:num>
  <w:num w:numId="41">
    <w:abstractNumId w:val="21"/>
  </w:num>
  <w:num w:numId="42">
    <w:abstractNumId w:val="50"/>
  </w:num>
  <w:num w:numId="43">
    <w:abstractNumId w:val="48"/>
  </w:num>
  <w:num w:numId="44">
    <w:abstractNumId w:val="39"/>
  </w:num>
  <w:num w:numId="45">
    <w:abstractNumId w:val="12"/>
  </w:num>
  <w:num w:numId="46">
    <w:abstractNumId w:val="45"/>
  </w:num>
  <w:num w:numId="47">
    <w:abstractNumId w:val="15"/>
  </w:num>
  <w:num w:numId="48">
    <w:abstractNumId w:val="5"/>
  </w:num>
  <w:num w:numId="49">
    <w:abstractNumId w:val="52"/>
  </w:num>
  <w:num w:numId="50">
    <w:abstractNumId w:val="22"/>
  </w:num>
  <w:num w:numId="51">
    <w:abstractNumId w:val="17"/>
  </w:num>
  <w:num w:numId="52">
    <w:abstractNumId w:val="33"/>
  </w:num>
  <w:num w:numId="53">
    <w:abstractNumId w:val="8"/>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hideSpellingErrors/>
  <w:defaultTabStop w:val="720"/>
  <w:drawingGridHorizontalSpacing w:val="110"/>
  <w:displayHorizontalDrawingGridEvery w:val="2"/>
  <w:characterSpacingControl w:val="doNotCompress"/>
  <w:hdrShapeDefaults>
    <o:shapedefaults v:ext="edit" spidmax="17410"/>
  </w:hdrShapeDefaults>
  <w:footnotePr>
    <w:footnote w:id="0"/>
    <w:footnote w:id="1"/>
  </w:footnotePr>
  <w:endnotePr>
    <w:endnote w:id="0"/>
    <w:endnote w:id="1"/>
  </w:endnotePr>
  <w:compat>
    <w:useFELayout/>
  </w:compat>
  <w:rsids>
    <w:rsidRoot w:val="00B31469"/>
    <w:rsid w:val="00000808"/>
    <w:rsid w:val="00002DA2"/>
    <w:rsid w:val="00002EC2"/>
    <w:rsid w:val="0000376B"/>
    <w:rsid w:val="0000457F"/>
    <w:rsid w:val="000077AB"/>
    <w:rsid w:val="00017534"/>
    <w:rsid w:val="00017BFC"/>
    <w:rsid w:val="000226B4"/>
    <w:rsid w:val="000239AF"/>
    <w:rsid w:val="00025B68"/>
    <w:rsid w:val="0002787C"/>
    <w:rsid w:val="00027AA3"/>
    <w:rsid w:val="00030A91"/>
    <w:rsid w:val="00032A13"/>
    <w:rsid w:val="0003372A"/>
    <w:rsid w:val="000345F3"/>
    <w:rsid w:val="00037954"/>
    <w:rsid w:val="00040E3D"/>
    <w:rsid w:val="000506DB"/>
    <w:rsid w:val="000538EB"/>
    <w:rsid w:val="00057E7F"/>
    <w:rsid w:val="000617AE"/>
    <w:rsid w:val="00064D1D"/>
    <w:rsid w:val="000714E1"/>
    <w:rsid w:val="00071802"/>
    <w:rsid w:val="0007204D"/>
    <w:rsid w:val="00073B64"/>
    <w:rsid w:val="00077B13"/>
    <w:rsid w:val="000822C1"/>
    <w:rsid w:val="00083B78"/>
    <w:rsid w:val="000925AF"/>
    <w:rsid w:val="00096B31"/>
    <w:rsid w:val="00097343"/>
    <w:rsid w:val="000A10D1"/>
    <w:rsid w:val="000A1A19"/>
    <w:rsid w:val="000A2C14"/>
    <w:rsid w:val="000B4EE1"/>
    <w:rsid w:val="000B6A1E"/>
    <w:rsid w:val="000C13EF"/>
    <w:rsid w:val="000C267A"/>
    <w:rsid w:val="000C286E"/>
    <w:rsid w:val="000C6336"/>
    <w:rsid w:val="000C7489"/>
    <w:rsid w:val="000D3CBB"/>
    <w:rsid w:val="000D7C1C"/>
    <w:rsid w:val="000E27C5"/>
    <w:rsid w:val="000E4BBF"/>
    <w:rsid w:val="000E513C"/>
    <w:rsid w:val="000E6BE8"/>
    <w:rsid w:val="000E722F"/>
    <w:rsid w:val="000F7661"/>
    <w:rsid w:val="00102BD2"/>
    <w:rsid w:val="00103192"/>
    <w:rsid w:val="00103FE0"/>
    <w:rsid w:val="00104049"/>
    <w:rsid w:val="00104417"/>
    <w:rsid w:val="0010652B"/>
    <w:rsid w:val="00107286"/>
    <w:rsid w:val="0011127B"/>
    <w:rsid w:val="00114864"/>
    <w:rsid w:val="00116399"/>
    <w:rsid w:val="00122D40"/>
    <w:rsid w:val="0012551B"/>
    <w:rsid w:val="001329BA"/>
    <w:rsid w:val="00135FC5"/>
    <w:rsid w:val="001372E9"/>
    <w:rsid w:val="00140432"/>
    <w:rsid w:val="001421A1"/>
    <w:rsid w:val="00144792"/>
    <w:rsid w:val="00145D8D"/>
    <w:rsid w:val="0014600E"/>
    <w:rsid w:val="00146C5E"/>
    <w:rsid w:val="00147431"/>
    <w:rsid w:val="00150BF4"/>
    <w:rsid w:val="001608EB"/>
    <w:rsid w:val="00160937"/>
    <w:rsid w:val="00160B25"/>
    <w:rsid w:val="00160C43"/>
    <w:rsid w:val="00161530"/>
    <w:rsid w:val="00165A81"/>
    <w:rsid w:val="00170907"/>
    <w:rsid w:val="00171681"/>
    <w:rsid w:val="001835E9"/>
    <w:rsid w:val="00186089"/>
    <w:rsid w:val="00186776"/>
    <w:rsid w:val="00187769"/>
    <w:rsid w:val="00192FC0"/>
    <w:rsid w:val="001957CC"/>
    <w:rsid w:val="00196CC8"/>
    <w:rsid w:val="001A3DB1"/>
    <w:rsid w:val="001A5000"/>
    <w:rsid w:val="001B604A"/>
    <w:rsid w:val="001C0894"/>
    <w:rsid w:val="001C1FEB"/>
    <w:rsid w:val="001C5715"/>
    <w:rsid w:val="001D01F4"/>
    <w:rsid w:val="001D3DA9"/>
    <w:rsid w:val="001D7AC6"/>
    <w:rsid w:val="001E078C"/>
    <w:rsid w:val="001E248D"/>
    <w:rsid w:val="001E2E42"/>
    <w:rsid w:val="001E3AE6"/>
    <w:rsid w:val="001F069D"/>
    <w:rsid w:val="001F164E"/>
    <w:rsid w:val="001F417E"/>
    <w:rsid w:val="001F5896"/>
    <w:rsid w:val="001F7F33"/>
    <w:rsid w:val="00201890"/>
    <w:rsid w:val="0020564D"/>
    <w:rsid w:val="00224521"/>
    <w:rsid w:val="002263C0"/>
    <w:rsid w:val="002278A5"/>
    <w:rsid w:val="002314BB"/>
    <w:rsid w:val="002379A1"/>
    <w:rsid w:val="00241839"/>
    <w:rsid w:val="00244BBD"/>
    <w:rsid w:val="00250DD9"/>
    <w:rsid w:val="0025115D"/>
    <w:rsid w:val="002516D9"/>
    <w:rsid w:val="00252E0F"/>
    <w:rsid w:val="00253576"/>
    <w:rsid w:val="00257905"/>
    <w:rsid w:val="002661A8"/>
    <w:rsid w:val="00270C95"/>
    <w:rsid w:val="002777FF"/>
    <w:rsid w:val="00292343"/>
    <w:rsid w:val="0029361B"/>
    <w:rsid w:val="002A1DE4"/>
    <w:rsid w:val="002A474E"/>
    <w:rsid w:val="002A55D1"/>
    <w:rsid w:val="002A5711"/>
    <w:rsid w:val="002A720D"/>
    <w:rsid w:val="002A7FE5"/>
    <w:rsid w:val="002B5093"/>
    <w:rsid w:val="002B56A6"/>
    <w:rsid w:val="002B59E7"/>
    <w:rsid w:val="002B623A"/>
    <w:rsid w:val="002B7FB2"/>
    <w:rsid w:val="002C214F"/>
    <w:rsid w:val="002C22AF"/>
    <w:rsid w:val="002C26C8"/>
    <w:rsid w:val="002C4ACA"/>
    <w:rsid w:val="002C70CA"/>
    <w:rsid w:val="002C7D28"/>
    <w:rsid w:val="002D0ABD"/>
    <w:rsid w:val="002D1452"/>
    <w:rsid w:val="002D2D4C"/>
    <w:rsid w:val="002D3A11"/>
    <w:rsid w:val="002D63AE"/>
    <w:rsid w:val="002E095B"/>
    <w:rsid w:val="002E0CA8"/>
    <w:rsid w:val="002E2ED2"/>
    <w:rsid w:val="002E38BD"/>
    <w:rsid w:val="002E54F1"/>
    <w:rsid w:val="002E74F3"/>
    <w:rsid w:val="002E7831"/>
    <w:rsid w:val="002F26D1"/>
    <w:rsid w:val="002F3369"/>
    <w:rsid w:val="002F517E"/>
    <w:rsid w:val="002F558A"/>
    <w:rsid w:val="002F62FD"/>
    <w:rsid w:val="002F63AD"/>
    <w:rsid w:val="002F6542"/>
    <w:rsid w:val="00301713"/>
    <w:rsid w:val="0031012C"/>
    <w:rsid w:val="0031325D"/>
    <w:rsid w:val="00313462"/>
    <w:rsid w:val="00317739"/>
    <w:rsid w:val="00320A06"/>
    <w:rsid w:val="003213E4"/>
    <w:rsid w:val="00322829"/>
    <w:rsid w:val="00324A28"/>
    <w:rsid w:val="00333F2F"/>
    <w:rsid w:val="003447DF"/>
    <w:rsid w:val="003525CD"/>
    <w:rsid w:val="00352DE6"/>
    <w:rsid w:val="00356D5D"/>
    <w:rsid w:val="00356E36"/>
    <w:rsid w:val="00361361"/>
    <w:rsid w:val="0037447B"/>
    <w:rsid w:val="0038420F"/>
    <w:rsid w:val="00385F33"/>
    <w:rsid w:val="003862F5"/>
    <w:rsid w:val="0038677B"/>
    <w:rsid w:val="003923AB"/>
    <w:rsid w:val="0039318D"/>
    <w:rsid w:val="003A1B7B"/>
    <w:rsid w:val="003B14F2"/>
    <w:rsid w:val="003B7D26"/>
    <w:rsid w:val="003C231E"/>
    <w:rsid w:val="003C3244"/>
    <w:rsid w:val="003D342F"/>
    <w:rsid w:val="003D40DE"/>
    <w:rsid w:val="003D4A3C"/>
    <w:rsid w:val="003D4F53"/>
    <w:rsid w:val="003D56FE"/>
    <w:rsid w:val="003D7455"/>
    <w:rsid w:val="003E4FA2"/>
    <w:rsid w:val="003E5820"/>
    <w:rsid w:val="003E67EA"/>
    <w:rsid w:val="003F0BDF"/>
    <w:rsid w:val="003F68C7"/>
    <w:rsid w:val="003F78AA"/>
    <w:rsid w:val="004000C9"/>
    <w:rsid w:val="0040106B"/>
    <w:rsid w:val="0040196F"/>
    <w:rsid w:val="00406EE9"/>
    <w:rsid w:val="00407E5E"/>
    <w:rsid w:val="00411341"/>
    <w:rsid w:val="00412AB9"/>
    <w:rsid w:val="00421664"/>
    <w:rsid w:val="00423161"/>
    <w:rsid w:val="00425EC9"/>
    <w:rsid w:val="004261F8"/>
    <w:rsid w:val="00426C1C"/>
    <w:rsid w:val="00427173"/>
    <w:rsid w:val="00435573"/>
    <w:rsid w:val="0043751F"/>
    <w:rsid w:val="0044130C"/>
    <w:rsid w:val="00443266"/>
    <w:rsid w:val="004450E5"/>
    <w:rsid w:val="00446091"/>
    <w:rsid w:val="00450925"/>
    <w:rsid w:val="004509E2"/>
    <w:rsid w:val="00453B40"/>
    <w:rsid w:val="004540C2"/>
    <w:rsid w:val="004544D9"/>
    <w:rsid w:val="0045642E"/>
    <w:rsid w:val="00456BE7"/>
    <w:rsid w:val="004675EA"/>
    <w:rsid w:val="00470071"/>
    <w:rsid w:val="00470912"/>
    <w:rsid w:val="00470C58"/>
    <w:rsid w:val="00472E53"/>
    <w:rsid w:val="0047503A"/>
    <w:rsid w:val="00480863"/>
    <w:rsid w:val="0048315D"/>
    <w:rsid w:val="004862AB"/>
    <w:rsid w:val="00486A22"/>
    <w:rsid w:val="00486CCF"/>
    <w:rsid w:val="00492500"/>
    <w:rsid w:val="00494FDC"/>
    <w:rsid w:val="004952C5"/>
    <w:rsid w:val="00497A50"/>
    <w:rsid w:val="004A271E"/>
    <w:rsid w:val="004A51B7"/>
    <w:rsid w:val="004A6A04"/>
    <w:rsid w:val="004B668F"/>
    <w:rsid w:val="004C06C6"/>
    <w:rsid w:val="004C1906"/>
    <w:rsid w:val="004D04FB"/>
    <w:rsid w:val="004D442C"/>
    <w:rsid w:val="004F02FC"/>
    <w:rsid w:val="004F133F"/>
    <w:rsid w:val="004F58ED"/>
    <w:rsid w:val="00502BA1"/>
    <w:rsid w:val="00502F7A"/>
    <w:rsid w:val="005050C8"/>
    <w:rsid w:val="0050591B"/>
    <w:rsid w:val="00506664"/>
    <w:rsid w:val="005148FA"/>
    <w:rsid w:val="00514C08"/>
    <w:rsid w:val="0052662C"/>
    <w:rsid w:val="00531D68"/>
    <w:rsid w:val="005403BA"/>
    <w:rsid w:val="00543EE3"/>
    <w:rsid w:val="0055798E"/>
    <w:rsid w:val="00557B4C"/>
    <w:rsid w:val="00560E91"/>
    <w:rsid w:val="0056274A"/>
    <w:rsid w:val="005650EC"/>
    <w:rsid w:val="005758A0"/>
    <w:rsid w:val="00586A5D"/>
    <w:rsid w:val="00587112"/>
    <w:rsid w:val="00590E8B"/>
    <w:rsid w:val="005929B0"/>
    <w:rsid w:val="00593F53"/>
    <w:rsid w:val="00595AC7"/>
    <w:rsid w:val="00596247"/>
    <w:rsid w:val="00596E35"/>
    <w:rsid w:val="005A376E"/>
    <w:rsid w:val="005A54E2"/>
    <w:rsid w:val="005A7254"/>
    <w:rsid w:val="005B08DB"/>
    <w:rsid w:val="005B1245"/>
    <w:rsid w:val="005B3CC9"/>
    <w:rsid w:val="005B4C9C"/>
    <w:rsid w:val="005B518A"/>
    <w:rsid w:val="005C6391"/>
    <w:rsid w:val="005C7978"/>
    <w:rsid w:val="005D0682"/>
    <w:rsid w:val="005E315A"/>
    <w:rsid w:val="005E5B32"/>
    <w:rsid w:val="005F031B"/>
    <w:rsid w:val="006013FC"/>
    <w:rsid w:val="00614404"/>
    <w:rsid w:val="00614B6C"/>
    <w:rsid w:val="006169FB"/>
    <w:rsid w:val="006206B8"/>
    <w:rsid w:val="00627A8F"/>
    <w:rsid w:val="00635DF1"/>
    <w:rsid w:val="00637A45"/>
    <w:rsid w:val="00637B5E"/>
    <w:rsid w:val="00641E18"/>
    <w:rsid w:val="006426EE"/>
    <w:rsid w:val="006500FE"/>
    <w:rsid w:val="00651481"/>
    <w:rsid w:val="00652817"/>
    <w:rsid w:val="00653169"/>
    <w:rsid w:val="006642FD"/>
    <w:rsid w:val="00665A94"/>
    <w:rsid w:val="00667012"/>
    <w:rsid w:val="00673D55"/>
    <w:rsid w:val="00675D2A"/>
    <w:rsid w:val="00687431"/>
    <w:rsid w:val="00691AB5"/>
    <w:rsid w:val="00692B85"/>
    <w:rsid w:val="00697500"/>
    <w:rsid w:val="006A277F"/>
    <w:rsid w:val="006A42F2"/>
    <w:rsid w:val="006B1257"/>
    <w:rsid w:val="006B561D"/>
    <w:rsid w:val="006B5D88"/>
    <w:rsid w:val="006B5E94"/>
    <w:rsid w:val="006C7E08"/>
    <w:rsid w:val="006D513A"/>
    <w:rsid w:val="006D7674"/>
    <w:rsid w:val="006E2908"/>
    <w:rsid w:val="006E2BA9"/>
    <w:rsid w:val="006E4A5D"/>
    <w:rsid w:val="006E595B"/>
    <w:rsid w:val="006E765F"/>
    <w:rsid w:val="006F262A"/>
    <w:rsid w:val="006F3739"/>
    <w:rsid w:val="0070204C"/>
    <w:rsid w:val="007029D4"/>
    <w:rsid w:val="00702A57"/>
    <w:rsid w:val="00702D48"/>
    <w:rsid w:val="0070780F"/>
    <w:rsid w:val="007171FD"/>
    <w:rsid w:val="0072116C"/>
    <w:rsid w:val="0072151F"/>
    <w:rsid w:val="00722083"/>
    <w:rsid w:val="00723F85"/>
    <w:rsid w:val="00724929"/>
    <w:rsid w:val="00724FFD"/>
    <w:rsid w:val="0072664E"/>
    <w:rsid w:val="00730BF1"/>
    <w:rsid w:val="00735C6D"/>
    <w:rsid w:val="00737645"/>
    <w:rsid w:val="007427C6"/>
    <w:rsid w:val="00742EA5"/>
    <w:rsid w:val="00743047"/>
    <w:rsid w:val="007430AF"/>
    <w:rsid w:val="0074609A"/>
    <w:rsid w:val="007534CC"/>
    <w:rsid w:val="00753AE6"/>
    <w:rsid w:val="007555BB"/>
    <w:rsid w:val="007560AF"/>
    <w:rsid w:val="0075614F"/>
    <w:rsid w:val="00760544"/>
    <w:rsid w:val="007626A9"/>
    <w:rsid w:val="00766D0C"/>
    <w:rsid w:val="00771A3A"/>
    <w:rsid w:val="00782479"/>
    <w:rsid w:val="00786809"/>
    <w:rsid w:val="007932B5"/>
    <w:rsid w:val="00795AFC"/>
    <w:rsid w:val="00795EFF"/>
    <w:rsid w:val="00796210"/>
    <w:rsid w:val="00797578"/>
    <w:rsid w:val="007A0651"/>
    <w:rsid w:val="007A1873"/>
    <w:rsid w:val="007B0152"/>
    <w:rsid w:val="007B6EF9"/>
    <w:rsid w:val="007C7843"/>
    <w:rsid w:val="007D0629"/>
    <w:rsid w:val="007D1672"/>
    <w:rsid w:val="007D1A78"/>
    <w:rsid w:val="007D50AB"/>
    <w:rsid w:val="007E5FA8"/>
    <w:rsid w:val="007F0C2B"/>
    <w:rsid w:val="007F3240"/>
    <w:rsid w:val="007F5751"/>
    <w:rsid w:val="007F6947"/>
    <w:rsid w:val="0080164F"/>
    <w:rsid w:val="00801CDE"/>
    <w:rsid w:val="00803D8A"/>
    <w:rsid w:val="00811A6A"/>
    <w:rsid w:val="0081426D"/>
    <w:rsid w:val="00814B41"/>
    <w:rsid w:val="0081589F"/>
    <w:rsid w:val="0081735E"/>
    <w:rsid w:val="0082152F"/>
    <w:rsid w:val="00826015"/>
    <w:rsid w:val="008321DE"/>
    <w:rsid w:val="00833201"/>
    <w:rsid w:val="008343AA"/>
    <w:rsid w:val="00836E9C"/>
    <w:rsid w:val="00837CD3"/>
    <w:rsid w:val="00843204"/>
    <w:rsid w:val="008464F1"/>
    <w:rsid w:val="00862D6C"/>
    <w:rsid w:val="00867A5C"/>
    <w:rsid w:val="00867B1E"/>
    <w:rsid w:val="00872389"/>
    <w:rsid w:val="00873E0D"/>
    <w:rsid w:val="008816D9"/>
    <w:rsid w:val="00892FE7"/>
    <w:rsid w:val="008A0D91"/>
    <w:rsid w:val="008A1F97"/>
    <w:rsid w:val="008A63A6"/>
    <w:rsid w:val="008A7AA3"/>
    <w:rsid w:val="008B584E"/>
    <w:rsid w:val="008B619F"/>
    <w:rsid w:val="008D5F30"/>
    <w:rsid w:val="008D79B9"/>
    <w:rsid w:val="008E1EBD"/>
    <w:rsid w:val="008F0071"/>
    <w:rsid w:val="008F3B2D"/>
    <w:rsid w:val="008F3B88"/>
    <w:rsid w:val="008F4C5C"/>
    <w:rsid w:val="008F649E"/>
    <w:rsid w:val="008F7828"/>
    <w:rsid w:val="00900DC9"/>
    <w:rsid w:val="00901F3F"/>
    <w:rsid w:val="009110F3"/>
    <w:rsid w:val="0091225C"/>
    <w:rsid w:val="00912E50"/>
    <w:rsid w:val="00913A44"/>
    <w:rsid w:val="00915863"/>
    <w:rsid w:val="0092134C"/>
    <w:rsid w:val="00923F35"/>
    <w:rsid w:val="009270F1"/>
    <w:rsid w:val="00931C25"/>
    <w:rsid w:val="0094195A"/>
    <w:rsid w:val="00944A5E"/>
    <w:rsid w:val="00947FCA"/>
    <w:rsid w:val="009548EC"/>
    <w:rsid w:val="00960472"/>
    <w:rsid w:val="00964AEB"/>
    <w:rsid w:val="00964FE3"/>
    <w:rsid w:val="00965718"/>
    <w:rsid w:val="00967529"/>
    <w:rsid w:val="0097006C"/>
    <w:rsid w:val="0097206F"/>
    <w:rsid w:val="00973C51"/>
    <w:rsid w:val="00974B7D"/>
    <w:rsid w:val="00975BF7"/>
    <w:rsid w:val="00983208"/>
    <w:rsid w:val="009902CA"/>
    <w:rsid w:val="009C17F1"/>
    <w:rsid w:val="009C7775"/>
    <w:rsid w:val="009C7C4A"/>
    <w:rsid w:val="009D0F0C"/>
    <w:rsid w:val="009D1BE1"/>
    <w:rsid w:val="009D1E46"/>
    <w:rsid w:val="009E0681"/>
    <w:rsid w:val="009E49CB"/>
    <w:rsid w:val="009E6A6D"/>
    <w:rsid w:val="00A00C36"/>
    <w:rsid w:val="00A033C9"/>
    <w:rsid w:val="00A050F7"/>
    <w:rsid w:val="00A12664"/>
    <w:rsid w:val="00A1371E"/>
    <w:rsid w:val="00A13D68"/>
    <w:rsid w:val="00A16299"/>
    <w:rsid w:val="00A16C4F"/>
    <w:rsid w:val="00A20517"/>
    <w:rsid w:val="00A231D1"/>
    <w:rsid w:val="00A26DD2"/>
    <w:rsid w:val="00A27B20"/>
    <w:rsid w:val="00A31CC2"/>
    <w:rsid w:val="00A32AC2"/>
    <w:rsid w:val="00A34EF8"/>
    <w:rsid w:val="00A35567"/>
    <w:rsid w:val="00A36BA0"/>
    <w:rsid w:val="00A377BC"/>
    <w:rsid w:val="00A40D7C"/>
    <w:rsid w:val="00A41F58"/>
    <w:rsid w:val="00A429C4"/>
    <w:rsid w:val="00A42C5D"/>
    <w:rsid w:val="00A44430"/>
    <w:rsid w:val="00A51A3B"/>
    <w:rsid w:val="00A51C27"/>
    <w:rsid w:val="00A52B15"/>
    <w:rsid w:val="00A537CF"/>
    <w:rsid w:val="00A5743E"/>
    <w:rsid w:val="00A57D83"/>
    <w:rsid w:val="00A675B2"/>
    <w:rsid w:val="00A72645"/>
    <w:rsid w:val="00A73F90"/>
    <w:rsid w:val="00A81F10"/>
    <w:rsid w:val="00A85580"/>
    <w:rsid w:val="00A85ADA"/>
    <w:rsid w:val="00A86FDF"/>
    <w:rsid w:val="00A95BEE"/>
    <w:rsid w:val="00A97D74"/>
    <w:rsid w:val="00A97ECB"/>
    <w:rsid w:val="00AA0337"/>
    <w:rsid w:val="00AA3BE5"/>
    <w:rsid w:val="00AA6D39"/>
    <w:rsid w:val="00AB0D5C"/>
    <w:rsid w:val="00AB112D"/>
    <w:rsid w:val="00AB2755"/>
    <w:rsid w:val="00AB49B1"/>
    <w:rsid w:val="00AC57C4"/>
    <w:rsid w:val="00AC7317"/>
    <w:rsid w:val="00AD0683"/>
    <w:rsid w:val="00AD078D"/>
    <w:rsid w:val="00AD0DBD"/>
    <w:rsid w:val="00AD2100"/>
    <w:rsid w:val="00AD3677"/>
    <w:rsid w:val="00AD5E2E"/>
    <w:rsid w:val="00AD5FE9"/>
    <w:rsid w:val="00AE11CF"/>
    <w:rsid w:val="00AE79F3"/>
    <w:rsid w:val="00AF1E13"/>
    <w:rsid w:val="00AF4087"/>
    <w:rsid w:val="00B01A52"/>
    <w:rsid w:val="00B02FFB"/>
    <w:rsid w:val="00B064FA"/>
    <w:rsid w:val="00B065E6"/>
    <w:rsid w:val="00B07489"/>
    <w:rsid w:val="00B123BC"/>
    <w:rsid w:val="00B213B3"/>
    <w:rsid w:val="00B248EF"/>
    <w:rsid w:val="00B25223"/>
    <w:rsid w:val="00B2635D"/>
    <w:rsid w:val="00B302D7"/>
    <w:rsid w:val="00B31469"/>
    <w:rsid w:val="00B3229C"/>
    <w:rsid w:val="00B336BC"/>
    <w:rsid w:val="00B37ECF"/>
    <w:rsid w:val="00B408C8"/>
    <w:rsid w:val="00B42CE9"/>
    <w:rsid w:val="00B506C3"/>
    <w:rsid w:val="00B53280"/>
    <w:rsid w:val="00B61C01"/>
    <w:rsid w:val="00B63451"/>
    <w:rsid w:val="00B66CCC"/>
    <w:rsid w:val="00B67FE2"/>
    <w:rsid w:val="00B7425F"/>
    <w:rsid w:val="00B76468"/>
    <w:rsid w:val="00B77EC4"/>
    <w:rsid w:val="00B8065E"/>
    <w:rsid w:val="00B86D56"/>
    <w:rsid w:val="00B87422"/>
    <w:rsid w:val="00B91DB4"/>
    <w:rsid w:val="00B93E40"/>
    <w:rsid w:val="00B94A55"/>
    <w:rsid w:val="00B96F08"/>
    <w:rsid w:val="00BA0463"/>
    <w:rsid w:val="00BA4A06"/>
    <w:rsid w:val="00BA6A52"/>
    <w:rsid w:val="00BA7E55"/>
    <w:rsid w:val="00BB272D"/>
    <w:rsid w:val="00BB6F37"/>
    <w:rsid w:val="00BB7607"/>
    <w:rsid w:val="00BB760B"/>
    <w:rsid w:val="00BC1CEB"/>
    <w:rsid w:val="00BC70BB"/>
    <w:rsid w:val="00BD0EF6"/>
    <w:rsid w:val="00BD475F"/>
    <w:rsid w:val="00BD7121"/>
    <w:rsid w:val="00BE28C8"/>
    <w:rsid w:val="00BE2A00"/>
    <w:rsid w:val="00BE3252"/>
    <w:rsid w:val="00BE32AF"/>
    <w:rsid w:val="00BE4492"/>
    <w:rsid w:val="00BE5B57"/>
    <w:rsid w:val="00BE5EAA"/>
    <w:rsid w:val="00BE7081"/>
    <w:rsid w:val="00BF1527"/>
    <w:rsid w:val="00BF29BA"/>
    <w:rsid w:val="00BF3A0D"/>
    <w:rsid w:val="00BF49C0"/>
    <w:rsid w:val="00BF7970"/>
    <w:rsid w:val="00C04435"/>
    <w:rsid w:val="00C051E4"/>
    <w:rsid w:val="00C05DA3"/>
    <w:rsid w:val="00C07C21"/>
    <w:rsid w:val="00C10E12"/>
    <w:rsid w:val="00C24B63"/>
    <w:rsid w:val="00C27142"/>
    <w:rsid w:val="00C301B1"/>
    <w:rsid w:val="00C30365"/>
    <w:rsid w:val="00C30505"/>
    <w:rsid w:val="00C31B61"/>
    <w:rsid w:val="00C32AAF"/>
    <w:rsid w:val="00C343FB"/>
    <w:rsid w:val="00C36FA7"/>
    <w:rsid w:val="00C42576"/>
    <w:rsid w:val="00C42C48"/>
    <w:rsid w:val="00C51C06"/>
    <w:rsid w:val="00C52CDE"/>
    <w:rsid w:val="00C5458E"/>
    <w:rsid w:val="00C546A2"/>
    <w:rsid w:val="00C57060"/>
    <w:rsid w:val="00C60B4C"/>
    <w:rsid w:val="00C63707"/>
    <w:rsid w:val="00C66E45"/>
    <w:rsid w:val="00C67640"/>
    <w:rsid w:val="00C705DD"/>
    <w:rsid w:val="00C75128"/>
    <w:rsid w:val="00C76526"/>
    <w:rsid w:val="00C81517"/>
    <w:rsid w:val="00C81C9F"/>
    <w:rsid w:val="00C81ECB"/>
    <w:rsid w:val="00C844EE"/>
    <w:rsid w:val="00C8474F"/>
    <w:rsid w:val="00C8493D"/>
    <w:rsid w:val="00C92EF4"/>
    <w:rsid w:val="00CA0682"/>
    <w:rsid w:val="00CB08B7"/>
    <w:rsid w:val="00CB2D9B"/>
    <w:rsid w:val="00CB5644"/>
    <w:rsid w:val="00CB7508"/>
    <w:rsid w:val="00CB7BBD"/>
    <w:rsid w:val="00CC0904"/>
    <w:rsid w:val="00CC2324"/>
    <w:rsid w:val="00CC4347"/>
    <w:rsid w:val="00CD0039"/>
    <w:rsid w:val="00CD51E6"/>
    <w:rsid w:val="00CD60D2"/>
    <w:rsid w:val="00CE255E"/>
    <w:rsid w:val="00CE5BF8"/>
    <w:rsid w:val="00CF1647"/>
    <w:rsid w:val="00CF390F"/>
    <w:rsid w:val="00CF58B1"/>
    <w:rsid w:val="00CF5AF0"/>
    <w:rsid w:val="00D00CBD"/>
    <w:rsid w:val="00D04E75"/>
    <w:rsid w:val="00D101F6"/>
    <w:rsid w:val="00D10682"/>
    <w:rsid w:val="00D138A0"/>
    <w:rsid w:val="00D15F0C"/>
    <w:rsid w:val="00D17439"/>
    <w:rsid w:val="00D20EAF"/>
    <w:rsid w:val="00D23F83"/>
    <w:rsid w:val="00D34866"/>
    <w:rsid w:val="00D36C50"/>
    <w:rsid w:val="00D3721B"/>
    <w:rsid w:val="00D4229F"/>
    <w:rsid w:val="00D437E4"/>
    <w:rsid w:val="00D607D2"/>
    <w:rsid w:val="00D62DB3"/>
    <w:rsid w:val="00D6526D"/>
    <w:rsid w:val="00D66406"/>
    <w:rsid w:val="00D67CD3"/>
    <w:rsid w:val="00D71E6B"/>
    <w:rsid w:val="00D74ED3"/>
    <w:rsid w:val="00D7540C"/>
    <w:rsid w:val="00D771AD"/>
    <w:rsid w:val="00D775DB"/>
    <w:rsid w:val="00D81B10"/>
    <w:rsid w:val="00D8262B"/>
    <w:rsid w:val="00D82D96"/>
    <w:rsid w:val="00D93E17"/>
    <w:rsid w:val="00D967D8"/>
    <w:rsid w:val="00D97097"/>
    <w:rsid w:val="00D978C8"/>
    <w:rsid w:val="00DA1882"/>
    <w:rsid w:val="00DA5F74"/>
    <w:rsid w:val="00DA6007"/>
    <w:rsid w:val="00DA75B7"/>
    <w:rsid w:val="00DB1527"/>
    <w:rsid w:val="00DB4997"/>
    <w:rsid w:val="00DB595E"/>
    <w:rsid w:val="00DB5EBE"/>
    <w:rsid w:val="00DC3790"/>
    <w:rsid w:val="00DD0068"/>
    <w:rsid w:val="00DD0442"/>
    <w:rsid w:val="00DD4A26"/>
    <w:rsid w:val="00DD5C3D"/>
    <w:rsid w:val="00DF00FB"/>
    <w:rsid w:val="00DF105E"/>
    <w:rsid w:val="00DF2212"/>
    <w:rsid w:val="00DF3786"/>
    <w:rsid w:val="00DF4EED"/>
    <w:rsid w:val="00DF5770"/>
    <w:rsid w:val="00E0336E"/>
    <w:rsid w:val="00E07BEC"/>
    <w:rsid w:val="00E172B5"/>
    <w:rsid w:val="00E2193C"/>
    <w:rsid w:val="00E21C59"/>
    <w:rsid w:val="00E30FAD"/>
    <w:rsid w:val="00E337C6"/>
    <w:rsid w:val="00E3561F"/>
    <w:rsid w:val="00E414FB"/>
    <w:rsid w:val="00E55D65"/>
    <w:rsid w:val="00E56206"/>
    <w:rsid w:val="00E620D8"/>
    <w:rsid w:val="00E71591"/>
    <w:rsid w:val="00E724E1"/>
    <w:rsid w:val="00E733A2"/>
    <w:rsid w:val="00E759B7"/>
    <w:rsid w:val="00E80ED8"/>
    <w:rsid w:val="00E81804"/>
    <w:rsid w:val="00E84ABE"/>
    <w:rsid w:val="00E85407"/>
    <w:rsid w:val="00E91BFD"/>
    <w:rsid w:val="00E96A6F"/>
    <w:rsid w:val="00EA1F46"/>
    <w:rsid w:val="00EA2097"/>
    <w:rsid w:val="00EA2844"/>
    <w:rsid w:val="00EA495F"/>
    <w:rsid w:val="00EB296D"/>
    <w:rsid w:val="00EC359A"/>
    <w:rsid w:val="00ED0BB5"/>
    <w:rsid w:val="00ED7AC0"/>
    <w:rsid w:val="00EE2123"/>
    <w:rsid w:val="00EF10C7"/>
    <w:rsid w:val="00EF41C0"/>
    <w:rsid w:val="00EF7606"/>
    <w:rsid w:val="00F05053"/>
    <w:rsid w:val="00F07534"/>
    <w:rsid w:val="00F07AD5"/>
    <w:rsid w:val="00F17A1C"/>
    <w:rsid w:val="00F250F2"/>
    <w:rsid w:val="00F3062B"/>
    <w:rsid w:val="00F327CA"/>
    <w:rsid w:val="00F33B78"/>
    <w:rsid w:val="00F361DB"/>
    <w:rsid w:val="00F47C76"/>
    <w:rsid w:val="00F61381"/>
    <w:rsid w:val="00F6529A"/>
    <w:rsid w:val="00F658D9"/>
    <w:rsid w:val="00F675AB"/>
    <w:rsid w:val="00F678BB"/>
    <w:rsid w:val="00F71FCD"/>
    <w:rsid w:val="00F84400"/>
    <w:rsid w:val="00F8768F"/>
    <w:rsid w:val="00F90BC2"/>
    <w:rsid w:val="00F90C6B"/>
    <w:rsid w:val="00F94C8E"/>
    <w:rsid w:val="00FA094C"/>
    <w:rsid w:val="00FA0A65"/>
    <w:rsid w:val="00FA3813"/>
    <w:rsid w:val="00FA4FF6"/>
    <w:rsid w:val="00FB2A64"/>
    <w:rsid w:val="00FB3364"/>
    <w:rsid w:val="00FC5243"/>
    <w:rsid w:val="00FC5291"/>
    <w:rsid w:val="00FD0960"/>
    <w:rsid w:val="00FD25D3"/>
    <w:rsid w:val="00FF0389"/>
    <w:rsid w:val="00FF0818"/>
    <w:rsid w:val="00FF79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5AF0"/>
  </w:style>
  <w:style w:type="paragraph" w:styleId="Heading1">
    <w:name w:val="heading 1"/>
    <w:basedOn w:val="Normal"/>
    <w:next w:val="Normal"/>
    <w:link w:val="Heading1Char"/>
    <w:uiPriority w:val="9"/>
    <w:qFormat/>
    <w:rsid w:val="008A1F97"/>
    <w:pPr>
      <w:keepNext/>
      <w:keepLines/>
      <w:numPr>
        <w:numId w:val="7"/>
      </w:numPr>
      <w:spacing w:before="480" w:after="0"/>
      <w:outlineLvl w:val="0"/>
    </w:pPr>
    <w:rPr>
      <w:rFonts w:ascii="Cambria" w:eastAsiaTheme="majorEastAsia" w:hAnsi="Cambria" w:cstheme="majorBidi"/>
      <w:b/>
      <w:bCs/>
      <w:sz w:val="28"/>
      <w:szCs w:val="28"/>
    </w:rPr>
  </w:style>
  <w:style w:type="paragraph" w:styleId="Heading2">
    <w:name w:val="heading 2"/>
    <w:basedOn w:val="Normal"/>
    <w:next w:val="Normal"/>
    <w:link w:val="Heading2Char"/>
    <w:uiPriority w:val="9"/>
    <w:unhideWhenUsed/>
    <w:qFormat/>
    <w:rsid w:val="008A1F97"/>
    <w:pPr>
      <w:keepNext/>
      <w:keepLines/>
      <w:numPr>
        <w:ilvl w:val="1"/>
        <w:numId w:val="7"/>
      </w:numPr>
      <w:spacing w:before="200" w:after="0"/>
      <w:outlineLvl w:val="1"/>
    </w:pPr>
    <w:rPr>
      <w:rFonts w:asciiTheme="majorHAnsi" w:eastAsiaTheme="majorEastAsia" w:hAnsiTheme="majorHAnsi" w:cstheme="majorBidi"/>
      <w:b/>
      <w:bCs/>
      <w:color w:val="000000" w:themeColor="text1"/>
      <w:sz w:val="24"/>
      <w:szCs w:val="26"/>
    </w:rPr>
  </w:style>
  <w:style w:type="paragraph" w:styleId="Heading3">
    <w:name w:val="heading 3"/>
    <w:basedOn w:val="Normal"/>
    <w:next w:val="Normal"/>
    <w:link w:val="Heading3Char"/>
    <w:uiPriority w:val="9"/>
    <w:unhideWhenUsed/>
    <w:qFormat/>
    <w:rsid w:val="00B31469"/>
    <w:pPr>
      <w:keepNext/>
      <w:keepLines/>
      <w:numPr>
        <w:ilvl w:val="2"/>
        <w:numId w:val="7"/>
      </w:numPr>
      <w:spacing w:before="200" w:after="0"/>
      <w:ind w:left="1170"/>
      <w:outlineLvl w:val="2"/>
    </w:pPr>
    <w:rPr>
      <w:rFonts w:asciiTheme="majorHAnsi" w:eastAsiaTheme="majorEastAsia" w:hAnsiTheme="majorHAnsi" w:cstheme="majorBidi"/>
      <w:b/>
      <w:bCs/>
      <w:sz w:val="24"/>
    </w:rPr>
  </w:style>
  <w:style w:type="paragraph" w:styleId="Heading4">
    <w:name w:val="heading 4"/>
    <w:basedOn w:val="Normal"/>
    <w:next w:val="Normal"/>
    <w:link w:val="Heading4Char"/>
    <w:uiPriority w:val="9"/>
    <w:unhideWhenUsed/>
    <w:qFormat/>
    <w:rsid w:val="00B31469"/>
    <w:pPr>
      <w:keepNext/>
      <w:keepLines/>
      <w:numPr>
        <w:ilvl w:val="3"/>
        <w:numId w:val="7"/>
      </w:numPr>
      <w:spacing w:before="200" w:after="0"/>
      <w:outlineLvl w:val="3"/>
    </w:pPr>
    <w:rPr>
      <w:rFonts w:asciiTheme="majorHAnsi" w:eastAsiaTheme="majorEastAsia" w:hAnsiTheme="majorHAnsi" w:cstheme="majorBidi"/>
      <w:b/>
      <w:bCs/>
      <w:iCs/>
      <w:color w:val="000000" w:themeColor="text1"/>
      <w:sz w:val="24"/>
    </w:rPr>
  </w:style>
  <w:style w:type="paragraph" w:styleId="Heading5">
    <w:name w:val="heading 5"/>
    <w:basedOn w:val="Normal"/>
    <w:next w:val="Normal"/>
    <w:link w:val="Heading5Char"/>
    <w:uiPriority w:val="9"/>
    <w:unhideWhenUsed/>
    <w:qFormat/>
    <w:rsid w:val="00B31469"/>
    <w:pPr>
      <w:keepNext/>
      <w:keepLines/>
      <w:numPr>
        <w:ilvl w:val="4"/>
        <w:numId w:val="7"/>
      </w:numPr>
      <w:spacing w:before="200" w:after="0"/>
      <w:outlineLvl w:val="4"/>
    </w:pPr>
    <w:rPr>
      <w:rFonts w:asciiTheme="majorHAnsi" w:eastAsiaTheme="majorEastAsia" w:hAnsiTheme="majorHAnsi" w:cstheme="majorBidi"/>
      <w:b/>
      <w:sz w:val="24"/>
    </w:rPr>
  </w:style>
  <w:style w:type="paragraph" w:styleId="Heading6">
    <w:name w:val="heading 6"/>
    <w:basedOn w:val="Normal"/>
    <w:next w:val="Normal"/>
    <w:link w:val="Heading6Char"/>
    <w:uiPriority w:val="9"/>
    <w:unhideWhenUsed/>
    <w:qFormat/>
    <w:rsid w:val="000239AF"/>
    <w:pPr>
      <w:keepNext/>
      <w:keepLines/>
      <w:numPr>
        <w:ilvl w:val="5"/>
        <w:numId w:val="7"/>
      </w:numPr>
      <w:spacing w:before="200" w:after="0"/>
      <w:outlineLvl w:val="5"/>
    </w:pPr>
    <w:rPr>
      <w:rFonts w:asciiTheme="majorHAnsi" w:eastAsiaTheme="majorEastAsia" w:hAnsiTheme="majorHAnsi" w:cstheme="majorBidi"/>
      <w:b/>
      <w:iCs/>
      <w:sz w:val="24"/>
    </w:rPr>
  </w:style>
  <w:style w:type="paragraph" w:styleId="Heading7">
    <w:name w:val="heading 7"/>
    <w:basedOn w:val="Normal"/>
    <w:next w:val="Normal"/>
    <w:link w:val="Heading7Char"/>
    <w:uiPriority w:val="9"/>
    <w:unhideWhenUsed/>
    <w:qFormat/>
    <w:rsid w:val="000239AF"/>
    <w:pPr>
      <w:keepNext/>
      <w:keepLines/>
      <w:numPr>
        <w:ilvl w:val="6"/>
        <w:numId w:val="7"/>
      </w:numPr>
      <w:spacing w:before="200" w:after="0"/>
      <w:outlineLvl w:val="6"/>
    </w:pPr>
    <w:rPr>
      <w:rFonts w:asciiTheme="majorHAnsi" w:eastAsiaTheme="majorEastAsia" w:hAnsiTheme="majorHAnsi" w:cstheme="majorBidi"/>
      <w:b/>
      <w:iCs/>
      <w:sz w:val="24"/>
    </w:rPr>
  </w:style>
  <w:style w:type="paragraph" w:styleId="Heading8">
    <w:name w:val="heading 8"/>
    <w:basedOn w:val="Normal"/>
    <w:next w:val="Normal"/>
    <w:link w:val="Heading8Char"/>
    <w:uiPriority w:val="9"/>
    <w:unhideWhenUsed/>
    <w:qFormat/>
    <w:rsid w:val="00B31469"/>
    <w:pPr>
      <w:keepNext/>
      <w:keepLines/>
      <w:numPr>
        <w:ilvl w:val="7"/>
        <w:numId w:val="7"/>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B31469"/>
    <w:pPr>
      <w:keepNext/>
      <w:keepLines/>
      <w:numPr>
        <w:ilvl w:val="8"/>
        <w:numId w:val="7"/>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1F97"/>
    <w:rPr>
      <w:rFonts w:ascii="Cambria" w:eastAsiaTheme="majorEastAsia" w:hAnsi="Cambria" w:cstheme="majorBidi"/>
      <w:b/>
      <w:bCs/>
      <w:sz w:val="28"/>
      <w:szCs w:val="28"/>
    </w:rPr>
  </w:style>
  <w:style w:type="character" w:customStyle="1" w:styleId="Heading2Char">
    <w:name w:val="Heading 2 Char"/>
    <w:basedOn w:val="DefaultParagraphFont"/>
    <w:link w:val="Heading2"/>
    <w:uiPriority w:val="9"/>
    <w:rsid w:val="008A1F97"/>
    <w:rPr>
      <w:rFonts w:asciiTheme="majorHAnsi" w:eastAsiaTheme="majorEastAsia" w:hAnsiTheme="majorHAnsi" w:cstheme="majorBidi"/>
      <w:b/>
      <w:bCs/>
      <w:color w:val="000000" w:themeColor="text1"/>
      <w:sz w:val="24"/>
      <w:szCs w:val="26"/>
    </w:rPr>
  </w:style>
  <w:style w:type="character" w:customStyle="1" w:styleId="Heading3Char">
    <w:name w:val="Heading 3 Char"/>
    <w:basedOn w:val="DefaultParagraphFont"/>
    <w:link w:val="Heading3"/>
    <w:uiPriority w:val="9"/>
    <w:rsid w:val="00B31469"/>
    <w:rPr>
      <w:rFonts w:asciiTheme="majorHAnsi" w:eastAsiaTheme="majorEastAsia" w:hAnsiTheme="majorHAnsi" w:cstheme="majorBidi"/>
      <w:b/>
      <w:bCs/>
      <w:sz w:val="24"/>
    </w:rPr>
  </w:style>
  <w:style w:type="character" w:customStyle="1" w:styleId="Heading4Char">
    <w:name w:val="Heading 4 Char"/>
    <w:basedOn w:val="DefaultParagraphFont"/>
    <w:link w:val="Heading4"/>
    <w:uiPriority w:val="9"/>
    <w:rsid w:val="00B31469"/>
    <w:rPr>
      <w:rFonts w:asciiTheme="majorHAnsi" w:eastAsiaTheme="majorEastAsia" w:hAnsiTheme="majorHAnsi" w:cstheme="majorBidi"/>
      <w:b/>
      <w:bCs/>
      <w:iCs/>
      <w:color w:val="000000" w:themeColor="text1"/>
      <w:sz w:val="24"/>
    </w:rPr>
  </w:style>
  <w:style w:type="character" w:customStyle="1" w:styleId="Heading5Char">
    <w:name w:val="Heading 5 Char"/>
    <w:basedOn w:val="DefaultParagraphFont"/>
    <w:link w:val="Heading5"/>
    <w:uiPriority w:val="9"/>
    <w:rsid w:val="00B31469"/>
    <w:rPr>
      <w:rFonts w:asciiTheme="majorHAnsi" w:eastAsiaTheme="majorEastAsia" w:hAnsiTheme="majorHAnsi" w:cstheme="majorBidi"/>
      <w:b/>
      <w:sz w:val="24"/>
    </w:rPr>
  </w:style>
  <w:style w:type="character" w:customStyle="1" w:styleId="Heading6Char">
    <w:name w:val="Heading 6 Char"/>
    <w:basedOn w:val="DefaultParagraphFont"/>
    <w:link w:val="Heading6"/>
    <w:uiPriority w:val="9"/>
    <w:rsid w:val="000239AF"/>
    <w:rPr>
      <w:rFonts w:asciiTheme="majorHAnsi" w:eastAsiaTheme="majorEastAsia" w:hAnsiTheme="majorHAnsi" w:cstheme="majorBidi"/>
      <w:b/>
      <w:iCs/>
      <w:sz w:val="24"/>
    </w:rPr>
  </w:style>
  <w:style w:type="character" w:customStyle="1" w:styleId="Heading7Char">
    <w:name w:val="Heading 7 Char"/>
    <w:basedOn w:val="DefaultParagraphFont"/>
    <w:link w:val="Heading7"/>
    <w:uiPriority w:val="9"/>
    <w:rsid w:val="000239AF"/>
    <w:rPr>
      <w:rFonts w:asciiTheme="majorHAnsi" w:eastAsiaTheme="majorEastAsia" w:hAnsiTheme="majorHAnsi" w:cstheme="majorBidi"/>
      <w:b/>
      <w:iCs/>
      <w:sz w:val="24"/>
    </w:rPr>
  </w:style>
  <w:style w:type="character" w:customStyle="1" w:styleId="Heading8Char">
    <w:name w:val="Heading 8 Char"/>
    <w:basedOn w:val="DefaultParagraphFont"/>
    <w:link w:val="Heading8"/>
    <w:uiPriority w:val="9"/>
    <w:rsid w:val="00B3146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B31469"/>
    <w:rPr>
      <w:rFonts w:asciiTheme="majorHAnsi" w:eastAsiaTheme="majorEastAsia" w:hAnsiTheme="majorHAnsi" w:cstheme="majorBidi"/>
      <w:i/>
      <w:iCs/>
      <w:color w:val="404040" w:themeColor="text1" w:themeTint="BF"/>
      <w:sz w:val="20"/>
      <w:szCs w:val="20"/>
    </w:rPr>
  </w:style>
  <w:style w:type="paragraph" w:styleId="Header">
    <w:name w:val="header"/>
    <w:basedOn w:val="Normal"/>
    <w:link w:val="HeaderChar"/>
    <w:uiPriority w:val="99"/>
    <w:unhideWhenUsed/>
    <w:rsid w:val="00B31469"/>
    <w:pPr>
      <w:tabs>
        <w:tab w:val="center" w:pos="4680"/>
        <w:tab w:val="right" w:pos="9360"/>
      </w:tabs>
      <w:spacing w:after="0" w:line="240" w:lineRule="auto"/>
    </w:pPr>
    <w:rPr>
      <w:rFonts w:ascii="Cambria" w:hAnsi="Cambria"/>
      <w:sz w:val="24"/>
    </w:rPr>
  </w:style>
  <w:style w:type="character" w:customStyle="1" w:styleId="HeaderChar">
    <w:name w:val="Header Char"/>
    <w:basedOn w:val="DefaultParagraphFont"/>
    <w:link w:val="Header"/>
    <w:uiPriority w:val="99"/>
    <w:rsid w:val="00B31469"/>
    <w:rPr>
      <w:rFonts w:ascii="Cambria" w:hAnsi="Cambria"/>
      <w:sz w:val="24"/>
    </w:rPr>
  </w:style>
  <w:style w:type="paragraph" w:styleId="ListParagraph">
    <w:name w:val="List Paragraph"/>
    <w:basedOn w:val="Normal"/>
    <w:uiPriority w:val="34"/>
    <w:qFormat/>
    <w:rsid w:val="00B31469"/>
    <w:pPr>
      <w:ind w:left="720"/>
      <w:contextualSpacing/>
    </w:pPr>
    <w:rPr>
      <w:rFonts w:ascii="Cambria" w:hAnsi="Cambria"/>
      <w:sz w:val="24"/>
    </w:rPr>
  </w:style>
  <w:style w:type="paragraph" w:styleId="Caption">
    <w:name w:val="caption"/>
    <w:basedOn w:val="Normal"/>
    <w:next w:val="Normal"/>
    <w:qFormat/>
    <w:rsid w:val="00B31469"/>
    <w:pPr>
      <w:spacing w:before="120" w:after="120" w:line="240" w:lineRule="auto"/>
      <w:jc w:val="center"/>
    </w:pPr>
    <w:rPr>
      <w:rFonts w:ascii="Book Antiqua" w:eastAsia="Times New Roman" w:hAnsi="Book Antiqua" w:cs="Times New Roman"/>
      <w:b/>
      <w:bCs/>
      <w:i/>
      <w:szCs w:val="20"/>
    </w:rPr>
  </w:style>
  <w:style w:type="paragraph" w:customStyle="1" w:styleId="tabele">
    <w:name w:val="tabele"/>
    <w:basedOn w:val="Normal"/>
    <w:rsid w:val="00B31469"/>
    <w:pPr>
      <w:spacing w:before="40" w:after="40" w:line="240" w:lineRule="auto"/>
      <w:jc w:val="center"/>
    </w:pPr>
    <w:rPr>
      <w:rFonts w:ascii="Book Antiqua" w:eastAsia="Times New Roman" w:hAnsi="Book Antiqua" w:cs="Times New Roman"/>
      <w:sz w:val="20"/>
      <w:szCs w:val="24"/>
      <w:lang w:val="sr-Latn-CS"/>
    </w:rPr>
  </w:style>
  <w:style w:type="paragraph" w:styleId="Footer">
    <w:name w:val="footer"/>
    <w:basedOn w:val="Normal"/>
    <w:link w:val="FooterChar"/>
    <w:uiPriority w:val="99"/>
    <w:unhideWhenUsed/>
    <w:rsid w:val="00DF22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2212"/>
  </w:style>
  <w:style w:type="paragraph" w:styleId="BodyText">
    <w:name w:val="Body Text"/>
    <w:basedOn w:val="Normal"/>
    <w:link w:val="BodyTextChar"/>
    <w:rsid w:val="007430AF"/>
    <w:pPr>
      <w:spacing w:after="0" w:line="240" w:lineRule="auto"/>
      <w:jc w:val="both"/>
    </w:pPr>
    <w:rPr>
      <w:rFonts w:ascii="Times New Roman" w:eastAsia="Times New Roman" w:hAnsi="Times New Roman" w:cs="Times New Roman"/>
      <w:sz w:val="24"/>
      <w:szCs w:val="20"/>
      <w:lang w:val="sl-SI" w:eastAsia="sr-Cyrl-CS"/>
    </w:rPr>
  </w:style>
  <w:style w:type="character" w:customStyle="1" w:styleId="BodyTextChar">
    <w:name w:val="Body Text Char"/>
    <w:basedOn w:val="DefaultParagraphFont"/>
    <w:link w:val="BodyText"/>
    <w:rsid w:val="007430AF"/>
    <w:rPr>
      <w:rFonts w:ascii="Times New Roman" w:eastAsia="Times New Roman" w:hAnsi="Times New Roman" w:cs="Times New Roman"/>
      <w:sz w:val="24"/>
      <w:szCs w:val="20"/>
      <w:lang w:val="sl-SI" w:eastAsia="sr-Cyrl-CS"/>
    </w:rPr>
  </w:style>
  <w:style w:type="paragraph" w:styleId="Title">
    <w:name w:val="Title"/>
    <w:basedOn w:val="Normal"/>
    <w:next w:val="Normal"/>
    <w:link w:val="TitleChar"/>
    <w:qFormat/>
    <w:rsid w:val="00A26DD2"/>
    <w:pPr>
      <w:pBdr>
        <w:bottom w:val="single" w:sz="8" w:space="4" w:color="4F81BD" w:themeColor="accent1"/>
      </w:pBdr>
      <w:spacing w:after="300" w:line="240" w:lineRule="auto"/>
      <w:contextualSpacing/>
      <w:jc w:val="both"/>
    </w:pPr>
    <w:rPr>
      <w:rFonts w:asciiTheme="majorHAnsi" w:eastAsiaTheme="majorEastAsia" w:hAnsiTheme="majorHAnsi" w:cstheme="majorBidi"/>
      <w:color w:val="17365D" w:themeColor="text2" w:themeShade="BF"/>
      <w:spacing w:val="5"/>
      <w:kern w:val="28"/>
      <w:sz w:val="52"/>
      <w:szCs w:val="52"/>
      <w:lang w:val="sl-SI" w:eastAsia="nb-NO"/>
    </w:rPr>
  </w:style>
  <w:style w:type="character" w:customStyle="1" w:styleId="TitleChar">
    <w:name w:val="Title Char"/>
    <w:basedOn w:val="DefaultParagraphFont"/>
    <w:link w:val="Title"/>
    <w:rsid w:val="00A26DD2"/>
    <w:rPr>
      <w:rFonts w:asciiTheme="majorHAnsi" w:eastAsiaTheme="majorEastAsia" w:hAnsiTheme="majorHAnsi" w:cstheme="majorBidi"/>
      <w:color w:val="17365D" w:themeColor="text2" w:themeShade="BF"/>
      <w:spacing w:val="5"/>
      <w:kern w:val="28"/>
      <w:sz w:val="52"/>
      <w:szCs w:val="52"/>
      <w:lang w:val="sl-SI" w:eastAsia="nb-NO"/>
    </w:rPr>
  </w:style>
  <w:style w:type="paragraph" w:styleId="BalloonText">
    <w:name w:val="Balloon Text"/>
    <w:basedOn w:val="Normal"/>
    <w:link w:val="BalloonTextChar"/>
    <w:uiPriority w:val="99"/>
    <w:semiHidden/>
    <w:unhideWhenUsed/>
    <w:rsid w:val="00753A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3AE6"/>
    <w:rPr>
      <w:rFonts w:ascii="Tahoma" w:hAnsi="Tahoma" w:cs="Tahoma"/>
      <w:sz w:val="16"/>
      <w:szCs w:val="16"/>
    </w:rPr>
  </w:style>
  <w:style w:type="paragraph" w:styleId="TOCHeading">
    <w:name w:val="TOC Heading"/>
    <w:basedOn w:val="Heading1"/>
    <w:next w:val="Normal"/>
    <w:uiPriority w:val="39"/>
    <w:unhideWhenUsed/>
    <w:qFormat/>
    <w:rsid w:val="0097006C"/>
    <w:pPr>
      <w:numPr>
        <w:numId w:val="0"/>
      </w:numPr>
      <w:outlineLvl w:val="9"/>
    </w:pPr>
    <w:rPr>
      <w:rFonts w:asciiTheme="majorHAnsi" w:hAnsiTheme="majorHAnsi"/>
      <w:color w:val="365F91" w:themeColor="accent1" w:themeShade="BF"/>
    </w:rPr>
  </w:style>
  <w:style w:type="paragraph" w:styleId="TOC2">
    <w:name w:val="toc 2"/>
    <w:basedOn w:val="Normal"/>
    <w:next w:val="Normal"/>
    <w:autoRedefine/>
    <w:uiPriority w:val="39"/>
    <w:unhideWhenUsed/>
    <w:rsid w:val="0097006C"/>
    <w:pPr>
      <w:spacing w:after="100"/>
      <w:ind w:left="220"/>
    </w:pPr>
  </w:style>
  <w:style w:type="character" w:styleId="Hyperlink">
    <w:name w:val="Hyperlink"/>
    <w:basedOn w:val="DefaultParagraphFont"/>
    <w:uiPriority w:val="99"/>
    <w:unhideWhenUsed/>
    <w:rsid w:val="0097006C"/>
    <w:rPr>
      <w:color w:val="0000FF" w:themeColor="hyperlink"/>
      <w:u w:val="single"/>
    </w:rPr>
  </w:style>
  <w:style w:type="character" w:styleId="CommentReference">
    <w:name w:val="annotation reference"/>
    <w:basedOn w:val="DefaultParagraphFont"/>
    <w:uiPriority w:val="99"/>
    <w:semiHidden/>
    <w:unhideWhenUsed/>
    <w:rsid w:val="00A429C4"/>
    <w:rPr>
      <w:sz w:val="16"/>
      <w:szCs w:val="16"/>
    </w:rPr>
  </w:style>
  <w:style w:type="paragraph" w:styleId="CommentText">
    <w:name w:val="annotation text"/>
    <w:basedOn w:val="Normal"/>
    <w:link w:val="CommentTextChar"/>
    <w:uiPriority w:val="99"/>
    <w:semiHidden/>
    <w:unhideWhenUsed/>
    <w:rsid w:val="00A429C4"/>
    <w:pPr>
      <w:spacing w:line="240" w:lineRule="auto"/>
    </w:pPr>
    <w:rPr>
      <w:sz w:val="20"/>
      <w:szCs w:val="20"/>
    </w:rPr>
  </w:style>
  <w:style w:type="character" w:customStyle="1" w:styleId="CommentTextChar">
    <w:name w:val="Comment Text Char"/>
    <w:basedOn w:val="DefaultParagraphFont"/>
    <w:link w:val="CommentText"/>
    <w:uiPriority w:val="99"/>
    <w:semiHidden/>
    <w:rsid w:val="00A429C4"/>
    <w:rPr>
      <w:sz w:val="20"/>
      <w:szCs w:val="20"/>
    </w:rPr>
  </w:style>
  <w:style w:type="paragraph" w:styleId="CommentSubject">
    <w:name w:val="annotation subject"/>
    <w:basedOn w:val="CommentText"/>
    <w:next w:val="CommentText"/>
    <w:link w:val="CommentSubjectChar"/>
    <w:uiPriority w:val="99"/>
    <w:semiHidden/>
    <w:unhideWhenUsed/>
    <w:rsid w:val="00A429C4"/>
    <w:rPr>
      <w:b/>
      <w:bCs/>
    </w:rPr>
  </w:style>
  <w:style w:type="character" w:customStyle="1" w:styleId="CommentSubjectChar">
    <w:name w:val="Comment Subject Char"/>
    <w:basedOn w:val="CommentTextChar"/>
    <w:link w:val="CommentSubject"/>
    <w:uiPriority w:val="99"/>
    <w:semiHidden/>
    <w:rsid w:val="00A429C4"/>
    <w:rPr>
      <w:b/>
      <w:bCs/>
    </w:rPr>
  </w:style>
  <w:style w:type="paragraph" w:styleId="Revision">
    <w:name w:val="Revision"/>
    <w:hidden/>
    <w:uiPriority w:val="99"/>
    <w:semiHidden/>
    <w:rsid w:val="00A429C4"/>
    <w:pPr>
      <w:spacing w:after="0" w:line="240" w:lineRule="auto"/>
    </w:pPr>
  </w:style>
  <w:style w:type="paragraph" w:styleId="TOC1">
    <w:name w:val="toc 1"/>
    <w:basedOn w:val="Normal"/>
    <w:next w:val="Normal"/>
    <w:autoRedefine/>
    <w:uiPriority w:val="39"/>
    <w:unhideWhenUsed/>
    <w:rsid w:val="00ED0BB5"/>
    <w:pPr>
      <w:spacing w:after="100"/>
    </w:pPr>
  </w:style>
  <w:style w:type="paragraph" w:styleId="TOC3">
    <w:name w:val="toc 3"/>
    <w:basedOn w:val="Normal"/>
    <w:next w:val="Normal"/>
    <w:autoRedefine/>
    <w:uiPriority w:val="39"/>
    <w:unhideWhenUsed/>
    <w:rsid w:val="00ED0BB5"/>
    <w:pPr>
      <w:spacing w:after="100"/>
      <w:ind w:left="440"/>
    </w:pPr>
  </w:style>
  <w:style w:type="paragraph" w:styleId="NormalWeb">
    <w:name w:val="Normal (Web)"/>
    <w:basedOn w:val="Normal"/>
    <w:uiPriority w:val="99"/>
    <w:unhideWhenUsed/>
    <w:rsid w:val="00B76468"/>
    <w:pPr>
      <w:spacing w:after="0" w:line="240" w:lineRule="auto"/>
    </w:pPr>
    <w:rPr>
      <w:rFonts w:ascii="Times New Roman" w:eastAsiaTheme="minorHAnsi" w:hAnsi="Times New Roman" w:cs="Times New Roman"/>
      <w:sz w:val="24"/>
      <w:szCs w:val="24"/>
    </w:rPr>
  </w:style>
  <w:style w:type="table" w:styleId="TableGrid">
    <w:name w:val="Table Grid"/>
    <w:basedOn w:val="TableNormal"/>
    <w:uiPriority w:val="59"/>
    <w:rsid w:val="00673D5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uiPriority w:val="99"/>
    <w:rsid w:val="004000C9"/>
    <w:pPr>
      <w:widowControl w:val="0"/>
      <w:autoSpaceDE w:val="0"/>
      <w:autoSpaceDN w:val="0"/>
      <w:adjustRightInd w:val="0"/>
      <w:spacing w:after="0" w:line="240" w:lineRule="auto"/>
    </w:pPr>
    <w:rPr>
      <w:rFonts w:ascii="Calibri" w:eastAsia="Times New Roman" w:hAnsi="Calibri" w:cs="Calibri"/>
      <w:color w:val="000000"/>
      <w:sz w:val="24"/>
      <w:szCs w:val="24"/>
      <w:lang w:val="nb-NO" w:eastAsia="nb-NO"/>
    </w:rPr>
  </w:style>
  <w:style w:type="character" w:styleId="FollowedHyperlink">
    <w:name w:val="FollowedHyperlink"/>
    <w:basedOn w:val="DefaultParagraphFont"/>
    <w:uiPriority w:val="99"/>
    <w:semiHidden/>
    <w:unhideWhenUsed/>
    <w:rsid w:val="00CA0682"/>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niksic.me/javna-rasprava-na-nacrt-prostorno-urbanistickog-plana-opstine/"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1D8992-79AD-44E3-8517-D4B7938B7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61</Pages>
  <Words>22408</Words>
  <Characters>127728</Characters>
  <Application>Microsoft Office Word</Application>
  <DocSecurity>0</DocSecurity>
  <Lines>1064</Lines>
  <Paragraphs>299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Seven</dc:creator>
  <cp:lastModifiedBy>radosav.covic</cp:lastModifiedBy>
  <cp:revision>10</cp:revision>
  <cp:lastPrinted>2015-05-15T10:38:00Z</cp:lastPrinted>
  <dcterms:created xsi:type="dcterms:W3CDTF">2015-05-15T10:39:00Z</dcterms:created>
  <dcterms:modified xsi:type="dcterms:W3CDTF">2015-06-18T09:04:00Z</dcterms:modified>
</cp:coreProperties>
</file>